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2E413" w14:textId="77777777" w:rsidR="008D55A0" w:rsidRPr="008D55A0" w:rsidRDefault="006A6381" w:rsidP="008D55A0">
      <w:pPr>
        <w:tabs>
          <w:tab w:val="left" w:pos="3240"/>
        </w:tabs>
        <w:ind w:left="1276"/>
        <w:jc w:val="center"/>
        <w:outlineLvl w:val="0"/>
        <w:rPr>
          <w:rFonts w:ascii="Arial" w:hAnsi="Arial" w:cs="Arial"/>
          <w:bCs/>
          <w:kern w:val="36"/>
          <w:sz w:val="22"/>
          <w:szCs w:val="22"/>
          <w:lang w:val="en-PH" w:eastAsia="en-PH"/>
        </w:rPr>
      </w:pPr>
      <w:bookmarkStart w:id="0" w:name="_GoBack"/>
      <w:bookmarkEnd w:id="0"/>
      <w:r>
        <w:rPr>
          <w:rFonts w:ascii="Arial" w:hAnsi="Arial" w:cs="Arial"/>
          <w:b/>
          <w:bCs/>
          <w:noProof/>
          <w:kern w:val="36"/>
          <w:sz w:val="48"/>
          <w:szCs w:val="48"/>
          <w:lang w:val="en-PH" w:eastAsia="en-PH"/>
        </w:rPr>
        <w:object w:dxaOrig="1440" w:dyaOrig="1440" w14:anchorId="41AD1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4.65pt;margin-top:-5.05pt;width:57.75pt;height:54.75pt;z-index:251659264;mso-position-horizontal-relative:page" o:allowincell="f" fillcolor="window">
            <v:imagedata r:id="rId6" o:title=""/>
            <w10:wrap anchorx="page"/>
          </v:shape>
          <o:OLEObject Type="Embed" ProgID="PBrush" ShapeID="_x0000_s1026" DrawAspect="Content" ObjectID="_1662294819" r:id="rId7"/>
        </w:object>
      </w:r>
      <w:r w:rsidR="008D55A0" w:rsidRPr="008D55A0">
        <w:rPr>
          <w:rFonts w:ascii="Arial" w:hAnsi="Arial" w:cs="Arial"/>
          <w:bCs/>
          <w:kern w:val="36"/>
          <w:sz w:val="22"/>
          <w:szCs w:val="22"/>
          <w:lang w:val="en-PH" w:eastAsia="en-PH"/>
        </w:rPr>
        <w:t>REPUBLIC OF THE PHILIPPINES</w:t>
      </w:r>
    </w:p>
    <w:p w14:paraId="5A8499EC" w14:textId="77777777" w:rsidR="008D55A0" w:rsidRPr="008D55A0" w:rsidRDefault="008D55A0" w:rsidP="008D55A0">
      <w:pPr>
        <w:tabs>
          <w:tab w:val="left" w:pos="0"/>
          <w:tab w:val="left" w:pos="3240"/>
        </w:tabs>
        <w:ind w:left="1276"/>
        <w:jc w:val="center"/>
        <w:outlineLvl w:val="0"/>
        <w:rPr>
          <w:rFonts w:ascii="Arial" w:hAnsi="Arial" w:cs="Arial"/>
          <w:b/>
          <w:bCs/>
          <w:kern w:val="36"/>
          <w:sz w:val="22"/>
          <w:szCs w:val="22"/>
          <w:lang w:val="en-PH" w:eastAsia="en-PH"/>
        </w:rPr>
      </w:pPr>
      <w:r w:rsidRPr="008D55A0">
        <w:rPr>
          <w:rFonts w:ascii="Arial" w:eastAsia="Calibri" w:hAnsi="Arial" w:cs="Arial"/>
          <w:b/>
          <w:bCs/>
          <w:sz w:val="24"/>
          <w:szCs w:val="24"/>
        </w:rPr>
        <w:t>COMMISSION ON AUDIT</w:t>
      </w:r>
    </w:p>
    <w:p w14:paraId="2C11D797" w14:textId="77777777" w:rsidR="008D55A0" w:rsidRPr="008D55A0" w:rsidRDefault="008D55A0" w:rsidP="008D55A0">
      <w:pPr>
        <w:ind w:left="1276"/>
        <w:contextualSpacing/>
        <w:jc w:val="center"/>
        <w:rPr>
          <w:rFonts w:ascii="Arial" w:hAnsi="Arial" w:cs="Arial"/>
          <w:sz w:val="22"/>
        </w:rPr>
      </w:pPr>
      <w:r w:rsidRPr="008D55A0">
        <w:rPr>
          <w:rFonts w:ascii="Arial" w:hAnsi="Arial" w:cs="Arial"/>
          <w:sz w:val="22"/>
        </w:rPr>
        <w:t>Commonwealth Ave</w:t>
      </w:r>
      <w:r>
        <w:rPr>
          <w:rFonts w:ascii="Arial" w:hAnsi="Arial" w:cs="Arial"/>
          <w:sz w:val="22"/>
        </w:rPr>
        <w:t>nue</w:t>
      </w:r>
      <w:r w:rsidRPr="008D55A0">
        <w:rPr>
          <w:rFonts w:ascii="Arial" w:hAnsi="Arial" w:cs="Arial"/>
          <w:sz w:val="22"/>
        </w:rPr>
        <w:t>, Quezon City</w:t>
      </w:r>
      <w:r>
        <w:rPr>
          <w:rFonts w:ascii="Arial" w:hAnsi="Arial" w:cs="Arial"/>
          <w:sz w:val="22"/>
        </w:rPr>
        <w:t>, Philippines</w:t>
      </w:r>
    </w:p>
    <w:p w14:paraId="43888210" w14:textId="05635A2F" w:rsidR="0085552C" w:rsidRDefault="0085552C" w:rsidP="0089739A">
      <w:pPr>
        <w:pStyle w:val="NoSpacing"/>
        <w:tabs>
          <w:tab w:val="left" w:pos="3472"/>
        </w:tabs>
        <w:jc w:val="center"/>
        <w:rPr>
          <w:rFonts w:ascii="Arial" w:hAnsi="Arial" w:cs="Arial"/>
          <w:b/>
        </w:rPr>
      </w:pPr>
    </w:p>
    <w:p w14:paraId="66F28138" w14:textId="77777777" w:rsidR="00B25639" w:rsidRDefault="00B25639" w:rsidP="00B25639">
      <w:pPr>
        <w:pStyle w:val="NoSpacing"/>
        <w:rPr>
          <w:rFonts w:ascii="Arial" w:hAnsi="Arial" w:cs="Arial"/>
          <w:b/>
          <w:sz w:val="28"/>
          <w:szCs w:val="28"/>
        </w:rPr>
      </w:pPr>
    </w:p>
    <w:p w14:paraId="00542048" w14:textId="77777777" w:rsidR="003F038D" w:rsidRDefault="003F038D" w:rsidP="00B25639">
      <w:pPr>
        <w:pStyle w:val="NoSpacing"/>
        <w:rPr>
          <w:rFonts w:ascii="Arial" w:hAnsi="Arial" w:cs="Arial"/>
          <w:b/>
          <w:sz w:val="28"/>
          <w:szCs w:val="28"/>
        </w:rPr>
      </w:pPr>
    </w:p>
    <w:p w14:paraId="366722F4" w14:textId="77777777" w:rsidR="00C87F98" w:rsidRPr="00474BD1" w:rsidRDefault="00C87F98" w:rsidP="00B25639">
      <w:pPr>
        <w:pStyle w:val="NoSpacing"/>
        <w:jc w:val="center"/>
        <w:rPr>
          <w:rFonts w:ascii="Arial" w:hAnsi="Arial" w:cs="Arial"/>
          <w:b/>
          <w:sz w:val="28"/>
          <w:szCs w:val="28"/>
        </w:rPr>
      </w:pPr>
      <w:r w:rsidRPr="00474BD1">
        <w:rPr>
          <w:rFonts w:ascii="Arial" w:hAnsi="Arial" w:cs="Arial"/>
          <w:b/>
          <w:sz w:val="28"/>
          <w:szCs w:val="28"/>
        </w:rPr>
        <w:t>INDEPENDENT AUDITOR’S REPORT</w:t>
      </w:r>
    </w:p>
    <w:p w14:paraId="2DB4B858" w14:textId="77777777" w:rsidR="00C87F98" w:rsidRDefault="00C87F98" w:rsidP="00C87F98">
      <w:pPr>
        <w:pStyle w:val="NoSpacing"/>
        <w:jc w:val="both"/>
        <w:rPr>
          <w:rFonts w:ascii="Arial" w:hAnsi="Arial" w:cs="Arial"/>
          <w:b/>
        </w:rPr>
      </w:pPr>
    </w:p>
    <w:p w14:paraId="0910D7B2" w14:textId="77777777" w:rsidR="006A55EC" w:rsidRPr="00630487" w:rsidRDefault="006A55EC" w:rsidP="00C87F98">
      <w:pPr>
        <w:pStyle w:val="NoSpacing"/>
        <w:jc w:val="both"/>
        <w:rPr>
          <w:rFonts w:ascii="Arial" w:hAnsi="Arial" w:cs="Arial"/>
          <w:b/>
        </w:rPr>
      </w:pPr>
    </w:p>
    <w:p w14:paraId="662F8554" w14:textId="77777777" w:rsidR="00C37E52" w:rsidRPr="00630487" w:rsidRDefault="00C37E52" w:rsidP="00C87F98">
      <w:pPr>
        <w:pStyle w:val="NoSpacing"/>
        <w:jc w:val="both"/>
        <w:rPr>
          <w:rFonts w:ascii="Arial" w:hAnsi="Arial" w:cs="Arial"/>
          <w:b/>
        </w:rPr>
      </w:pPr>
    </w:p>
    <w:p w14:paraId="481AD429" w14:textId="77777777" w:rsidR="00C87F98" w:rsidRPr="00630487" w:rsidRDefault="00C87F98" w:rsidP="00C87F98">
      <w:pPr>
        <w:pStyle w:val="NoSpacing"/>
        <w:jc w:val="both"/>
        <w:rPr>
          <w:rFonts w:ascii="Arial" w:hAnsi="Arial" w:cs="Arial"/>
          <w:b/>
        </w:rPr>
      </w:pPr>
      <w:r w:rsidRPr="00630487">
        <w:rPr>
          <w:rFonts w:ascii="Arial" w:hAnsi="Arial" w:cs="Arial"/>
          <w:b/>
        </w:rPr>
        <w:t>THE BOARD OF DIRECTORS</w:t>
      </w:r>
    </w:p>
    <w:p w14:paraId="484A1145" w14:textId="77777777" w:rsidR="00C87F98" w:rsidRPr="00630487" w:rsidRDefault="00C87F98" w:rsidP="00C87F98">
      <w:pPr>
        <w:pStyle w:val="NoSpacing"/>
        <w:jc w:val="both"/>
        <w:rPr>
          <w:rFonts w:ascii="Arial" w:hAnsi="Arial" w:cs="Arial"/>
        </w:rPr>
      </w:pPr>
      <w:r w:rsidRPr="00630487">
        <w:rPr>
          <w:rFonts w:ascii="Arial" w:hAnsi="Arial" w:cs="Arial"/>
        </w:rPr>
        <w:t>National Tobacco Administration</w:t>
      </w:r>
    </w:p>
    <w:p w14:paraId="5C855EE1" w14:textId="77777777" w:rsidR="00C87F98" w:rsidRPr="00630487" w:rsidRDefault="00C87F98" w:rsidP="00C87F98">
      <w:pPr>
        <w:pStyle w:val="NoSpacing"/>
        <w:jc w:val="both"/>
        <w:rPr>
          <w:rFonts w:ascii="Arial" w:hAnsi="Arial" w:cs="Arial"/>
        </w:rPr>
      </w:pPr>
      <w:r w:rsidRPr="00630487">
        <w:rPr>
          <w:rFonts w:ascii="Arial" w:hAnsi="Arial" w:cs="Arial"/>
        </w:rPr>
        <w:t>Scout Reyes corner Panay Avenue</w:t>
      </w:r>
    </w:p>
    <w:p w14:paraId="0395BD47" w14:textId="77777777" w:rsidR="00C87F98" w:rsidRPr="00630487" w:rsidRDefault="00C87F98" w:rsidP="00C87F98">
      <w:pPr>
        <w:pStyle w:val="NoSpacing"/>
        <w:jc w:val="both"/>
        <w:rPr>
          <w:rFonts w:ascii="Arial" w:hAnsi="Arial" w:cs="Arial"/>
        </w:rPr>
      </w:pPr>
      <w:r w:rsidRPr="00630487">
        <w:rPr>
          <w:rFonts w:ascii="Arial" w:hAnsi="Arial" w:cs="Arial"/>
        </w:rPr>
        <w:t>Quezon City</w:t>
      </w:r>
    </w:p>
    <w:p w14:paraId="228AF09C" w14:textId="77777777" w:rsidR="009A11E1" w:rsidRDefault="009A11E1" w:rsidP="00C87F98">
      <w:pPr>
        <w:pStyle w:val="NoSpacing"/>
        <w:jc w:val="both"/>
        <w:rPr>
          <w:rFonts w:ascii="Arial" w:hAnsi="Arial" w:cs="Arial"/>
        </w:rPr>
      </w:pPr>
    </w:p>
    <w:p w14:paraId="473D63C4" w14:textId="77777777" w:rsidR="006A55EC" w:rsidRDefault="006A55EC" w:rsidP="00C87F98">
      <w:pPr>
        <w:pStyle w:val="NoSpacing"/>
        <w:jc w:val="both"/>
        <w:rPr>
          <w:rFonts w:ascii="Arial" w:hAnsi="Arial" w:cs="Arial"/>
        </w:rPr>
      </w:pPr>
    </w:p>
    <w:p w14:paraId="192940E7" w14:textId="77777777" w:rsidR="00C87F98" w:rsidRPr="00630487" w:rsidRDefault="009A11E1" w:rsidP="00C87F98">
      <w:pPr>
        <w:pStyle w:val="NoSpacing"/>
        <w:jc w:val="both"/>
        <w:rPr>
          <w:rFonts w:ascii="Arial" w:hAnsi="Arial" w:cs="Arial"/>
          <w:b/>
        </w:rPr>
      </w:pPr>
      <w:r w:rsidRPr="00630487">
        <w:rPr>
          <w:rFonts w:ascii="Arial" w:hAnsi="Arial" w:cs="Arial"/>
          <w:b/>
        </w:rPr>
        <w:t>Report on the Audit of the Financial Statements</w:t>
      </w:r>
    </w:p>
    <w:p w14:paraId="5EABAA91" w14:textId="77777777" w:rsidR="009A11E1" w:rsidRPr="00630487" w:rsidRDefault="009A11E1" w:rsidP="00C87F98">
      <w:pPr>
        <w:pStyle w:val="NoSpacing"/>
        <w:jc w:val="both"/>
        <w:rPr>
          <w:rFonts w:ascii="Arial" w:hAnsi="Arial" w:cs="Arial"/>
        </w:rPr>
      </w:pPr>
    </w:p>
    <w:p w14:paraId="7ABB75E8" w14:textId="77777777" w:rsidR="00C87F98" w:rsidRPr="00630487" w:rsidRDefault="00C87F98" w:rsidP="00C87F98">
      <w:pPr>
        <w:pStyle w:val="NoSpacing"/>
        <w:jc w:val="both"/>
        <w:rPr>
          <w:rFonts w:ascii="Arial" w:hAnsi="Arial" w:cs="Arial"/>
          <w:b/>
        </w:rPr>
      </w:pPr>
      <w:r w:rsidRPr="00630487">
        <w:rPr>
          <w:rFonts w:ascii="Arial" w:hAnsi="Arial" w:cs="Arial"/>
          <w:b/>
        </w:rPr>
        <w:t>Opinion</w:t>
      </w:r>
    </w:p>
    <w:p w14:paraId="04A74171" w14:textId="77777777" w:rsidR="009C5A52" w:rsidRPr="003D15AA" w:rsidRDefault="009C5A52" w:rsidP="00C87F98">
      <w:pPr>
        <w:pStyle w:val="NoSpacing"/>
        <w:jc w:val="both"/>
        <w:rPr>
          <w:rFonts w:ascii="Arial" w:hAnsi="Arial" w:cs="Arial"/>
        </w:rPr>
      </w:pPr>
    </w:p>
    <w:p w14:paraId="1F863EC8" w14:textId="77777777" w:rsidR="0046158D" w:rsidRPr="0016602F" w:rsidRDefault="0046158D" w:rsidP="0046158D">
      <w:pPr>
        <w:jc w:val="both"/>
        <w:rPr>
          <w:rFonts w:ascii="Arial" w:hAnsi="Arial"/>
          <w:color w:val="000000" w:themeColor="text1"/>
          <w:sz w:val="22"/>
        </w:rPr>
      </w:pPr>
      <w:r w:rsidRPr="003D15AA">
        <w:rPr>
          <w:rFonts w:ascii="Arial" w:hAnsi="Arial"/>
          <w:color w:val="000000" w:themeColor="text1"/>
          <w:sz w:val="22"/>
        </w:rPr>
        <w:t>We have audited the financial statements of the National Tobacco Administration (NTA), which comprise the statement</w:t>
      </w:r>
      <w:r w:rsidR="003D15AA" w:rsidRPr="003D15AA">
        <w:rPr>
          <w:rFonts w:ascii="Arial" w:hAnsi="Arial"/>
          <w:color w:val="000000" w:themeColor="text1"/>
          <w:sz w:val="22"/>
        </w:rPr>
        <w:t>s</w:t>
      </w:r>
      <w:r w:rsidRPr="003D15AA">
        <w:rPr>
          <w:rFonts w:ascii="Arial" w:hAnsi="Arial"/>
          <w:color w:val="000000" w:themeColor="text1"/>
          <w:sz w:val="22"/>
        </w:rPr>
        <w:t xml:space="preserve"> of financial </w:t>
      </w:r>
      <w:r w:rsidRPr="0016602F">
        <w:rPr>
          <w:rFonts w:ascii="Arial" w:hAnsi="Arial"/>
          <w:color w:val="000000" w:themeColor="text1"/>
          <w:sz w:val="22"/>
        </w:rPr>
        <w:t>position as at December 31, 201</w:t>
      </w:r>
      <w:r w:rsidR="00AE18D1">
        <w:rPr>
          <w:rFonts w:ascii="Arial" w:hAnsi="Arial"/>
          <w:color w:val="000000" w:themeColor="text1"/>
          <w:sz w:val="22"/>
        </w:rPr>
        <w:t>9</w:t>
      </w:r>
      <w:r w:rsidRPr="0016602F">
        <w:rPr>
          <w:rFonts w:ascii="Arial" w:hAnsi="Arial"/>
          <w:color w:val="000000" w:themeColor="text1"/>
          <w:sz w:val="22"/>
        </w:rPr>
        <w:t xml:space="preserve"> </w:t>
      </w:r>
      <w:r w:rsidR="003D15AA">
        <w:rPr>
          <w:rFonts w:ascii="Arial" w:hAnsi="Arial"/>
          <w:color w:val="000000" w:themeColor="text1"/>
          <w:sz w:val="22"/>
        </w:rPr>
        <w:t>and 201</w:t>
      </w:r>
      <w:r w:rsidR="00AE18D1">
        <w:rPr>
          <w:rFonts w:ascii="Arial" w:hAnsi="Arial"/>
          <w:color w:val="000000" w:themeColor="text1"/>
          <w:sz w:val="22"/>
        </w:rPr>
        <w:t>8</w:t>
      </w:r>
      <w:r w:rsidR="003D15AA">
        <w:rPr>
          <w:rFonts w:ascii="Arial" w:hAnsi="Arial"/>
          <w:color w:val="000000" w:themeColor="text1"/>
          <w:sz w:val="22"/>
        </w:rPr>
        <w:t xml:space="preserve">, </w:t>
      </w:r>
      <w:r w:rsidRPr="0016602F">
        <w:rPr>
          <w:rFonts w:ascii="Arial" w:hAnsi="Arial"/>
          <w:color w:val="000000" w:themeColor="text1"/>
          <w:sz w:val="22"/>
        </w:rPr>
        <w:t>and the statement</w:t>
      </w:r>
      <w:r w:rsidR="003D15AA">
        <w:rPr>
          <w:rFonts w:ascii="Arial" w:hAnsi="Arial"/>
          <w:color w:val="000000" w:themeColor="text1"/>
          <w:sz w:val="22"/>
        </w:rPr>
        <w:t>s</w:t>
      </w:r>
      <w:r w:rsidRPr="0016602F">
        <w:rPr>
          <w:rFonts w:ascii="Arial" w:hAnsi="Arial"/>
          <w:color w:val="000000" w:themeColor="text1"/>
          <w:sz w:val="22"/>
        </w:rPr>
        <w:t xml:space="preserve"> of financial performance, statement</w:t>
      </w:r>
      <w:r w:rsidR="003D15AA">
        <w:rPr>
          <w:rFonts w:ascii="Arial" w:hAnsi="Arial"/>
          <w:color w:val="000000" w:themeColor="text1"/>
          <w:sz w:val="22"/>
        </w:rPr>
        <w:t>s</w:t>
      </w:r>
      <w:r w:rsidRPr="0016602F">
        <w:rPr>
          <w:rFonts w:ascii="Arial" w:hAnsi="Arial"/>
          <w:color w:val="000000" w:themeColor="text1"/>
          <w:sz w:val="22"/>
        </w:rPr>
        <w:t xml:space="preserve"> of changes in net assets/equity, </w:t>
      </w:r>
      <w:r w:rsidR="003D15AA">
        <w:rPr>
          <w:rFonts w:ascii="Arial" w:hAnsi="Arial"/>
          <w:color w:val="000000" w:themeColor="text1"/>
          <w:sz w:val="22"/>
        </w:rPr>
        <w:t xml:space="preserve">and </w:t>
      </w:r>
      <w:r w:rsidRPr="0016602F">
        <w:rPr>
          <w:rFonts w:ascii="Arial" w:hAnsi="Arial"/>
          <w:color w:val="000000" w:themeColor="text1"/>
          <w:sz w:val="22"/>
        </w:rPr>
        <w:t>statement</w:t>
      </w:r>
      <w:r w:rsidR="003D15AA">
        <w:rPr>
          <w:rFonts w:ascii="Arial" w:hAnsi="Arial"/>
          <w:color w:val="000000" w:themeColor="text1"/>
          <w:sz w:val="22"/>
        </w:rPr>
        <w:t>s</w:t>
      </w:r>
      <w:r w:rsidRPr="0016602F">
        <w:rPr>
          <w:rFonts w:ascii="Arial" w:hAnsi="Arial"/>
          <w:color w:val="000000" w:themeColor="text1"/>
          <w:sz w:val="22"/>
        </w:rPr>
        <w:t xml:space="preserve"> of cash flows</w:t>
      </w:r>
      <w:r w:rsidR="003D15AA">
        <w:rPr>
          <w:rFonts w:ascii="Arial" w:hAnsi="Arial"/>
          <w:color w:val="000000" w:themeColor="text1"/>
          <w:sz w:val="22"/>
        </w:rPr>
        <w:t xml:space="preserve"> for the years then ended,</w:t>
      </w:r>
      <w:r w:rsidRPr="0016602F">
        <w:rPr>
          <w:rFonts w:ascii="Arial" w:hAnsi="Arial"/>
          <w:color w:val="000000" w:themeColor="text1"/>
          <w:sz w:val="22"/>
        </w:rPr>
        <w:t xml:space="preserve"> statement of comparison of budget and actual amounts for the year </w:t>
      </w:r>
      <w:r w:rsidR="003D1779">
        <w:rPr>
          <w:rFonts w:ascii="Arial" w:hAnsi="Arial"/>
          <w:color w:val="000000" w:themeColor="text1"/>
          <w:sz w:val="22"/>
        </w:rPr>
        <w:t>e</w:t>
      </w:r>
      <w:r w:rsidRPr="0016602F">
        <w:rPr>
          <w:rFonts w:ascii="Arial" w:hAnsi="Arial"/>
          <w:color w:val="000000" w:themeColor="text1"/>
          <w:sz w:val="22"/>
        </w:rPr>
        <w:t>nded</w:t>
      </w:r>
      <w:r w:rsidR="003D15AA">
        <w:rPr>
          <w:rFonts w:ascii="Arial" w:hAnsi="Arial"/>
          <w:color w:val="000000" w:themeColor="text1"/>
          <w:sz w:val="22"/>
        </w:rPr>
        <w:t xml:space="preserve"> December 31, 201</w:t>
      </w:r>
      <w:r w:rsidR="00063CA7">
        <w:rPr>
          <w:rFonts w:ascii="Arial" w:hAnsi="Arial"/>
          <w:color w:val="000000" w:themeColor="text1"/>
          <w:sz w:val="22"/>
        </w:rPr>
        <w:t>9</w:t>
      </w:r>
      <w:r w:rsidRPr="0016602F">
        <w:rPr>
          <w:rFonts w:ascii="Arial" w:hAnsi="Arial"/>
          <w:color w:val="000000" w:themeColor="text1"/>
          <w:sz w:val="22"/>
        </w:rPr>
        <w:t xml:space="preserve">, </w:t>
      </w:r>
      <w:r w:rsidRPr="0016602F">
        <w:rPr>
          <w:rFonts w:ascii="Arial" w:hAnsi="Arial" w:cs="Arial"/>
          <w:color w:val="000000" w:themeColor="text1"/>
          <w:sz w:val="22"/>
          <w:szCs w:val="22"/>
        </w:rPr>
        <w:t>and notes to financial statements, including a summary of significant accounting policies.</w:t>
      </w:r>
    </w:p>
    <w:p w14:paraId="7C233101" w14:textId="77777777" w:rsidR="0046158D" w:rsidRPr="0016602F" w:rsidRDefault="0046158D" w:rsidP="0046158D">
      <w:pPr>
        <w:jc w:val="both"/>
        <w:rPr>
          <w:rFonts w:ascii="Arial" w:hAnsi="Arial" w:cs="Arial"/>
          <w:color w:val="000000" w:themeColor="text1"/>
          <w:sz w:val="22"/>
          <w:szCs w:val="22"/>
        </w:rPr>
      </w:pPr>
    </w:p>
    <w:p w14:paraId="6D1BF5F6" w14:textId="6EF3EEA0" w:rsidR="0046158D" w:rsidRPr="006D55A0" w:rsidRDefault="0046158D" w:rsidP="0046158D">
      <w:pPr>
        <w:jc w:val="both"/>
        <w:rPr>
          <w:rFonts w:ascii="Arial" w:hAnsi="Arial" w:cs="Arial"/>
          <w:color w:val="000000" w:themeColor="text1"/>
          <w:sz w:val="22"/>
          <w:szCs w:val="22"/>
        </w:rPr>
      </w:pPr>
      <w:r w:rsidRPr="006D55A0">
        <w:rPr>
          <w:rFonts w:ascii="Arial" w:hAnsi="Arial" w:cs="Arial"/>
          <w:color w:val="000000" w:themeColor="text1"/>
          <w:sz w:val="22"/>
          <w:szCs w:val="22"/>
        </w:rPr>
        <w:t>In our opinion, except for th</w:t>
      </w:r>
      <w:r w:rsidR="003D15AA">
        <w:rPr>
          <w:rFonts w:ascii="Arial" w:hAnsi="Arial" w:cs="Arial"/>
          <w:color w:val="000000" w:themeColor="text1"/>
          <w:sz w:val="22"/>
          <w:szCs w:val="22"/>
        </w:rPr>
        <w:t xml:space="preserve">e </w:t>
      </w:r>
      <w:r w:rsidRPr="006D55A0">
        <w:rPr>
          <w:rFonts w:ascii="Arial" w:hAnsi="Arial" w:cs="Arial"/>
          <w:color w:val="000000" w:themeColor="text1"/>
          <w:sz w:val="22"/>
          <w:szCs w:val="22"/>
        </w:rPr>
        <w:t>possible effects of the matters described in the Bas</w:t>
      </w:r>
      <w:r w:rsidR="00554D28">
        <w:rPr>
          <w:rFonts w:ascii="Arial" w:hAnsi="Arial" w:cs="Arial"/>
          <w:color w:val="000000" w:themeColor="text1"/>
          <w:sz w:val="22"/>
          <w:szCs w:val="22"/>
        </w:rPr>
        <w:t>i</w:t>
      </w:r>
      <w:r w:rsidRPr="006D55A0">
        <w:rPr>
          <w:rFonts w:ascii="Arial" w:hAnsi="Arial" w:cs="Arial"/>
          <w:color w:val="000000" w:themeColor="text1"/>
          <w:sz w:val="22"/>
          <w:szCs w:val="22"/>
        </w:rPr>
        <w:t xml:space="preserve">s for Qualified Opinion section of our report, the </w:t>
      </w:r>
      <w:r w:rsidR="003D15AA">
        <w:rPr>
          <w:rFonts w:ascii="Arial" w:hAnsi="Arial" w:cs="Arial"/>
          <w:color w:val="000000" w:themeColor="text1"/>
          <w:sz w:val="22"/>
          <w:szCs w:val="22"/>
        </w:rPr>
        <w:t xml:space="preserve">accompanying </w:t>
      </w:r>
      <w:r w:rsidRPr="006D55A0">
        <w:rPr>
          <w:rFonts w:ascii="Arial" w:hAnsi="Arial" w:cs="Arial"/>
          <w:color w:val="000000" w:themeColor="text1"/>
          <w:sz w:val="22"/>
          <w:szCs w:val="22"/>
        </w:rPr>
        <w:t xml:space="preserve">financial statements present fairly, in all material respects, the financial position of </w:t>
      </w:r>
      <w:r w:rsidRPr="00204379">
        <w:rPr>
          <w:rFonts w:ascii="Arial" w:hAnsi="Arial" w:cs="Arial"/>
          <w:color w:val="000000" w:themeColor="text1"/>
          <w:sz w:val="22"/>
          <w:szCs w:val="22"/>
        </w:rPr>
        <w:t>NTA</w:t>
      </w:r>
      <w:r w:rsidRPr="006D55A0">
        <w:rPr>
          <w:rFonts w:ascii="Arial" w:hAnsi="Arial" w:cs="Arial"/>
          <w:color w:val="000000" w:themeColor="text1"/>
          <w:sz w:val="22"/>
          <w:szCs w:val="22"/>
        </w:rPr>
        <w:t xml:space="preserve"> as at December 31, 201</w:t>
      </w:r>
      <w:r w:rsidR="00063CA7">
        <w:rPr>
          <w:rFonts w:ascii="Arial" w:hAnsi="Arial" w:cs="Arial"/>
          <w:color w:val="000000" w:themeColor="text1"/>
          <w:sz w:val="22"/>
          <w:szCs w:val="22"/>
        </w:rPr>
        <w:t>9</w:t>
      </w:r>
      <w:r w:rsidR="003D15AA">
        <w:rPr>
          <w:rFonts w:ascii="Arial" w:hAnsi="Arial" w:cs="Arial"/>
          <w:color w:val="000000" w:themeColor="text1"/>
          <w:sz w:val="22"/>
          <w:szCs w:val="22"/>
        </w:rPr>
        <w:t xml:space="preserve"> and 201</w:t>
      </w:r>
      <w:r w:rsidR="00063CA7">
        <w:rPr>
          <w:rFonts w:ascii="Arial" w:hAnsi="Arial" w:cs="Arial"/>
          <w:color w:val="000000" w:themeColor="text1"/>
          <w:sz w:val="22"/>
          <w:szCs w:val="22"/>
        </w:rPr>
        <w:t>8</w:t>
      </w:r>
      <w:r w:rsidRPr="006D55A0">
        <w:rPr>
          <w:rFonts w:ascii="Arial" w:hAnsi="Arial" w:cs="Arial"/>
          <w:color w:val="000000" w:themeColor="text1"/>
          <w:sz w:val="22"/>
          <w:szCs w:val="22"/>
        </w:rPr>
        <w:t>, and of its financial performance and its cash flows for the year</w:t>
      </w:r>
      <w:r w:rsidR="003D15AA">
        <w:rPr>
          <w:rFonts w:ascii="Arial" w:hAnsi="Arial" w:cs="Arial"/>
          <w:color w:val="000000" w:themeColor="text1"/>
          <w:sz w:val="22"/>
          <w:szCs w:val="22"/>
        </w:rPr>
        <w:t>s</w:t>
      </w:r>
      <w:r w:rsidRPr="006D55A0">
        <w:rPr>
          <w:rFonts w:ascii="Arial" w:hAnsi="Arial" w:cs="Arial"/>
          <w:color w:val="000000" w:themeColor="text1"/>
          <w:sz w:val="22"/>
          <w:szCs w:val="22"/>
        </w:rPr>
        <w:t xml:space="preserve"> then ended in accordance with Philippine Public Sector Accounting Standards (PPSAS).</w:t>
      </w:r>
    </w:p>
    <w:p w14:paraId="64B7CF48" w14:textId="77777777" w:rsidR="0046158D" w:rsidRPr="00630487" w:rsidRDefault="0046158D" w:rsidP="00C87F98">
      <w:pPr>
        <w:pStyle w:val="NoSpacing"/>
        <w:jc w:val="both"/>
        <w:rPr>
          <w:rFonts w:ascii="Arial" w:hAnsi="Arial" w:cs="Arial"/>
        </w:rPr>
      </w:pPr>
    </w:p>
    <w:p w14:paraId="7A97F32A" w14:textId="09726F91" w:rsidR="00C87F98" w:rsidRPr="00630487" w:rsidRDefault="00554D28" w:rsidP="00C87F98">
      <w:pPr>
        <w:pStyle w:val="NoSpacing"/>
        <w:jc w:val="both"/>
        <w:rPr>
          <w:rFonts w:ascii="Arial" w:hAnsi="Arial" w:cs="Arial"/>
          <w:b/>
        </w:rPr>
      </w:pPr>
      <w:r w:rsidRPr="00630487">
        <w:rPr>
          <w:rFonts w:ascii="Arial" w:hAnsi="Arial" w:cs="Arial"/>
          <w:b/>
        </w:rPr>
        <w:t>Bas</w:t>
      </w:r>
      <w:r>
        <w:rPr>
          <w:rFonts w:ascii="Arial" w:hAnsi="Arial" w:cs="Arial"/>
          <w:b/>
        </w:rPr>
        <w:t>i</w:t>
      </w:r>
      <w:r w:rsidRPr="00630487">
        <w:rPr>
          <w:rFonts w:ascii="Arial" w:hAnsi="Arial" w:cs="Arial"/>
          <w:b/>
        </w:rPr>
        <w:t xml:space="preserve">s </w:t>
      </w:r>
      <w:r w:rsidR="00C87F98" w:rsidRPr="00630487">
        <w:rPr>
          <w:rFonts w:ascii="Arial" w:hAnsi="Arial" w:cs="Arial"/>
          <w:b/>
        </w:rPr>
        <w:t>for Qualified Opinion</w:t>
      </w:r>
    </w:p>
    <w:p w14:paraId="325895AF" w14:textId="77777777" w:rsidR="00C87F98" w:rsidRDefault="00C87F98" w:rsidP="00C87F98">
      <w:pPr>
        <w:pStyle w:val="NoSpacing"/>
        <w:jc w:val="both"/>
        <w:rPr>
          <w:rFonts w:ascii="Arial" w:hAnsi="Arial" w:cs="Arial"/>
          <w:b/>
        </w:rPr>
      </w:pPr>
    </w:p>
    <w:p w14:paraId="361263CA" w14:textId="29E37AD7" w:rsidR="00A73C6D" w:rsidRPr="00CD3E57" w:rsidRDefault="00CD3E57" w:rsidP="00A73C6D">
      <w:pPr>
        <w:pStyle w:val="ListParagraph"/>
        <w:spacing w:after="0" w:line="240" w:lineRule="auto"/>
        <w:ind w:left="0"/>
        <w:jc w:val="both"/>
        <w:rPr>
          <w:rFonts w:ascii="Arial" w:hAnsi="Arial" w:cs="Arial"/>
          <w:bCs/>
        </w:rPr>
      </w:pPr>
      <w:r w:rsidRPr="00CD3E57">
        <w:rPr>
          <w:rFonts w:ascii="Arial" w:hAnsi="Arial" w:cs="Arial"/>
          <w:bCs/>
          <w:color w:val="000000"/>
          <w:lang w:val="en-GB"/>
        </w:rPr>
        <w:t>The provision for impairment losses was inadequate, contrary to Paragraphs 67 and 68 of PPSAS</w:t>
      </w:r>
      <w:r w:rsidR="004D0FCF">
        <w:rPr>
          <w:rFonts w:ascii="Arial" w:hAnsi="Arial" w:cs="Arial"/>
          <w:bCs/>
          <w:color w:val="000000"/>
          <w:lang w:val="en-GB"/>
        </w:rPr>
        <w:t xml:space="preserve"> </w:t>
      </w:r>
      <w:r w:rsidRPr="00CD3E57">
        <w:rPr>
          <w:rFonts w:ascii="Arial" w:hAnsi="Arial" w:cs="Arial"/>
          <w:bCs/>
          <w:color w:val="000000"/>
          <w:lang w:val="en-GB"/>
        </w:rPr>
        <w:t>29 and NTA’s policy on the measurement and revaluation of Receivables, as such, Allowance for Impairment Losses was understated by P99.662 million while Accumulated Surplus was overstated for the same amount as at December 31, 2019</w:t>
      </w:r>
      <w:r w:rsidR="00A73C6D" w:rsidRPr="00CD3E57">
        <w:rPr>
          <w:rFonts w:ascii="Arial" w:hAnsi="Arial" w:cs="Arial"/>
          <w:bCs/>
          <w:color w:val="000000"/>
        </w:rPr>
        <w:t>.</w:t>
      </w:r>
    </w:p>
    <w:p w14:paraId="7A8B0C55" w14:textId="77777777" w:rsidR="003D15AA" w:rsidRDefault="003D15AA" w:rsidP="00A73C6D">
      <w:pPr>
        <w:pStyle w:val="NoSpacing"/>
        <w:jc w:val="both"/>
        <w:rPr>
          <w:rFonts w:ascii="Arial" w:hAnsi="Arial" w:cs="Arial"/>
          <w:color w:val="000000"/>
        </w:rPr>
      </w:pPr>
    </w:p>
    <w:p w14:paraId="6C56B440" w14:textId="77777777" w:rsidR="00474BD1" w:rsidRPr="0016602F" w:rsidRDefault="00474BD1" w:rsidP="00474BD1">
      <w:pPr>
        <w:jc w:val="both"/>
        <w:rPr>
          <w:rFonts w:ascii="Arial" w:hAnsi="Arial" w:cs="Arial"/>
          <w:color w:val="000000" w:themeColor="text1"/>
          <w:sz w:val="22"/>
          <w:szCs w:val="22"/>
        </w:rPr>
      </w:pPr>
      <w:r w:rsidRPr="0016602F">
        <w:rPr>
          <w:rFonts w:ascii="Arial" w:hAnsi="Arial" w:cs="Arial"/>
          <w:color w:val="000000" w:themeColor="text1"/>
          <w:sz w:val="22"/>
          <w:szCs w:val="22"/>
        </w:rPr>
        <w:t>We conducted our audit</w:t>
      </w:r>
      <w:r w:rsidR="00594C0C">
        <w:rPr>
          <w:rFonts w:ascii="Arial" w:hAnsi="Arial" w:cs="Arial"/>
          <w:color w:val="000000" w:themeColor="text1"/>
          <w:sz w:val="22"/>
          <w:szCs w:val="22"/>
        </w:rPr>
        <w:t>s</w:t>
      </w:r>
      <w:r w:rsidRPr="0016602F">
        <w:rPr>
          <w:rFonts w:ascii="Arial" w:hAnsi="Arial" w:cs="Arial"/>
          <w:color w:val="000000" w:themeColor="text1"/>
          <w:sz w:val="22"/>
          <w:szCs w:val="22"/>
        </w:rPr>
        <w:t xml:space="preserve"> in accordance with International Standards of Supreme Audit Institutions (ISSAI).  Our responsibilities under those standards are further described in the </w:t>
      </w:r>
      <w:r w:rsidRPr="0016602F">
        <w:rPr>
          <w:rFonts w:ascii="Arial" w:hAnsi="Arial" w:cs="Arial"/>
          <w:i/>
          <w:color w:val="000000" w:themeColor="text1"/>
          <w:sz w:val="22"/>
          <w:szCs w:val="22"/>
        </w:rPr>
        <w:t>Auditor’s Responsibilities for the Audit of the Financial Statements section of our report.</w:t>
      </w:r>
      <w:r w:rsidR="003F00F5">
        <w:rPr>
          <w:rFonts w:ascii="Arial" w:hAnsi="Arial" w:cs="Arial"/>
          <w:i/>
          <w:color w:val="000000" w:themeColor="text1"/>
          <w:sz w:val="22"/>
          <w:szCs w:val="22"/>
        </w:rPr>
        <w:t xml:space="preserve">  </w:t>
      </w:r>
      <w:r w:rsidRPr="0016602F">
        <w:rPr>
          <w:rFonts w:ascii="Arial" w:hAnsi="Arial" w:cs="Arial"/>
          <w:color w:val="000000" w:themeColor="text1"/>
          <w:sz w:val="22"/>
          <w:szCs w:val="22"/>
        </w:rPr>
        <w:t>We are independent of the N</w:t>
      </w:r>
      <w:r>
        <w:rPr>
          <w:rFonts w:ascii="Arial" w:hAnsi="Arial" w:cs="Arial"/>
          <w:color w:val="000000" w:themeColor="text1"/>
          <w:sz w:val="22"/>
          <w:szCs w:val="22"/>
        </w:rPr>
        <w:t>T</w:t>
      </w:r>
      <w:r w:rsidRPr="0016602F">
        <w:rPr>
          <w:rFonts w:ascii="Arial" w:hAnsi="Arial" w:cs="Arial"/>
          <w:color w:val="000000" w:themeColor="text1"/>
          <w:sz w:val="22"/>
          <w:szCs w:val="22"/>
        </w:rPr>
        <w:t xml:space="preserve">A in accordance with the ethical requirements that are relevant to our audit of the financial statements in the Philippines, and we have fulfilled our other ethical responsibilities in accordance with these requirements. </w:t>
      </w:r>
    </w:p>
    <w:p w14:paraId="6B1A3EAC" w14:textId="68E33EF9" w:rsidR="009F0CC8" w:rsidRDefault="009F0CC8" w:rsidP="00474BD1">
      <w:pPr>
        <w:jc w:val="both"/>
        <w:rPr>
          <w:rFonts w:ascii="Arial" w:hAnsi="Arial"/>
          <w:b/>
          <w:i/>
          <w:color w:val="000000" w:themeColor="text1"/>
          <w:sz w:val="22"/>
        </w:rPr>
      </w:pPr>
    </w:p>
    <w:p w14:paraId="70F3C546" w14:textId="77777777" w:rsidR="009F0CC8" w:rsidRDefault="009F0CC8" w:rsidP="00474BD1">
      <w:pPr>
        <w:jc w:val="both"/>
        <w:rPr>
          <w:rFonts w:ascii="Arial" w:hAnsi="Arial"/>
          <w:b/>
          <w:i/>
          <w:color w:val="000000" w:themeColor="text1"/>
          <w:sz w:val="22"/>
        </w:rPr>
      </w:pPr>
    </w:p>
    <w:p w14:paraId="6DD4E561" w14:textId="77777777" w:rsidR="009C6FE5" w:rsidRPr="0016602F" w:rsidRDefault="009C6FE5" w:rsidP="00474BD1">
      <w:pPr>
        <w:jc w:val="both"/>
        <w:rPr>
          <w:rFonts w:ascii="Arial" w:hAnsi="Arial"/>
          <w:b/>
          <w:i/>
          <w:color w:val="000000" w:themeColor="text1"/>
          <w:sz w:val="22"/>
        </w:rPr>
      </w:pPr>
    </w:p>
    <w:p w14:paraId="29A37AAF" w14:textId="77777777" w:rsidR="009A0982" w:rsidRDefault="00474BD1" w:rsidP="009A0982">
      <w:pPr>
        <w:jc w:val="both"/>
        <w:rPr>
          <w:rFonts w:ascii="Arial" w:hAnsi="Arial"/>
          <w:b/>
          <w:sz w:val="22"/>
        </w:rPr>
      </w:pPr>
      <w:r w:rsidRPr="0046290D">
        <w:rPr>
          <w:rFonts w:ascii="Arial" w:hAnsi="Arial"/>
          <w:b/>
          <w:sz w:val="22"/>
        </w:rPr>
        <w:lastRenderedPageBreak/>
        <w:t xml:space="preserve">Responsibilities of Management and Those Charged </w:t>
      </w:r>
      <w:r w:rsidR="009A0982" w:rsidRPr="0046290D">
        <w:rPr>
          <w:rFonts w:ascii="Arial" w:hAnsi="Arial"/>
          <w:b/>
          <w:sz w:val="22"/>
        </w:rPr>
        <w:t>with Governance for the Financial Statements</w:t>
      </w:r>
    </w:p>
    <w:p w14:paraId="7FA662F0" w14:textId="77777777" w:rsidR="00955427" w:rsidRPr="005D6D39" w:rsidRDefault="00955427" w:rsidP="009A0982">
      <w:pPr>
        <w:jc w:val="both"/>
        <w:rPr>
          <w:rFonts w:ascii="Arial" w:hAnsi="Arial"/>
          <w:b/>
          <w:i/>
          <w:sz w:val="22"/>
        </w:rPr>
      </w:pPr>
    </w:p>
    <w:p w14:paraId="2D2E8973" w14:textId="77777777" w:rsidR="00474BD1" w:rsidRDefault="00474BD1" w:rsidP="00474BD1">
      <w:pPr>
        <w:jc w:val="both"/>
        <w:rPr>
          <w:rFonts w:ascii="Arial" w:hAnsi="Arial"/>
          <w:sz w:val="22"/>
        </w:rPr>
      </w:pPr>
      <w:r w:rsidRPr="00462690">
        <w:rPr>
          <w:rFonts w:ascii="Arial" w:hAnsi="Arial"/>
          <w:sz w:val="22"/>
        </w:rPr>
        <w:t>Management is responsible for the preparation and fair presentation of the</w:t>
      </w:r>
      <w:r>
        <w:rPr>
          <w:rFonts w:ascii="Arial" w:hAnsi="Arial"/>
          <w:sz w:val="22"/>
        </w:rPr>
        <w:t xml:space="preserve">se </w:t>
      </w:r>
      <w:r w:rsidRPr="00462690">
        <w:rPr>
          <w:rFonts w:ascii="Arial" w:hAnsi="Arial"/>
          <w:sz w:val="22"/>
        </w:rPr>
        <w:t xml:space="preserve">financial statements in accordance with </w:t>
      </w:r>
      <w:r>
        <w:rPr>
          <w:rFonts w:ascii="Arial" w:hAnsi="Arial"/>
          <w:sz w:val="22"/>
        </w:rPr>
        <w:t>PPSAS</w:t>
      </w:r>
      <w:r w:rsidRPr="00462690">
        <w:rPr>
          <w:rFonts w:ascii="Arial" w:hAnsi="Arial"/>
          <w:sz w:val="22"/>
        </w:rPr>
        <w:t>, and for such internal control as management determines is necessary to enable the preparation of financial statements that are free from material misstatement, whether due to fraud or error.</w:t>
      </w:r>
    </w:p>
    <w:p w14:paraId="6D5BC8C8" w14:textId="77777777" w:rsidR="00474BD1" w:rsidRDefault="00474BD1" w:rsidP="00474BD1">
      <w:pPr>
        <w:jc w:val="both"/>
        <w:rPr>
          <w:rFonts w:ascii="Arial" w:hAnsi="Arial"/>
          <w:sz w:val="22"/>
        </w:rPr>
      </w:pPr>
    </w:p>
    <w:p w14:paraId="75328FD9" w14:textId="77777777" w:rsidR="00474BD1" w:rsidRDefault="00474BD1" w:rsidP="00474BD1">
      <w:pPr>
        <w:jc w:val="both"/>
        <w:rPr>
          <w:rFonts w:ascii="Arial" w:hAnsi="Arial"/>
          <w:sz w:val="22"/>
        </w:rPr>
      </w:pPr>
      <w:r>
        <w:rPr>
          <w:rFonts w:ascii="Arial" w:hAnsi="Arial"/>
          <w:sz w:val="22"/>
        </w:rPr>
        <w:t xml:space="preserve">In preparing the financial statements, management is responsible for assessing the </w:t>
      </w:r>
      <w:r w:rsidR="00BF51E5">
        <w:rPr>
          <w:rFonts w:ascii="Arial" w:hAnsi="Arial"/>
          <w:sz w:val="22"/>
        </w:rPr>
        <w:t xml:space="preserve">                   </w:t>
      </w:r>
      <w:r>
        <w:rPr>
          <w:rFonts w:ascii="Arial" w:hAnsi="Arial"/>
          <w:sz w:val="22"/>
        </w:rPr>
        <w:t xml:space="preserve">NTA’s ability to continue as a going concern, disclosing, as applicable, matters related to going concern and using the going concern basis of accounting unless management </w:t>
      </w:r>
      <w:r w:rsidR="00BF51E5">
        <w:rPr>
          <w:rFonts w:ascii="Arial" w:hAnsi="Arial"/>
          <w:sz w:val="22"/>
        </w:rPr>
        <w:t xml:space="preserve">           </w:t>
      </w:r>
      <w:r>
        <w:rPr>
          <w:rFonts w:ascii="Arial" w:hAnsi="Arial"/>
          <w:sz w:val="22"/>
        </w:rPr>
        <w:t>either intends to liquidate N</w:t>
      </w:r>
      <w:r w:rsidR="00710D2D">
        <w:rPr>
          <w:rFonts w:ascii="Arial" w:hAnsi="Arial"/>
          <w:sz w:val="22"/>
        </w:rPr>
        <w:t>T</w:t>
      </w:r>
      <w:r>
        <w:rPr>
          <w:rFonts w:ascii="Arial" w:hAnsi="Arial"/>
          <w:sz w:val="22"/>
        </w:rPr>
        <w:t xml:space="preserve">A or to cease operations, or has no realistic alternative but to do so.  </w:t>
      </w:r>
    </w:p>
    <w:p w14:paraId="2FC566F4" w14:textId="77777777" w:rsidR="00474BD1" w:rsidRDefault="00474BD1" w:rsidP="00474BD1">
      <w:pPr>
        <w:jc w:val="both"/>
        <w:rPr>
          <w:rFonts w:ascii="Arial" w:hAnsi="Arial"/>
          <w:sz w:val="22"/>
        </w:rPr>
      </w:pPr>
    </w:p>
    <w:p w14:paraId="430B6081" w14:textId="77777777" w:rsidR="00594C0C" w:rsidRPr="00462690" w:rsidRDefault="00474BD1" w:rsidP="00474BD1">
      <w:pPr>
        <w:jc w:val="both"/>
        <w:rPr>
          <w:rFonts w:ascii="Arial" w:hAnsi="Arial"/>
          <w:sz w:val="22"/>
        </w:rPr>
      </w:pPr>
      <w:r>
        <w:rPr>
          <w:rFonts w:ascii="Arial" w:hAnsi="Arial"/>
          <w:sz w:val="22"/>
        </w:rPr>
        <w:t>Those charged with governance are responsible for overseeing the NTA’s financial reporting process.</w:t>
      </w:r>
    </w:p>
    <w:p w14:paraId="268201BE" w14:textId="77777777" w:rsidR="00C37E52" w:rsidRDefault="00C37E52" w:rsidP="00474BD1">
      <w:pPr>
        <w:jc w:val="both"/>
        <w:rPr>
          <w:rFonts w:ascii="Arial" w:hAnsi="Arial"/>
          <w:b/>
          <w:sz w:val="22"/>
        </w:rPr>
      </w:pPr>
    </w:p>
    <w:p w14:paraId="6489976F" w14:textId="77777777" w:rsidR="00474BD1" w:rsidRPr="000C3909" w:rsidRDefault="00474BD1" w:rsidP="00474BD1">
      <w:pPr>
        <w:jc w:val="both"/>
        <w:rPr>
          <w:rFonts w:ascii="Arial" w:hAnsi="Arial"/>
          <w:b/>
          <w:sz w:val="22"/>
        </w:rPr>
      </w:pPr>
      <w:r w:rsidRPr="0046290D">
        <w:rPr>
          <w:rFonts w:ascii="Arial" w:hAnsi="Arial"/>
          <w:b/>
          <w:sz w:val="22"/>
        </w:rPr>
        <w:t>Auditor’s Responsibilities for the Audit of the Financial Statements</w:t>
      </w:r>
    </w:p>
    <w:p w14:paraId="0D836D1F" w14:textId="77777777" w:rsidR="00474BD1" w:rsidRPr="00462690" w:rsidRDefault="00474BD1" w:rsidP="00474BD1">
      <w:pPr>
        <w:jc w:val="both"/>
        <w:rPr>
          <w:rFonts w:ascii="Arial" w:hAnsi="Arial"/>
          <w:i/>
          <w:sz w:val="22"/>
        </w:rPr>
      </w:pPr>
    </w:p>
    <w:p w14:paraId="05FDF20B" w14:textId="77777777" w:rsidR="00474BD1" w:rsidRPr="0016602F" w:rsidRDefault="00474BD1" w:rsidP="00474BD1">
      <w:pPr>
        <w:jc w:val="both"/>
        <w:rPr>
          <w:rFonts w:ascii="Arial" w:hAnsi="Arial" w:cs="Arial"/>
          <w:color w:val="000000" w:themeColor="text1"/>
          <w:sz w:val="22"/>
          <w:szCs w:val="22"/>
        </w:rPr>
      </w:pPr>
      <w:r w:rsidRPr="0016602F">
        <w:rPr>
          <w:rFonts w:ascii="Arial" w:hAnsi="Arial" w:cs="Arial"/>
          <w:color w:val="000000" w:themeColor="text1"/>
          <w:sz w:val="22"/>
          <w:szCs w:val="22"/>
        </w:rPr>
        <w:t>Our objectives are to obtain reasonable assurance about whether the financial statements as a whole are free from material misstatement, whether due to fraud or error, and to issue an auditor’s report that includes our opinion.</w:t>
      </w:r>
      <w:r w:rsidR="001A3048">
        <w:rPr>
          <w:rFonts w:ascii="Arial" w:hAnsi="Arial" w:cs="Arial"/>
          <w:color w:val="000000" w:themeColor="text1"/>
          <w:sz w:val="22"/>
          <w:szCs w:val="22"/>
        </w:rPr>
        <w:t xml:space="preserve">  </w:t>
      </w:r>
      <w:r w:rsidRPr="0016602F">
        <w:rPr>
          <w:rFonts w:ascii="Arial" w:hAnsi="Arial" w:cs="Arial"/>
          <w:color w:val="000000" w:themeColor="text1"/>
          <w:sz w:val="22"/>
          <w:szCs w:val="22"/>
        </w:rPr>
        <w:t>Reasonable assurance is a high level of assurance, but is not a guarantee that an audit conducted in accordance with ISSAI will always detect a material misstatement when it exists.</w:t>
      </w:r>
      <w:r w:rsidR="001A3048">
        <w:rPr>
          <w:rFonts w:ascii="Arial" w:hAnsi="Arial" w:cs="Arial"/>
          <w:color w:val="000000" w:themeColor="text1"/>
          <w:sz w:val="22"/>
          <w:szCs w:val="22"/>
        </w:rPr>
        <w:t xml:space="preserve">  </w:t>
      </w:r>
      <w:r w:rsidRPr="0016602F">
        <w:rPr>
          <w:rFonts w:ascii="Arial" w:hAnsi="Arial" w:cs="Arial"/>
          <w:color w:val="000000" w:themeColor="text1"/>
          <w:sz w:val="22"/>
          <w:szCs w:val="22"/>
        </w:rPr>
        <w:t>Misstatements can arise from fraud or error and are considered material if, individually or in the aggregate, they could reasonably be expected to influence the economic decisions of users taken on the basis of these financial statements.</w:t>
      </w:r>
    </w:p>
    <w:p w14:paraId="7A3B30D0" w14:textId="77777777" w:rsidR="00474BD1" w:rsidRPr="002A3F5A" w:rsidRDefault="00474BD1" w:rsidP="00474BD1">
      <w:pPr>
        <w:jc w:val="both"/>
        <w:rPr>
          <w:rFonts w:ascii="Arial" w:hAnsi="Arial" w:cs="Arial"/>
          <w:sz w:val="22"/>
          <w:szCs w:val="22"/>
        </w:rPr>
      </w:pPr>
    </w:p>
    <w:p w14:paraId="4BCC8AD5" w14:textId="77777777" w:rsidR="00474BD1" w:rsidRPr="0016602F" w:rsidRDefault="00474BD1" w:rsidP="00474BD1">
      <w:pPr>
        <w:jc w:val="both"/>
        <w:rPr>
          <w:rFonts w:ascii="Arial" w:hAnsi="Arial" w:cs="Arial"/>
          <w:color w:val="000000" w:themeColor="text1"/>
          <w:sz w:val="22"/>
          <w:szCs w:val="22"/>
        </w:rPr>
      </w:pPr>
      <w:r w:rsidRPr="0016602F">
        <w:rPr>
          <w:rFonts w:ascii="Arial" w:hAnsi="Arial" w:cs="Arial"/>
          <w:color w:val="000000" w:themeColor="text1"/>
          <w:sz w:val="22"/>
          <w:szCs w:val="22"/>
        </w:rPr>
        <w:t>As part of an audit in accordance with ISSAI, we exercise professional judgment and maintain professional skepticism throughout the audit.  We also:</w:t>
      </w:r>
    </w:p>
    <w:p w14:paraId="00F6DD2F" w14:textId="77777777" w:rsidR="00474BD1" w:rsidRPr="00A14A74" w:rsidRDefault="00474BD1" w:rsidP="00474BD1">
      <w:pPr>
        <w:jc w:val="both"/>
        <w:rPr>
          <w:rFonts w:cs="Arial"/>
          <w:sz w:val="22"/>
          <w:szCs w:val="22"/>
        </w:rPr>
      </w:pPr>
    </w:p>
    <w:p w14:paraId="198FF259" w14:textId="77777777" w:rsidR="00474BD1" w:rsidRPr="00BA517D" w:rsidRDefault="00474BD1" w:rsidP="00474BD1">
      <w:pPr>
        <w:pStyle w:val="ListParagraph"/>
        <w:numPr>
          <w:ilvl w:val="0"/>
          <w:numId w:val="4"/>
        </w:numPr>
        <w:spacing w:after="0" w:line="240" w:lineRule="auto"/>
        <w:ind w:left="360"/>
        <w:contextualSpacing w:val="0"/>
        <w:jc w:val="both"/>
        <w:rPr>
          <w:rFonts w:ascii="Arial" w:hAnsi="Arial" w:cs="Arial"/>
          <w:color w:val="000000"/>
        </w:rPr>
      </w:pPr>
      <w:r w:rsidRPr="00BA517D">
        <w:rPr>
          <w:rFonts w:ascii="Arial" w:hAnsi="Arial" w:cs="Arial"/>
          <w:color w:val="000000"/>
        </w:rPr>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4251027F" w14:textId="77777777" w:rsidR="00474BD1" w:rsidRPr="00BA517D" w:rsidRDefault="00474BD1" w:rsidP="00474BD1">
      <w:pPr>
        <w:pStyle w:val="ListParagraph"/>
        <w:ind w:left="360" w:hanging="360"/>
        <w:jc w:val="both"/>
        <w:rPr>
          <w:rFonts w:ascii="Arial" w:hAnsi="Arial" w:cs="Arial"/>
          <w:color w:val="000000"/>
        </w:rPr>
      </w:pPr>
    </w:p>
    <w:p w14:paraId="38D99007" w14:textId="16EC5A95" w:rsidR="00474BD1" w:rsidRPr="00BA517D" w:rsidRDefault="00474BD1" w:rsidP="00474BD1">
      <w:pPr>
        <w:pStyle w:val="ListParagraph"/>
        <w:numPr>
          <w:ilvl w:val="0"/>
          <w:numId w:val="4"/>
        </w:numPr>
        <w:spacing w:after="0" w:line="240" w:lineRule="auto"/>
        <w:ind w:left="360"/>
        <w:contextualSpacing w:val="0"/>
        <w:jc w:val="both"/>
        <w:rPr>
          <w:rFonts w:ascii="Arial" w:hAnsi="Arial" w:cs="Arial"/>
          <w:color w:val="000000"/>
        </w:rPr>
      </w:pPr>
      <w:r w:rsidRPr="00BA517D">
        <w:rPr>
          <w:rFonts w:ascii="Arial" w:hAnsi="Arial" w:cs="Arial"/>
          <w:color w:val="000000"/>
        </w:rPr>
        <w:t xml:space="preserve">Obtain an understanding of internal control relevant to the audit in order to design audit procedures that are appropriate in the circumstances, but not for the purpose of expressing an opinion on the effectiveness of the </w:t>
      </w:r>
      <w:r w:rsidR="00057841">
        <w:rPr>
          <w:rFonts w:ascii="Arial" w:hAnsi="Arial" w:cs="Arial"/>
          <w:color w:val="000000"/>
        </w:rPr>
        <w:t>NTA</w:t>
      </w:r>
      <w:r w:rsidR="00057841" w:rsidRPr="00BA517D">
        <w:rPr>
          <w:rFonts w:ascii="Arial" w:hAnsi="Arial" w:cs="Arial"/>
          <w:color w:val="000000"/>
        </w:rPr>
        <w:t xml:space="preserve">’s </w:t>
      </w:r>
      <w:r w:rsidRPr="00BA517D">
        <w:rPr>
          <w:rFonts w:ascii="Arial" w:hAnsi="Arial" w:cs="Arial"/>
          <w:color w:val="000000"/>
        </w:rPr>
        <w:t>internal control.</w:t>
      </w:r>
    </w:p>
    <w:p w14:paraId="0D771C16" w14:textId="77777777" w:rsidR="00474BD1" w:rsidRPr="00C26ADE" w:rsidRDefault="00474BD1" w:rsidP="00474BD1">
      <w:pPr>
        <w:pStyle w:val="ListParagraph"/>
        <w:ind w:left="360" w:hanging="360"/>
        <w:rPr>
          <w:rFonts w:ascii="Arial" w:hAnsi="Arial" w:cs="Arial"/>
        </w:rPr>
      </w:pPr>
    </w:p>
    <w:p w14:paraId="2D7D2CAB" w14:textId="77777777" w:rsidR="00474BD1" w:rsidRPr="00BA517D" w:rsidRDefault="00474BD1" w:rsidP="00474BD1">
      <w:pPr>
        <w:pStyle w:val="ListParagraph"/>
        <w:numPr>
          <w:ilvl w:val="0"/>
          <w:numId w:val="4"/>
        </w:numPr>
        <w:spacing w:after="0" w:line="240" w:lineRule="auto"/>
        <w:ind w:left="360"/>
        <w:contextualSpacing w:val="0"/>
        <w:jc w:val="both"/>
        <w:rPr>
          <w:rFonts w:ascii="Arial" w:hAnsi="Arial" w:cs="Arial"/>
          <w:color w:val="000000"/>
        </w:rPr>
      </w:pPr>
      <w:r w:rsidRPr="00BA517D">
        <w:rPr>
          <w:rFonts w:ascii="Arial" w:hAnsi="Arial" w:cs="Arial"/>
          <w:color w:val="000000"/>
        </w:rPr>
        <w:t>Evaluate the appropriateness of accounting policies used and the reasonableness of accounting estimates and related disclosures made by management.</w:t>
      </w:r>
    </w:p>
    <w:p w14:paraId="36276A33" w14:textId="77777777" w:rsidR="00474BD1" w:rsidRPr="00BA517D" w:rsidRDefault="00474BD1" w:rsidP="00474BD1">
      <w:pPr>
        <w:pStyle w:val="ListParagraph"/>
        <w:ind w:left="360" w:hanging="360"/>
        <w:rPr>
          <w:rFonts w:ascii="Arial" w:hAnsi="Arial" w:cs="Arial"/>
          <w:color w:val="000000"/>
        </w:rPr>
      </w:pPr>
    </w:p>
    <w:p w14:paraId="2121E458" w14:textId="4E64FB8C" w:rsidR="00474BD1" w:rsidRPr="00BA517D" w:rsidRDefault="00474BD1" w:rsidP="00474BD1">
      <w:pPr>
        <w:pStyle w:val="ListParagraph"/>
        <w:numPr>
          <w:ilvl w:val="0"/>
          <w:numId w:val="4"/>
        </w:numPr>
        <w:spacing w:after="0" w:line="240" w:lineRule="auto"/>
        <w:ind w:left="360"/>
        <w:contextualSpacing w:val="0"/>
        <w:jc w:val="both"/>
        <w:rPr>
          <w:rFonts w:ascii="Arial" w:hAnsi="Arial" w:cs="Arial"/>
          <w:color w:val="000000"/>
        </w:rPr>
      </w:pPr>
      <w:r w:rsidRPr="00BA517D">
        <w:rPr>
          <w:rFonts w:ascii="Arial" w:hAnsi="Arial" w:cs="Arial"/>
          <w:color w:val="000000"/>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057841">
        <w:rPr>
          <w:rFonts w:ascii="Arial" w:hAnsi="Arial" w:cs="Arial"/>
          <w:color w:val="000000"/>
        </w:rPr>
        <w:t>NTA</w:t>
      </w:r>
      <w:r w:rsidR="00057841" w:rsidRPr="00BA517D">
        <w:rPr>
          <w:rFonts w:ascii="Arial" w:hAnsi="Arial" w:cs="Arial"/>
          <w:color w:val="000000"/>
        </w:rPr>
        <w:t xml:space="preserve">’s </w:t>
      </w:r>
      <w:r w:rsidRPr="00BA517D">
        <w:rPr>
          <w:rFonts w:ascii="Arial" w:hAnsi="Arial" w:cs="Arial"/>
          <w:color w:val="000000"/>
        </w:rPr>
        <w:t xml:space="preserve">ability to continue as a going concern.  If we conclude that a material uncertainty exists, we are required to draw attention in our auditor’s report to the related disclosures in </w:t>
      </w:r>
      <w:r w:rsidRPr="00BA517D">
        <w:rPr>
          <w:rFonts w:ascii="Arial" w:hAnsi="Arial" w:cs="Arial"/>
          <w:color w:val="000000"/>
        </w:rPr>
        <w:lastRenderedPageBreak/>
        <w:t xml:space="preserve">the financial statements or, if such disclosure are inadequate, to modify our opinion.  Our conclusions are based on the audit evidence obtained up to the date of our auditor’s report.  However, future events or conditions may cause the </w:t>
      </w:r>
      <w:r w:rsidR="00057841">
        <w:rPr>
          <w:rFonts w:ascii="Arial" w:hAnsi="Arial" w:cs="Arial"/>
          <w:color w:val="000000"/>
        </w:rPr>
        <w:t>NTA</w:t>
      </w:r>
      <w:r w:rsidR="00057841" w:rsidRPr="00BA517D">
        <w:rPr>
          <w:rFonts w:ascii="Arial" w:hAnsi="Arial" w:cs="Arial"/>
          <w:color w:val="000000"/>
        </w:rPr>
        <w:t xml:space="preserve"> </w:t>
      </w:r>
      <w:r w:rsidRPr="00BA517D">
        <w:rPr>
          <w:rFonts w:ascii="Arial" w:hAnsi="Arial" w:cs="Arial"/>
          <w:color w:val="000000"/>
        </w:rPr>
        <w:t xml:space="preserve">to cease to continue as a going concern. </w:t>
      </w:r>
    </w:p>
    <w:p w14:paraId="2C41D831" w14:textId="77777777" w:rsidR="00474BD1" w:rsidRPr="00BA517D" w:rsidRDefault="00474BD1" w:rsidP="00474BD1">
      <w:pPr>
        <w:pStyle w:val="ListParagraph"/>
        <w:ind w:left="360" w:hanging="360"/>
        <w:rPr>
          <w:rFonts w:ascii="Arial" w:hAnsi="Arial" w:cs="Arial"/>
          <w:color w:val="000000"/>
        </w:rPr>
      </w:pPr>
    </w:p>
    <w:p w14:paraId="750F8991" w14:textId="77777777" w:rsidR="00474BD1" w:rsidRPr="00BA517D" w:rsidRDefault="00474BD1" w:rsidP="00474BD1">
      <w:pPr>
        <w:pStyle w:val="ListParagraph"/>
        <w:numPr>
          <w:ilvl w:val="0"/>
          <w:numId w:val="4"/>
        </w:numPr>
        <w:spacing w:after="0" w:line="240" w:lineRule="auto"/>
        <w:ind w:left="360"/>
        <w:contextualSpacing w:val="0"/>
        <w:jc w:val="both"/>
        <w:rPr>
          <w:rFonts w:ascii="Arial" w:hAnsi="Arial" w:cs="Arial"/>
          <w:color w:val="000000"/>
        </w:rPr>
      </w:pPr>
      <w:r w:rsidRPr="00BA517D">
        <w:rPr>
          <w:rFonts w:ascii="Arial" w:hAnsi="Arial" w:cs="Arial"/>
          <w:color w:val="000000"/>
        </w:rPr>
        <w:t>Evaluate the overall presentation, structure and content of the financial statements, including the disclosures, and whether the financial statements represent the underlying transactions and events in a manner that achieves fair presentation.</w:t>
      </w:r>
    </w:p>
    <w:p w14:paraId="701D8199" w14:textId="77777777" w:rsidR="00474BD1" w:rsidRPr="003F038D" w:rsidRDefault="00474BD1" w:rsidP="003F038D">
      <w:pPr>
        <w:pStyle w:val="NoSpacing"/>
        <w:rPr>
          <w:rFonts w:ascii="Arial" w:hAnsi="Arial" w:cs="Arial"/>
        </w:rPr>
      </w:pPr>
    </w:p>
    <w:p w14:paraId="3701C996" w14:textId="77777777" w:rsidR="008D4C8B" w:rsidRPr="003F038D" w:rsidRDefault="00474BD1" w:rsidP="008E6961">
      <w:pPr>
        <w:pStyle w:val="NoSpacing"/>
        <w:jc w:val="both"/>
        <w:rPr>
          <w:rFonts w:ascii="Arial" w:hAnsi="Arial" w:cs="Arial"/>
        </w:rPr>
      </w:pPr>
      <w:r w:rsidRPr="003F038D">
        <w:rPr>
          <w:rFonts w:ascii="Arial" w:hAnsi="Arial" w:cs="Arial"/>
        </w:rPr>
        <w:t>We communicate with those charged with governance regarding, among other matters, the planned scope and timing of the audit and significant audit findings, including any significant deficiencies in internal control that we identify during our audit.</w:t>
      </w:r>
    </w:p>
    <w:p w14:paraId="5A9F54D6" w14:textId="77777777" w:rsidR="00C37E52" w:rsidRDefault="00C37E52" w:rsidP="00474BD1">
      <w:pPr>
        <w:jc w:val="both"/>
        <w:rPr>
          <w:rFonts w:ascii="Arial" w:hAnsi="Arial"/>
          <w:b/>
          <w:i/>
          <w:sz w:val="22"/>
        </w:rPr>
      </w:pPr>
    </w:p>
    <w:p w14:paraId="2D866B50" w14:textId="77777777" w:rsidR="009A0982" w:rsidRDefault="00474BD1" w:rsidP="009A0982">
      <w:pPr>
        <w:jc w:val="both"/>
        <w:rPr>
          <w:rFonts w:ascii="Arial" w:hAnsi="Arial"/>
          <w:b/>
          <w:i/>
          <w:sz w:val="22"/>
        </w:rPr>
      </w:pPr>
      <w:r>
        <w:rPr>
          <w:rFonts w:ascii="Arial" w:hAnsi="Arial"/>
          <w:b/>
          <w:i/>
          <w:sz w:val="22"/>
        </w:rPr>
        <w:t xml:space="preserve">Report on Supplementary Information Required Under </w:t>
      </w:r>
      <w:r w:rsidR="000B45DE" w:rsidRPr="008E6961">
        <w:rPr>
          <w:rFonts w:ascii="Arial" w:hAnsi="Arial"/>
          <w:b/>
          <w:i/>
          <w:sz w:val="22"/>
        </w:rPr>
        <w:t>Bureau of Internal Revenue</w:t>
      </w:r>
      <w:r w:rsidR="000B45DE" w:rsidRPr="00716F8C">
        <w:rPr>
          <w:rFonts w:ascii="Arial" w:hAnsi="Arial" w:cs="Arial"/>
          <w:sz w:val="22"/>
          <w:szCs w:val="22"/>
        </w:rPr>
        <w:t xml:space="preserve"> </w:t>
      </w:r>
      <w:r w:rsidR="000B45DE">
        <w:rPr>
          <w:rFonts w:ascii="Arial" w:hAnsi="Arial"/>
          <w:b/>
          <w:i/>
          <w:sz w:val="22"/>
        </w:rPr>
        <w:t>(</w:t>
      </w:r>
      <w:r w:rsidR="009A0982">
        <w:rPr>
          <w:rFonts w:ascii="Arial" w:hAnsi="Arial"/>
          <w:b/>
          <w:i/>
          <w:sz w:val="22"/>
        </w:rPr>
        <w:t>BIR</w:t>
      </w:r>
      <w:r w:rsidR="000B45DE">
        <w:rPr>
          <w:rFonts w:ascii="Arial" w:hAnsi="Arial"/>
          <w:b/>
          <w:i/>
          <w:sz w:val="22"/>
        </w:rPr>
        <w:t>)</w:t>
      </w:r>
      <w:r w:rsidR="009A0982">
        <w:rPr>
          <w:rFonts w:ascii="Arial" w:hAnsi="Arial"/>
          <w:b/>
          <w:i/>
          <w:sz w:val="22"/>
        </w:rPr>
        <w:t xml:space="preserve"> Revenue Regulations 15-2010</w:t>
      </w:r>
    </w:p>
    <w:p w14:paraId="18CFA02D" w14:textId="77777777" w:rsidR="00474BD1" w:rsidRDefault="00474BD1" w:rsidP="00474BD1">
      <w:pPr>
        <w:jc w:val="both"/>
        <w:rPr>
          <w:rFonts w:ascii="Arial" w:hAnsi="Arial"/>
          <w:b/>
          <w:i/>
          <w:sz w:val="22"/>
        </w:rPr>
      </w:pPr>
    </w:p>
    <w:p w14:paraId="70409617" w14:textId="131315FC" w:rsidR="00474BD1" w:rsidRPr="00803BF4" w:rsidRDefault="00474BD1" w:rsidP="00474BD1">
      <w:pPr>
        <w:jc w:val="both"/>
        <w:rPr>
          <w:rFonts w:ascii="Arial" w:hAnsi="Arial" w:cs="Arial"/>
          <w:i/>
          <w:sz w:val="22"/>
          <w:szCs w:val="22"/>
        </w:rPr>
      </w:pPr>
      <w:r w:rsidRPr="00803BF4">
        <w:rPr>
          <w:rFonts w:ascii="Arial" w:hAnsi="Arial"/>
          <w:sz w:val="22"/>
        </w:rPr>
        <w:t>Our audit</w:t>
      </w:r>
      <w:r w:rsidR="00B850F7" w:rsidRPr="00803BF4">
        <w:rPr>
          <w:rFonts w:ascii="Arial" w:hAnsi="Arial"/>
          <w:sz w:val="22"/>
        </w:rPr>
        <w:t>s</w:t>
      </w:r>
      <w:r w:rsidRPr="00803BF4">
        <w:rPr>
          <w:rFonts w:ascii="Arial" w:hAnsi="Arial"/>
          <w:sz w:val="22"/>
        </w:rPr>
        <w:t xml:space="preserve"> </w:t>
      </w:r>
      <w:r w:rsidR="00B850F7" w:rsidRPr="00803BF4">
        <w:rPr>
          <w:rFonts w:ascii="Arial" w:hAnsi="Arial"/>
          <w:sz w:val="22"/>
        </w:rPr>
        <w:t>were</w:t>
      </w:r>
      <w:r w:rsidRPr="00803BF4">
        <w:rPr>
          <w:rFonts w:ascii="Arial" w:hAnsi="Arial"/>
          <w:sz w:val="22"/>
        </w:rPr>
        <w:t xml:space="preserve"> conducted for the purpose of forming an opinion on the basic financial statements taken as a whole.</w:t>
      </w:r>
      <w:r w:rsidR="008A10ED">
        <w:rPr>
          <w:rFonts w:ascii="Arial" w:hAnsi="Arial"/>
          <w:sz w:val="22"/>
        </w:rPr>
        <w:t xml:space="preserve"> </w:t>
      </w:r>
      <w:r w:rsidRPr="00803BF4">
        <w:rPr>
          <w:rFonts w:ascii="Arial" w:hAnsi="Arial"/>
          <w:sz w:val="22"/>
        </w:rPr>
        <w:t xml:space="preserve">The supplementary information for the </w:t>
      </w:r>
      <w:r w:rsidRPr="00716F8C">
        <w:rPr>
          <w:rFonts w:ascii="Arial" w:hAnsi="Arial"/>
          <w:sz w:val="22"/>
        </w:rPr>
        <w:t>year ended December 31, 201</w:t>
      </w:r>
      <w:r w:rsidR="00750C7C">
        <w:rPr>
          <w:rFonts w:ascii="Arial" w:hAnsi="Arial"/>
          <w:sz w:val="22"/>
        </w:rPr>
        <w:t>9</w:t>
      </w:r>
      <w:r w:rsidRPr="00716F8C">
        <w:rPr>
          <w:rFonts w:ascii="Arial" w:hAnsi="Arial"/>
          <w:sz w:val="22"/>
        </w:rPr>
        <w:t xml:space="preserve"> required by the BIR</w:t>
      </w:r>
      <w:r w:rsidRPr="00716F8C">
        <w:rPr>
          <w:rFonts w:ascii="Arial" w:hAnsi="Arial" w:cs="Arial"/>
          <w:sz w:val="22"/>
          <w:szCs w:val="22"/>
        </w:rPr>
        <w:t xml:space="preserve"> as disclosed in Note </w:t>
      </w:r>
      <w:r w:rsidR="00750C7C">
        <w:rPr>
          <w:rFonts w:ascii="Arial" w:hAnsi="Arial" w:cs="Arial"/>
          <w:sz w:val="22"/>
          <w:szCs w:val="22"/>
        </w:rPr>
        <w:t>30</w:t>
      </w:r>
      <w:r w:rsidRPr="00716F8C">
        <w:rPr>
          <w:rFonts w:ascii="Arial" w:hAnsi="Arial" w:cs="Arial"/>
          <w:sz w:val="22"/>
          <w:szCs w:val="22"/>
        </w:rPr>
        <w:t xml:space="preserve"> to financial statements is presented for purposes of additional analysis and is not a required part of the basic financial statements prepared in accordance with the PPSAS</w:t>
      </w:r>
      <w:r w:rsidRPr="00803BF4">
        <w:rPr>
          <w:rFonts w:ascii="Arial" w:hAnsi="Arial" w:cs="Arial"/>
          <w:sz w:val="22"/>
          <w:szCs w:val="22"/>
        </w:rPr>
        <w:t>. Such supplementary information is the responsibility of management.</w:t>
      </w:r>
    </w:p>
    <w:p w14:paraId="78CAF5F3" w14:textId="77777777" w:rsidR="00474BD1" w:rsidRDefault="00474BD1" w:rsidP="00474BD1">
      <w:pPr>
        <w:rPr>
          <w:rFonts w:ascii="Arial" w:hAnsi="Arial"/>
          <w:i/>
          <w:sz w:val="22"/>
        </w:rPr>
      </w:pPr>
    </w:p>
    <w:p w14:paraId="1D4A6663" w14:textId="77777777" w:rsidR="0003084E" w:rsidRDefault="0003084E" w:rsidP="00474BD1">
      <w:pPr>
        <w:rPr>
          <w:rFonts w:ascii="Arial" w:hAnsi="Arial"/>
          <w:i/>
          <w:sz w:val="22"/>
        </w:rPr>
      </w:pPr>
    </w:p>
    <w:p w14:paraId="4A46A839" w14:textId="77777777" w:rsidR="001A3048" w:rsidRPr="00462690" w:rsidRDefault="001A3048" w:rsidP="00474BD1">
      <w:pPr>
        <w:rPr>
          <w:rFonts w:ascii="Arial" w:hAnsi="Arial"/>
          <w:i/>
          <w:sz w:val="22"/>
        </w:rPr>
      </w:pPr>
    </w:p>
    <w:p w14:paraId="13B07EC2" w14:textId="77777777" w:rsidR="00474BD1" w:rsidRPr="00462690" w:rsidRDefault="00474BD1" w:rsidP="00474BD1">
      <w:pPr>
        <w:jc w:val="both"/>
        <w:rPr>
          <w:rFonts w:ascii="Arial" w:hAnsi="Arial"/>
          <w:b/>
          <w:sz w:val="22"/>
          <w:szCs w:val="22"/>
        </w:rPr>
      </w:pPr>
      <w:r w:rsidRPr="00462690">
        <w:rPr>
          <w:rFonts w:ascii="Arial" w:hAnsi="Arial"/>
          <w:b/>
          <w:sz w:val="22"/>
          <w:szCs w:val="22"/>
        </w:rPr>
        <w:t>COMMISSION ON AUDIT</w:t>
      </w:r>
    </w:p>
    <w:p w14:paraId="74FB891A" w14:textId="67EAB78B" w:rsidR="00474BD1" w:rsidRPr="00462690" w:rsidRDefault="00474BD1" w:rsidP="00474BD1">
      <w:pPr>
        <w:jc w:val="both"/>
        <w:rPr>
          <w:b/>
          <w:sz w:val="22"/>
          <w:szCs w:val="22"/>
          <w:lang w:val="en-PH"/>
        </w:rPr>
      </w:pPr>
    </w:p>
    <w:p w14:paraId="70C7A639" w14:textId="3290383F" w:rsidR="00474BD1" w:rsidRPr="00462690" w:rsidRDefault="002371D3" w:rsidP="00474BD1">
      <w:pPr>
        <w:jc w:val="both"/>
        <w:rPr>
          <w:b/>
          <w:sz w:val="22"/>
          <w:szCs w:val="22"/>
          <w:lang w:val="en-PH"/>
        </w:rPr>
      </w:pPr>
      <w:r>
        <w:rPr>
          <w:b/>
          <w:noProof/>
          <w:sz w:val="22"/>
          <w:szCs w:val="22"/>
        </w:rPr>
        <w:drawing>
          <wp:anchor distT="0" distB="0" distL="114300" distR="114300" simplePos="0" relativeHeight="251660288" behindDoc="1" locked="0" layoutInCell="1" allowOverlap="1" wp14:anchorId="5AB48283" wp14:editId="793B07D2">
            <wp:simplePos x="0" y="0"/>
            <wp:positionH relativeFrom="column">
              <wp:posOffset>171450</wp:posOffset>
            </wp:positionH>
            <wp:positionV relativeFrom="paragraph">
              <wp:posOffset>45085</wp:posOffset>
            </wp:positionV>
            <wp:extent cx="706755" cy="429819"/>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55" cy="429819"/>
                    </a:xfrm>
                    <a:prstGeom prst="rect">
                      <a:avLst/>
                    </a:prstGeom>
                    <a:noFill/>
                  </pic:spPr>
                </pic:pic>
              </a:graphicData>
            </a:graphic>
            <wp14:sizeRelH relativeFrom="margin">
              <wp14:pctWidth>0</wp14:pctWidth>
            </wp14:sizeRelH>
            <wp14:sizeRelV relativeFrom="margin">
              <wp14:pctHeight>0</wp14:pctHeight>
            </wp14:sizeRelV>
          </wp:anchor>
        </w:drawing>
      </w:r>
    </w:p>
    <w:p w14:paraId="3640DB9C" w14:textId="77777777" w:rsidR="00474BD1" w:rsidRDefault="00474BD1" w:rsidP="00474BD1">
      <w:pPr>
        <w:jc w:val="both"/>
        <w:rPr>
          <w:rFonts w:ascii="Arial" w:hAnsi="Arial"/>
          <w:b/>
          <w:sz w:val="22"/>
          <w:szCs w:val="22"/>
          <w:lang w:val="en-PH"/>
        </w:rPr>
      </w:pPr>
    </w:p>
    <w:p w14:paraId="7135AFBC" w14:textId="77777777" w:rsidR="00474BD1" w:rsidRPr="00462690" w:rsidRDefault="00474BD1" w:rsidP="00474BD1">
      <w:pPr>
        <w:jc w:val="both"/>
        <w:rPr>
          <w:rFonts w:ascii="Arial" w:hAnsi="Arial"/>
          <w:sz w:val="22"/>
          <w:szCs w:val="22"/>
        </w:rPr>
      </w:pPr>
      <w:r>
        <w:rPr>
          <w:rFonts w:ascii="Arial" w:hAnsi="Arial"/>
          <w:b/>
          <w:sz w:val="22"/>
          <w:szCs w:val="22"/>
          <w:lang w:val="en-PH"/>
        </w:rPr>
        <w:t>M</w:t>
      </w:r>
      <w:r w:rsidR="00750C7C">
        <w:rPr>
          <w:rFonts w:ascii="Arial" w:hAnsi="Arial"/>
          <w:b/>
          <w:sz w:val="22"/>
          <w:szCs w:val="22"/>
          <w:lang w:val="en-PH"/>
        </w:rPr>
        <w:t>ARITA</w:t>
      </w:r>
      <w:r>
        <w:rPr>
          <w:rFonts w:ascii="Arial" w:hAnsi="Arial"/>
          <w:b/>
          <w:sz w:val="22"/>
          <w:szCs w:val="22"/>
          <w:lang w:val="en-PH"/>
        </w:rPr>
        <w:t xml:space="preserve"> </w:t>
      </w:r>
      <w:r w:rsidR="00750C7C">
        <w:rPr>
          <w:rFonts w:ascii="Arial" w:hAnsi="Arial"/>
          <w:b/>
          <w:sz w:val="22"/>
          <w:szCs w:val="22"/>
          <w:lang w:val="en-PH"/>
        </w:rPr>
        <w:t>A</w:t>
      </w:r>
      <w:r>
        <w:rPr>
          <w:rFonts w:ascii="Arial" w:hAnsi="Arial"/>
          <w:b/>
          <w:sz w:val="22"/>
          <w:szCs w:val="22"/>
          <w:lang w:val="en-PH"/>
        </w:rPr>
        <w:t xml:space="preserve">. </w:t>
      </w:r>
      <w:r w:rsidR="00750C7C">
        <w:rPr>
          <w:rFonts w:ascii="Arial" w:hAnsi="Arial"/>
          <w:b/>
          <w:sz w:val="22"/>
          <w:szCs w:val="22"/>
          <w:lang w:val="en-PH"/>
        </w:rPr>
        <w:t>YAP</w:t>
      </w:r>
    </w:p>
    <w:p w14:paraId="33A3A4C0" w14:textId="77777777" w:rsidR="00474BD1" w:rsidRPr="00462690" w:rsidRDefault="00474BD1" w:rsidP="00474BD1">
      <w:pPr>
        <w:jc w:val="both"/>
        <w:rPr>
          <w:rFonts w:ascii="Arial" w:hAnsi="Arial"/>
          <w:sz w:val="22"/>
          <w:szCs w:val="22"/>
          <w:lang w:val="en-PH"/>
        </w:rPr>
      </w:pPr>
      <w:r>
        <w:rPr>
          <w:rFonts w:ascii="Arial" w:hAnsi="Arial"/>
          <w:sz w:val="22"/>
          <w:szCs w:val="22"/>
          <w:lang w:val="en-PH"/>
        </w:rPr>
        <w:t>State Auditor IV</w:t>
      </w:r>
    </w:p>
    <w:p w14:paraId="27F4317E" w14:textId="77777777" w:rsidR="00474BD1" w:rsidRDefault="00474BD1" w:rsidP="00474BD1">
      <w:pPr>
        <w:jc w:val="both"/>
        <w:rPr>
          <w:rFonts w:ascii="Arial" w:hAnsi="Arial"/>
          <w:sz w:val="22"/>
          <w:szCs w:val="22"/>
          <w:lang w:val="en-PH"/>
        </w:rPr>
      </w:pPr>
      <w:r>
        <w:rPr>
          <w:rFonts w:ascii="Arial" w:hAnsi="Arial"/>
          <w:sz w:val="22"/>
          <w:szCs w:val="22"/>
          <w:lang w:val="en-PH"/>
        </w:rPr>
        <w:t>OIC-Supervising Auditor</w:t>
      </w:r>
    </w:p>
    <w:p w14:paraId="5E1B7D26" w14:textId="77777777" w:rsidR="00474BD1" w:rsidRPr="00462690" w:rsidRDefault="00474BD1" w:rsidP="00474BD1">
      <w:pPr>
        <w:jc w:val="both"/>
        <w:rPr>
          <w:rFonts w:ascii="Arial" w:hAnsi="Arial"/>
          <w:sz w:val="22"/>
          <w:szCs w:val="22"/>
          <w:lang w:val="en-PH"/>
        </w:rPr>
      </w:pPr>
      <w:r>
        <w:rPr>
          <w:rFonts w:ascii="Arial" w:hAnsi="Arial"/>
          <w:sz w:val="22"/>
          <w:szCs w:val="22"/>
          <w:lang w:val="en-PH"/>
        </w:rPr>
        <w:t>Audit Group D – PFDA/NDA/NTA</w:t>
      </w:r>
    </w:p>
    <w:p w14:paraId="5F9CF47E" w14:textId="77777777" w:rsidR="00474BD1" w:rsidRPr="00462690" w:rsidRDefault="00474BD1" w:rsidP="00474BD1">
      <w:pPr>
        <w:jc w:val="both"/>
        <w:rPr>
          <w:rFonts w:ascii="Arial" w:hAnsi="Arial"/>
          <w:sz w:val="22"/>
          <w:szCs w:val="22"/>
        </w:rPr>
      </w:pPr>
      <w:r w:rsidRPr="00462690">
        <w:rPr>
          <w:rFonts w:ascii="Arial" w:hAnsi="Arial"/>
          <w:sz w:val="22"/>
          <w:szCs w:val="22"/>
        </w:rPr>
        <w:t>Cluster 5</w:t>
      </w:r>
      <w:r>
        <w:rPr>
          <w:rFonts w:ascii="Arial" w:hAnsi="Arial"/>
          <w:sz w:val="22"/>
          <w:szCs w:val="22"/>
        </w:rPr>
        <w:t xml:space="preserve"> – Agricultural </w:t>
      </w:r>
      <w:r w:rsidRPr="00462690">
        <w:rPr>
          <w:rFonts w:ascii="Arial" w:hAnsi="Arial"/>
          <w:sz w:val="22"/>
          <w:szCs w:val="22"/>
        </w:rPr>
        <w:t>and Natural Resources</w:t>
      </w:r>
    </w:p>
    <w:p w14:paraId="235C6FE0" w14:textId="77777777" w:rsidR="00474BD1" w:rsidRPr="00462690" w:rsidRDefault="00474BD1" w:rsidP="00474BD1">
      <w:pPr>
        <w:jc w:val="both"/>
        <w:rPr>
          <w:rFonts w:ascii="Arial" w:hAnsi="Arial"/>
          <w:sz w:val="22"/>
          <w:szCs w:val="22"/>
        </w:rPr>
      </w:pPr>
      <w:r w:rsidRPr="00462690">
        <w:rPr>
          <w:rFonts w:ascii="Arial" w:hAnsi="Arial"/>
          <w:sz w:val="22"/>
          <w:szCs w:val="22"/>
        </w:rPr>
        <w:t>Corporate Government Sector</w:t>
      </w:r>
    </w:p>
    <w:p w14:paraId="2C3C9FA5" w14:textId="77777777" w:rsidR="00B54D25" w:rsidRDefault="00B54D25" w:rsidP="00C87F98">
      <w:pPr>
        <w:pStyle w:val="NoSpacing"/>
        <w:jc w:val="both"/>
        <w:rPr>
          <w:rFonts w:ascii="Arial" w:hAnsi="Arial" w:cs="Arial"/>
        </w:rPr>
      </w:pPr>
    </w:p>
    <w:p w14:paraId="2CC54A6B" w14:textId="77777777" w:rsidR="0003084E" w:rsidRPr="00630487" w:rsidRDefault="0003084E" w:rsidP="00C87F98">
      <w:pPr>
        <w:pStyle w:val="NoSpacing"/>
        <w:jc w:val="both"/>
        <w:rPr>
          <w:rFonts w:ascii="Arial" w:hAnsi="Arial" w:cs="Arial"/>
        </w:rPr>
      </w:pPr>
    </w:p>
    <w:p w14:paraId="27C4BDAB" w14:textId="404F0B28" w:rsidR="00B54D25" w:rsidRPr="002D3A4C" w:rsidRDefault="009C6FE5" w:rsidP="00C87F98">
      <w:pPr>
        <w:pStyle w:val="NoSpacing"/>
        <w:jc w:val="both"/>
        <w:rPr>
          <w:rFonts w:ascii="Arial" w:hAnsi="Arial" w:cs="Arial"/>
          <w:color w:val="000000" w:themeColor="text1"/>
        </w:rPr>
      </w:pPr>
      <w:r>
        <w:rPr>
          <w:rFonts w:ascii="Arial" w:hAnsi="Arial" w:cs="Arial"/>
          <w:color w:val="000000" w:themeColor="text1"/>
        </w:rPr>
        <w:t>September 1</w:t>
      </w:r>
      <w:r w:rsidR="005E6402">
        <w:rPr>
          <w:rFonts w:ascii="Arial" w:hAnsi="Arial" w:cs="Arial"/>
          <w:color w:val="000000" w:themeColor="text1"/>
        </w:rPr>
        <w:t>4</w:t>
      </w:r>
      <w:r w:rsidR="002D3A4C">
        <w:rPr>
          <w:rFonts w:ascii="Arial" w:hAnsi="Arial" w:cs="Arial"/>
          <w:color w:val="000000" w:themeColor="text1"/>
        </w:rPr>
        <w:t>, 20</w:t>
      </w:r>
      <w:r w:rsidR="00750C7C">
        <w:rPr>
          <w:rFonts w:ascii="Arial" w:hAnsi="Arial" w:cs="Arial"/>
          <w:color w:val="000000" w:themeColor="text1"/>
        </w:rPr>
        <w:t>20</w:t>
      </w:r>
    </w:p>
    <w:sectPr w:rsidR="00B54D25" w:rsidRPr="002D3A4C" w:rsidSect="008D4C8B">
      <w:pgSz w:w="12240" w:h="15840" w:code="1"/>
      <w:pgMar w:top="1440" w:right="1440" w:bottom="1440" w:left="1440" w:header="720" w:footer="720" w:gutter="72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3FD8"/>
    <w:multiLevelType w:val="multilevel"/>
    <w:tmpl w:val="AE047CCA"/>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1CBF0BAE"/>
    <w:multiLevelType w:val="hybridMultilevel"/>
    <w:tmpl w:val="F408805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397B57CD"/>
    <w:multiLevelType w:val="hybridMultilevel"/>
    <w:tmpl w:val="42EE393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4682246C"/>
    <w:multiLevelType w:val="hybridMultilevel"/>
    <w:tmpl w:val="07F001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71FA4124"/>
    <w:multiLevelType w:val="hybridMultilevel"/>
    <w:tmpl w:val="873EBE6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76AE4A7A"/>
    <w:multiLevelType w:val="multilevel"/>
    <w:tmpl w:val="3B64D304"/>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ascii="Arial" w:hAnsi="Arial" w:cs="Arial"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UBLDmGuO4u0yIF4ZfThzYD1w+fRDxbyu8/9XVWL8X5ZoN5w7saosfC8pvBzQUSCb7U7pw/ghk9HsRdxuGOpzQ==" w:salt="TkrcxL4tq1pt4VrzQEZaT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F98"/>
    <w:rsid w:val="00005AAC"/>
    <w:rsid w:val="0003084E"/>
    <w:rsid w:val="00033301"/>
    <w:rsid w:val="00043EF8"/>
    <w:rsid w:val="000549F4"/>
    <w:rsid w:val="00057841"/>
    <w:rsid w:val="00063CA7"/>
    <w:rsid w:val="000664C9"/>
    <w:rsid w:val="000B45DE"/>
    <w:rsid w:val="000C4E4E"/>
    <w:rsid w:val="000D0304"/>
    <w:rsid w:val="000D4A33"/>
    <w:rsid w:val="0015726C"/>
    <w:rsid w:val="00164118"/>
    <w:rsid w:val="001A3048"/>
    <w:rsid w:val="001B7706"/>
    <w:rsid w:val="001E38B8"/>
    <w:rsid w:val="001F66EF"/>
    <w:rsid w:val="00204379"/>
    <w:rsid w:val="00205D5F"/>
    <w:rsid w:val="002109AC"/>
    <w:rsid w:val="00232E21"/>
    <w:rsid w:val="002351F1"/>
    <w:rsid w:val="002371D3"/>
    <w:rsid w:val="00275A90"/>
    <w:rsid w:val="002D3A4C"/>
    <w:rsid w:val="002F1F12"/>
    <w:rsid w:val="002F4321"/>
    <w:rsid w:val="00313A2F"/>
    <w:rsid w:val="00325869"/>
    <w:rsid w:val="00336073"/>
    <w:rsid w:val="003444A2"/>
    <w:rsid w:val="0035075A"/>
    <w:rsid w:val="003B400E"/>
    <w:rsid w:val="003B6BA3"/>
    <w:rsid w:val="003C3861"/>
    <w:rsid w:val="003D15AA"/>
    <w:rsid w:val="003D1779"/>
    <w:rsid w:val="003E37D8"/>
    <w:rsid w:val="003F00F5"/>
    <w:rsid w:val="003F038D"/>
    <w:rsid w:val="00407DD4"/>
    <w:rsid w:val="0043422B"/>
    <w:rsid w:val="0044360C"/>
    <w:rsid w:val="0046158D"/>
    <w:rsid w:val="00474BD1"/>
    <w:rsid w:val="004770D4"/>
    <w:rsid w:val="004D0FCF"/>
    <w:rsid w:val="004D3996"/>
    <w:rsid w:val="00507033"/>
    <w:rsid w:val="00554D28"/>
    <w:rsid w:val="00592518"/>
    <w:rsid w:val="00594C0C"/>
    <w:rsid w:val="005E6402"/>
    <w:rsid w:val="00614ED3"/>
    <w:rsid w:val="00624896"/>
    <w:rsid w:val="00630487"/>
    <w:rsid w:val="006412B0"/>
    <w:rsid w:val="00693479"/>
    <w:rsid w:val="006A55EC"/>
    <w:rsid w:val="006A6381"/>
    <w:rsid w:val="006C6A62"/>
    <w:rsid w:val="006D55A0"/>
    <w:rsid w:val="00710D2D"/>
    <w:rsid w:val="00716F8C"/>
    <w:rsid w:val="00722D79"/>
    <w:rsid w:val="00725FE5"/>
    <w:rsid w:val="00746522"/>
    <w:rsid w:val="00750C7C"/>
    <w:rsid w:val="00751035"/>
    <w:rsid w:val="0075115F"/>
    <w:rsid w:val="00795BF3"/>
    <w:rsid w:val="007A107D"/>
    <w:rsid w:val="007A2CB1"/>
    <w:rsid w:val="00803BF4"/>
    <w:rsid w:val="00853B3C"/>
    <w:rsid w:val="0085552C"/>
    <w:rsid w:val="0088076E"/>
    <w:rsid w:val="008920F7"/>
    <w:rsid w:val="0089739A"/>
    <w:rsid w:val="008A10ED"/>
    <w:rsid w:val="008A63F4"/>
    <w:rsid w:val="008C670E"/>
    <w:rsid w:val="008D4C8B"/>
    <w:rsid w:val="008D55A0"/>
    <w:rsid w:val="008E4EB2"/>
    <w:rsid w:val="008E6961"/>
    <w:rsid w:val="00922D4B"/>
    <w:rsid w:val="00955427"/>
    <w:rsid w:val="009647A1"/>
    <w:rsid w:val="00966311"/>
    <w:rsid w:val="00971D78"/>
    <w:rsid w:val="0099683F"/>
    <w:rsid w:val="009A0982"/>
    <w:rsid w:val="009A11E1"/>
    <w:rsid w:val="009C5A52"/>
    <w:rsid w:val="009C6FE5"/>
    <w:rsid w:val="009F0CC8"/>
    <w:rsid w:val="00A0246A"/>
    <w:rsid w:val="00A21CA7"/>
    <w:rsid w:val="00A36B11"/>
    <w:rsid w:val="00A40D0B"/>
    <w:rsid w:val="00A4688E"/>
    <w:rsid w:val="00A53319"/>
    <w:rsid w:val="00A60570"/>
    <w:rsid w:val="00A73C6D"/>
    <w:rsid w:val="00A81E5C"/>
    <w:rsid w:val="00AB5085"/>
    <w:rsid w:val="00AB70C8"/>
    <w:rsid w:val="00AB7C58"/>
    <w:rsid w:val="00AC15CD"/>
    <w:rsid w:val="00AC1A50"/>
    <w:rsid w:val="00AE18D1"/>
    <w:rsid w:val="00AE22BE"/>
    <w:rsid w:val="00AF11BC"/>
    <w:rsid w:val="00B04AA8"/>
    <w:rsid w:val="00B064DF"/>
    <w:rsid w:val="00B13149"/>
    <w:rsid w:val="00B25639"/>
    <w:rsid w:val="00B4676E"/>
    <w:rsid w:val="00B50226"/>
    <w:rsid w:val="00B54D25"/>
    <w:rsid w:val="00B6143E"/>
    <w:rsid w:val="00B6755B"/>
    <w:rsid w:val="00B72DE4"/>
    <w:rsid w:val="00B77157"/>
    <w:rsid w:val="00B850F7"/>
    <w:rsid w:val="00B91C0F"/>
    <w:rsid w:val="00BC673D"/>
    <w:rsid w:val="00BF51E5"/>
    <w:rsid w:val="00BF5ECE"/>
    <w:rsid w:val="00C37E52"/>
    <w:rsid w:val="00C4252A"/>
    <w:rsid w:val="00C62785"/>
    <w:rsid w:val="00C779A7"/>
    <w:rsid w:val="00C87F98"/>
    <w:rsid w:val="00C932A6"/>
    <w:rsid w:val="00CC7EAF"/>
    <w:rsid w:val="00CD3E57"/>
    <w:rsid w:val="00CE3E3D"/>
    <w:rsid w:val="00D20FB6"/>
    <w:rsid w:val="00D51CA7"/>
    <w:rsid w:val="00D62610"/>
    <w:rsid w:val="00D93815"/>
    <w:rsid w:val="00D93A64"/>
    <w:rsid w:val="00DA74D6"/>
    <w:rsid w:val="00E30D77"/>
    <w:rsid w:val="00EE5437"/>
    <w:rsid w:val="00F07B46"/>
    <w:rsid w:val="00F33495"/>
    <w:rsid w:val="00F34B0B"/>
    <w:rsid w:val="00F35191"/>
    <w:rsid w:val="00F405D4"/>
    <w:rsid w:val="00F53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06FB91"/>
  <w15:docId w15:val="{A748876B-08F3-47C8-B662-A2771BA7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5A0"/>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7F98"/>
    <w:pPr>
      <w:spacing w:after="0" w:line="240" w:lineRule="auto"/>
    </w:pPr>
  </w:style>
  <w:style w:type="paragraph" w:styleId="ListParagraph">
    <w:name w:val="List Paragraph"/>
    <w:aliases w:val="Resume Title,List Paragraph1"/>
    <w:basedOn w:val="Normal"/>
    <w:link w:val="ListParagraphChar"/>
    <w:uiPriority w:val="34"/>
    <w:qFormat/>
    <w:rsid w:val="00C87F98"/>
    <w:pPr>
      <w:spacing w:after="160" w:line="259" w:lineRule="auto"/>
      <w:ind w:left="720"/>
      <w:contextualSpacing/>
    </w:pPr>
    <w:rPr>
      <w:rFonts w:asciiTheme="minorHAnsi" w:eastAsiaTheme="minorHAnsi" w:hAnsiTheme="minorHAnsi" w:cstheme="minorBidi"/>
      <w:sz w:val="22"/>
      <w:szCs w:val="22"/>
      <w:lang w:val="en-PH"/>
    </w:rPr>
  </w:style>
  <w:style w:type="paragraph" w:styleId="BalloonText">
    <w:name w:val="Balloon Text"/>
    <w:basedOn w:val="Normal"/>
    <w:link w:val="BalloonTextChar"/>
    <w:uiPriority w:val="99"/>
    <w:semiHidden/>
    <w:unhideWhenUsed/>
    <w:rsid w:val="001641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118"/>
    <w:rPr>
      <w:rFonts w:ascii="Segoe UI" w:eastAsia="Times New Roman" w:hAnsi="Segoe UI" w:cs="Segoe UI"/>
      <w:sz w:val="18"/>
      <w:szCs w:val="18"/>
      <w:lang w:val="en-US"/>
    </w:rPr>
  </w:style>
  <w:style w:type="character" w:customStyle="1" w:styleId="ListParagraphChar">
    <w:name w:val="List Paragraph Char"/>
    <w:aliases w:val="Resume Title Char,List Paragraph1 Char"/>
    <w:link w:val="ListParagraph"/>
    <w:uiPriority w:val="34"/>
    <w:locked/>
    <w:rsid w:val="00803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7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CE3AF-F6D1-436E-884F-388D7547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subject/>
  <dc:creator>COA - National Tobacco Administration</dc:creator>
  <cp:keywords/>
  <dc:description/>
  <cp:lastModifiedBy>Riziel C. Garcia</cp:lastModifiedBy>
  <cp:revision>12</cp:revision>
  <cp:lastPrinted>2020-09-18T15:41:00Z</cp:lastPrinted>
  <dcterms:created xsi:type="dcterms:W3CDTF">2020-09-16T01:59:00Z</dcterms:created>
  <dcterms:modified xsi:type="dcterms:W3CDTF">2020-09-22T07:47:00Z</dcterms:modified>
</cp:coreProperties>
</file>