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586C4" w14:textId="77777777" w:rsidR="003D5D08" w:rsidRDefault="00C02CEE" w:rsidP="00C02CEE">
      <w:pPr>
        <w:pStyle w:val="NoSpacing"/>
        <w:jc w:val="center"/>
        <w:rPr>
          <w:rFonts w:ascii="Arial" w:hAnsi="Arial" w:cs="Arial"/>
          <w:b/>
          <w:bCs/>
        </w:rPr>
      </w:pPr>
      <w:r>
        <w:rPr>
          <w:rFonts w:ascii="Arial" w:hAnsi="Arial" w:cs="Arial"/>
          <w:b/>
          <w:bCs/>
        </w:rPr>
        <w:t xml:space="preserve">DETAILS AND STATUS OF UNSETTLED </w:t>
      </w:r>
      <w:r w:rsidR="003D5D08">
        <w:rPr>
          <w:rFonts w:ascii="Arial" w:hAnsi="Arial" w:cs="Arial"/>
          <w:b/>
          <w:bCs/>
        </w:rPr>
        <w:t xml:space="preserve">AUDIT </w:t>
      </w:r>
      <w:r>
        <w:rPr>
          <w:rFonts w:ascii="Arial" w:hAnsi="Arial" w:cs="Arial"/>
          <w:b/>
          <w:bCs/>
        </w:rPr>
        <w:t xml:space="preserve">DISALLOWANCES, </w:t>
      </w:r>
    </w:p>
    <w:p w14:paraId="0F7FE28E" w14:textId="4DAA39BB" w:rsidR="00C02CEE" w:rsidRDefault="00C02CEE" w:rsidP="00C02CEE">
      <w:pPr>
        <w:pStyle w:val="NoSpacing"/>
        <w:jc w:val="center"/>
        <w:rPr>
          <w:rFonts w:ascii="Arial" w:hAnsi="Arial" w:cs="Arial"/>
          <w:b/>
          <w:bCs/>
        </w:rPr>
      </w:pPr>
      <w:r>
        <w:rPr>
          <w:rFonts w:ascii="Arial" w:hAnsi="Arial" w:cs="Arial"/>
          <w:b/>
          <w:bCs/>
        </w:rPr>
        <w:t>SUSPENSION AND CHARGE</w:t>
      </w:r>
    </w:p>
    <w:p w14:paraId="38230F85" w14:textId="194EBC66" w:rsidR="00C02CEE" w:rsidRDefault="00C02CEE" w:rsidP="00C02CEE">
      <w:pPr>
        <w:pStyle w:val="NoSpacing"/>
        <w:jc w:val="center"/>
        <w:rPr>
          <w:rFonts w:ascii="Arial" w:hAnsi="Arial" w:cs="Arial"/>
          <w:b/>
          <w:bCs/>
        </w:rPr>
      </w:pPr>
      <w:r>
        <w:rPr>
          <w:rFonts w:ascii="Arial" w:hAnsi="Arial" w:cs="Arial"/>
          <w:b/>
          <w:bCs/>
        </w:rPr>
        <w:t xml:space="preserve">As </w:t>
      </w:r>
      <w:r w:rsidR="00A27D37">
        <w:rPr>
          <w:rFonts w:ascii="Arial" w:hAnsi="Arial" w:cs="Arial"/>
          <w:b/>
          <w:bCs/>
        </w:rPr>
        <w:t>at</w:t>
      </w:r>
      <w:r>
        <w:rPr>
          <w:rFonts w:ascii="Arial" w:hAnsi="Arial" w:cs="Arial"/>
          <w:b/>
          <w:bCs/>
        </w:rPr>
        <w:t xml:space="preserve"> December 31, 2021</w:t>
      </w:r>
    </w:p>
    <w:p w14:paraId="3417220E" w14:textId="77777777" w:rsidR="00C02CEE" w:rsidRDefault="00C02CEE" w:rsidP="00C02CEE">
      <w:pPr>
        <w:pStyle w:val="NoSpacing"/>
        <w:jc w:val="both"/>
        <w:rPr>
          <w:rFonts w:ascii="Arial" w:hAnsi="Arial" w:cs="Arial"/>
        </w:rPr>
      </w:pPr>
    </w:p>
    <w:p w14:paraId="7F71F5E8" w14:textId="77777777" w:rsidR="00C02CEE" w:rsidRDefault="00C02CEE" w:rsidP="00C02CEE">
      <w:pPr>
        <w:pStyle w:val="NoSpacing"/>
        <w:jc w:val="both"/>
        <w:rPr>
          <w:rFonts w:ascii="Arial" w:hAnsi="Arial" w:cs="Arial"/>
        </w:rPr>
      </w:pPr>
    </w:p>
    <w:p w14:paraId="51F3AF9B" w14:textId="77777777" w:rsidR="00C02CEE" w:rsidRDefault="00C02CEE" w:rsidP="00C02CEE">
      <w:pPr>
        <w:pStyle w:val="NoSpacing"/>
        <w:numPr>
          <w:ilvl w:val="0"/>
          <w:numId w:val="4"/>
        </w:numPr>
        <w:ind w:left="709" w:hanging="709"/>
        <w:jc w:val="both"/>
        <w:rPr>
          <w:rFonts w:ascii="Arial" w:hAnsi="Arial" w:cs="Arial"/>
          <w:b/>
          <w:bCs/>
        </w:rPr>
      </w:pPr>
      <w:r w:rsidRPr="000A17DE">
        <w:rPr>
          <w:rFonts w:ascii="Arial" w:hAnsi="Arial" w:cs="Arial"/>
          <w:b/>
          <w:bCs/>
        </w:rPr>
        <w:t>Notices of Disallowance</w:t>
      </w:r>
      <w:r>
        <w:rPr>
          <w:rFonts w:ascii="Arial" w:hAnsi="Arial" w:cs="Arial"/>
          <w:b/>
          <w:bCs/>
        </w:rPr>
        <w:t xml:space="preserve"> (NDs)</w:t>
      </w:r>
    </w:p>
    <w:p w14:paraId="0CA49D8F" w14:textId="77777777" w:rsidR="00C02CEE" w:rsidRDefault="00C02CEE" w:rsidP="00C02CEE">
      <w:pPr>
        <w:pStyle w:val="NoSpacing"/>
        <w:jc w:val="both"/>
        <w:rPr>
          <w:rFonts w:ascii="Arial" w:hAnsi="Arial" w:cs="Arial"/>
          <w:b/>
          <w:bCs/>
        </w:rPr>
      </w:pPr>
    </w:p>
    <w:tbl>
      <w:tblPr>
        <w:tblStyle w:val="TableGrid"/>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2224"/>
        <w:gridCol w:w="2070"/>
        <w:gridCol w:w="1031"/>
        <w:gridCol w:w="2126"/>
      </w:tblGrid>
      <w:tr w:rsidR="00C02CEE" w:rsidRPr="000A7DC1" w14:paraId="44142730" w14:textId="77777777" w:rsidTr="009E26C7">
        <w:trPr>
          <w:tblHeader/>
        </w:trPr>
        <w:tc>
          <w:tcPr>
            <w:tcW w:w="1196" w:type="dxa"/>
            <w:tcBorders>
              <w:top w:val="single" w:sz="4" w:space="0" w:color="auto"/>
              <w:bottom w:val="single" w:sz="4" w:space="0" w:color="auto"/>
            </w:tcBorders>
            <w:vAlign w:val="bottom"/>
          </w:tcPr>
          <w:p w14:paraId="223D3F08" w14:textId="77777777" w:rsidR="00C02CEE" w:rsidRPr="000A7DC1" w:rsidRDefault="00C02CEE" w:rsidP="007E5F8C">
            <w:pPr>
              <w:pStyle w:val="NoSpacing"/>
              <w:ind w:left="-113" w:right="-113"/>
              <w:rPr>
                <w:rFonts w:ascii="Arial" w:hAnsi="Arial" w:cs="Arial"/>
                <w:b/>
                <w:bCs/>
                <w:sz w:val="18"/>
                <w:szCs w:val="18"/>
              </w:rPr>
            </w:pPr>
            <w:bookmarkStart w:id="0" w:name="OLE_LINK1"/>
            <w:r w:rsidRPr="000A7DC1">
              <w:rPr>
                <w:rFonts w:ascii="Arial" w:hAnsi="Arial" w:cs="Arial"/>
                <w:b/>
                <w:bCs/>
                <w:sz w:val="18"/>
                <w:szCs w:val="18"/>
              </w:rPr>
              <w:t>ND No./Date</w:t>
            </w:r>
          </w:p>
        </w:tc>
        <w:tc>
          <w:tcPr>
            <w:tcW w:w="2224" w:type="dxa"/>
            <w:tcBorders>
              <w:top w:val="single" w:sz="4" w:space="0" w:color="auto"/>
              <w:bottom w:val="single" w:sz="4" w:space="0" w:color="auto"/>
            </w:tcBorders>
            <w:vAlign w:val="bottom"/>
          </w:tcPr>
          <w:p w14:paraId="22A7E5B5" w14:textId="77777777" w:rsidR="00C02CEE" w:rsidRPr="000A7DC1" w:rsidRDefault="00C02CEE" w:rsidP="007E5F8C">
            <w:pPr>
              <w:pStyle w:val="NoSpacing"/>
              <w:ind w:left="-85" w:right="-85"/>
              <w:jc w:val="center"/>
              <w:rPr>
                <w:rFonts w:ascii="Arial" w:hAnsi="Arial" w:cs="Arial"/>
                <w:b/>
                <w:bCs/>
                <w:sz w:val="18"/>
                <w:szCs w:val="18"/>
              </w:rPr>
            </w:pPr>
            <w:r w:rsidRPr="000A7DC1">
              <w:rPr>
                <w:rFonts w:ascii="Arial" w:hAnsi="Arial" w:cs="Arial"/>
                <w:b/>
                <w:bCs/>
                <w:sz w:val="18"/>
                <w:szCs w:val="18"/>
              </w:rPr>
              <w:t>Persons Liable</w:t>
            </w:r>
          </w:p>
        </w:tc>
        <w:tc>
          <w:tcPr>
            <w:tcW w:w="2070" w:type="dxa"/>
            <w:tcBorders>
              <w:top w:val="single" w:sz="4" w:space="0" w:color="auto"/>
              <w:bottom w:val="single" w:sz="4" w:space="0" w:color="auto"/>
            </w:tcBorders>
            <w:vAlign w:val="bottom"/>
          </w:tcPr>
          <w:p w14:paraId="1E241564" w14:textId="77777777" w:rsidR="00C02CEE" w:rsidRPr="000A7DC1" w:rsidRDefault="00C02CEE" w:rsidP="007E5F8C">
            <w:pPr>
              <w:pStyle w:val="NoSpacing"/>
              <w:ind w:left="-85" w:right="-85"/>
              <w:jc w:val="center"/>
              <w:rPr>
                <w:rFonts w:ascii="Arial" w:hAnsi="Arial" w:cs="Arial"/>
                <w:b/>
                <w:bCs/>
                <w:sz w:val="18"/>
                <w:szCs w:val="18"/>
              </w:rPr>
            </w:pPr>
            <w:r w:rsidRPr="000A7DC1">
              <w:rPr>
                <w:rFonts w:ascii="Arial" w:hAnsi="Arial" w:cs="Arial"/>
                <w:b/>
                <w:bCs/>
                <w:sz w:val="18"/>
                <w:szCs w:val="18"/>
              </w:rPr>
              <w:t xml:space="preserve">Nature </w:t>
            </w:r>
          </w:p>
        </w:tc>
        <w:tc>
          <w:tcPr>
            <w:tcW w:w="1031" w:type="dxa"/>
            <w:tcBorders>
              <w:top w:val="single" w:sz="4" w:space="0" w:color="auto"/>
              <w:bottom w:val="single" w:sz="4" w:space="0" w:color="auto"/>
            </w:tcBorders>
            <w:vAlign w:val="bottom"/>
          </w:tcPr>
          <w:p w14:paraId="69555F7D" w14:textId="77777777" w:rsidR="00C02CEE" w:rsidRPr="000A7DC1" w:rsidRDefault="00C02CEE" w:rsidP="00BB08FB">
            <w:pPr>
              <w:pStyle w:val="NoSpacing"/>
              <w:ind w:left="-113" w:right="-85"/>
              <w:jc w:val="right"/>
              <w:rPr>
                <w:rFonts w:ascii="Arial" w:hAnsi="Arial" w:cs="Arial"/>
                <w:b/>
                <w:bCs/>
                <w:sz w:val="18"/>
                <w:szCs w:val="18"/>
              </w:rPr>
            </w:pPr>
            <w:r w:rsidRPr="000A7DC1">
              <w:rPr>
                <w:rFonts w:ascii="Arial" w:hAnsi="Arial" w:cs="Arial"/>
                <w:b/>
                <w:bCs/>
                <w:sz w:val="18"/>
                <w:szCs w:val="18"/>
              </w:rPr>
              <w:t>Amount</w:t>
            </w:r>
          </w:p>
        </w:tc>
        <w:tc>
          <w:tcPr>
            <w:tcW w:w="2126" w:type="dxa"/>
            <w:tcBorders>
              <w:top w:val="single" w:sz="4" w:space="0" w:color="auto"/>
              <w:bottom w:val="single" w:sz="4" w:space="0" w:color="auto"/>
            </w:tcBorders>
            <w:vAlign w:val="bottom"/>
          </w:tcPr>
          <w:p w14:paraId="0B3D272A" w14:textId="77777777" w:rsidR="00C02CEE" w:rsidRPr="000A7DC1" w:rsidRDefault="00C02CEE" w:rsidP="007E5F8C">
            <w:pPr>
              <w:pStyle w:val="NoSpacing"/>
              <w:ind w:left="-57" w:right="-85"/>
              <w:jc w:val="right"/>
              <w:rPr>
                <w:rFonts w:ascii="Arial" w:hAnsi="Arial" w:cs="Arial"/>
                <w:b/>
                <w:bCs/>
                <w:sz w:val="18"/>
                <w:szCs w:val="18"/>
              </w:rPr>
            </w:pPr>
            <w:r w:rsidRPr="000A7DC1">
              <w:rPr>
                <w:rFonts w:ascii="Arial" w:hAnsi="Arial" w:cs="Arial"/>
                <w:b/>
                <w:bCs/>
                <w:sz w:val="18"/>
                <w:szCs w:val="18"/>
              </w:rPr>
              <w:t>Status</w:t>
            </w:r>
          </w:p>
        </w:tc>
      </w:tr>
      <w:tr w:rsidR="00A27D37" w:rsidRPr="000A7DC1" w14:paraId="2EDFC53C" w14:textId="77777777" w:rsidTr="008029F0">
        <w:trPr>
          <w:trHeight w:val="322"/>
        </w:trPr>
        <w:tc>
          <w:tcPr>
            <w:tcW w:w="8647" w:type="dxa"/>
            <w:gridSpan w:val="5"/>
            <w:tcBorders>
              <w:top w:val="single" w:sz="4" w:space="0" w:color="auto"/>
            </w:tcBorders>
            <w:vAlign w:val="center"/>
          </w:tcPr>
          <w:p w14:paraId="25B86AA3" w14:textId="53FA227F" w:rsidR="00A27D37" w:rsidRPr="000A7DC1" w:rsidRDefault="00A27D37" w:rsidP="00554683">
            <w:pPr>
              <w:pStyle w:val="NoSpacing"/>
              <w:numPr>
                <w:ilvl w:val="0"/>
                <w:numId w:val="37"/>
              </w:numPr>
              <w:tabs>
                <w:tab w:val="left" w:pos="350"/>
              </w:tabs>
              <w:ind w:left="340" w:right="-85" w:hanging="450"/>
              <w:rPr>
                <w:rFonts w:ascii="Arial" w:hAnsi="Arial" w:cs="Arial"/>
                <w:b/>
                <w:bCs/>
                <w:sz w:val="18"/>
                <w:szCs w:val="18"/>
              </w:rPr>
            </w:pPr>
            <w:bookmarkStart w:id="1" w:name="OLE_LINK2"/>
            <w:bookmarkEnd w:id="0"/>
            <w:r w:rsidRPr="000A7DC1">
              <w:rPr>
                <w:rFonts w:ascii="Arial" w:hAnsi="Arial" w:cs="Arial"/>
                <w:b/>
                <w:bCs/>
                <w:sz w:val="18"/>
                <w:szCs w:val="18"/>
              </w:rPr>
              <w:t>NDs with</w:t>
            </w:r>
            <w:r>
              <w:rPr>
                <w:rFonts w:ascii="Arial" w:hAnsi="Arial" w:cs="Arial"/>
                <w:b/>
                <w:bCs/>
                <w:sz w:val="18"/>
                <w:szCs w:val="18"/>
              </w:rPr>
              <w:t xml:space="preserve"> Notices of Finality of Decision</w:t>
            </w:r>
            <w:r w:rsidRPr="000A7DC1">
              <w:rPr>
                <w:rFonts w:ascii="Arial" w:hAnsi="Arial" w:cs="Arial"/>
                <w:b/>
                <w:bCs/>
                <w:sz w:val="18"/>
                <w:szCs w:val="18"/>
              </w:rPr>
              <w:t xml:space="preserve"> </w:t>
            </w:r>
            <w:r>
              <w:rPr>
                <w:rFonts w:ascii="Arial" w:hAnsi="Arial" w:cs="Arial"/>
                <w:b/>
                <w:bCs/>
                <w:sz w:val="18"/>
                <w:szCs w:val="18"/>
              </w:rPr>
              <w:t>(</w:t>
            </w:r>
            <w:r w:rsidRPr="000A7DC1">
              <w:rPr>
                <w:rFonts w:ascii="Arial" w:hAnsi="Arial" w:cs="Arial"/>
                <w:b/>
                <w:bCs/>
                <w:sz w:val="18"/>
                <w:szCs w:val="18"/>
              </w:rPr>
              <w:t>NFDs</w:t>
            </w:r>
            <w:r>
              <w:rPr>
                <w:rFonts w:ascii="Arial" w:hAnsi="Arial" w:cs="Arial"/>
                <w:b/>
                <w:bCs/>
                <w:sz w:val="18"/>
                <w:szCs w:val="18"/>
              </w:rPr>
              <w:t>)</w:t>
            </w:r>
            <w:r w:rsidRPr="000A7DC1">
              <w:rPr>
                <w:rFonts w:ascii="Arial" w:hAnsi="Arial" w:cs="Arial"/>
                <w:b/>
                <w:bCs/>
                <w:sz w:val="18"/>
                <w:szCs w:val="18"/>
              </w:rPr>
              <w:t xml:space="preserve"> and </w:t>
            </w:r>
            <w:r>
              <w:rPr>
                <w:rFonts w:ascii="Arial" w:hAnsi="Arial" w:cs="Arial"/>
                <w:b/>
                <w:bCs/>
                <w:sz w:val="18"/>
                <w:szCs w:val="18"/>
              </w:rPr>
              <w:t>COA Order</w:t>
            </w:r>
            <w:r w:rsidR="00444D7D">
              <w:rPr>
                <w:rFonts w:ascii="Arial" w:hAnsi="Arial" w:cs="Arial"/>
                <w:b/>
                <w:bCs/>
                <w:sz w:val="18"/>
                <w:szCs w:val="18"/>
              </w:rPr>
              <w:t>s</w:t>
            </w:r>
            <w:r>
              <w:rPr>
                <w:rFonts w:ascii="Arial" w:hAnsi="Arial" w:cs="Arial"/>
                <w:b/>
                <w:bCs/>
                <w:sz w:val="18"/>
                <w:szCs w:val="18"/>
              </w:rPr>
              <w:t xml:space="preserve"> of Execution (</w:t>
            </w:r>
            <w:r w:rsidRPr="000A7DC1">
              <w:rPr>
                <w:rFonts w:ascii="Arial" w:hAnsi="Arial" w:cs="Arial"/>
                <w:b/>
                <w:bCs/>
                <w:sz w:val="18"/>
                <w:szCs w:val="18"/>
              </w:rPr>
              <w:t>COE</w:t>
            </w:r>
            <w:r>
              <w:rPr>
                <w:rFonts w:ascii="Arial" w:hAnsi="Arial" w:cs="Arial"/>
                <w:b/>
                <w:bCs/>
                <w:sz w:val="18"/>
                <w:szCs w:val="18"/>
              </w:rPr>
              <w:t>s)</w:t>
            </w:r>
          </w:p>
        </w:tc>
      </w:tr>
      <w:tr w:rsidR="00C02CEE" w:rsidRPr="000A7DC1" w14:paraId="63540ABC" w14:textId="77777777" w:rsidTr="008029F0">
        <w:trPr>
          <w:trHeight w:val="56"/>
        </w:trPr>
        <w:tc>
          <w:tcPr>
            <w:tcW w:w="3420" w:type="dxa"/>
            <w:gridSpan w:val="2"/>
            <w:vAlign w:val="center"/>
          </w:tcPr>
          <w:p w14:paraId="599E565A" w14:textId="0B1F4630" w:rsidR="00C02CEE" w:rsidRPr="000A7DC1" w:rsidRDefault="00C02CEE" w:rsidP="00554683">
            <w:pPr>
              <w:pStyle w:val="NoSpacing"/>
              <w:numPr>
                <w:ilvl w:val="0"/>
                <w:numId w:val="25"/>
              </w:numPr>
              <w:ind w:left="340" w:right="-85" w:hanging="450"/>
              <w:rPr>
                <w:rFonts w:ascii="Arial" w:hAnsi="Arial" w:cs="Arial"/>
                <w:b/>
                <w:bCs/>
                <w:sz w:val="18"/>
                <w:szCs w:val="18"/>
              </w:rPr>
            </w:pPr>
            <w:bookmarkStart w:id="2" w:name="OLE_LINK3"/>
            <w:bookmarkEnd w:id="1"/>
            <w:r w:rsidRPr="000A7DC1">
              <w:rPr>
                <w:rFonts w:ascii="Arial" w:hAnsi="Arial" w:cs="Arial"/>
                <w:b/>
                <w:bCs/>
                <w:sz w:val="18"/>
                <w:szCs w:val="18"/>
              </w:rPr>
              <w:softHyphen/>
              <w:t xml:space="preserve">Central Office (CO) </w:t>
            </w:r>
          </w:p>
        </w:tc>
        <w:tc>
          <w:tcPr>
            <w:tcW w:w="2070" w:type="dxa"/>
            <w:vAlign w:val="center"/>
          </w:tcPr>
          <w:p w14:paraId="2A63A672" w14:textId="77777777" w:rsidR="00C02CEE" w:rsidRPr="000A7DC1" w:rsidRDefault="00C02CEE" w:rsidP="007E5F8C">
            <w:pPr>
              <w:pStyle w:val="NoSpacing"/>
              <w:ind w:left="-85" w:right="-85"/>
              <w:rPr>
                <w:rFonts w:ascii="Arial" w:hAnsi="Arial" w:cs="Arial"/>
                <w:b/>
                <w:bCs/>
                <w:sz w:val="18"/>
                <w:szCs w:val="18"/>
              </w:rPr>
            </w:pPr>
          </w:p>
        </w:tc>
        <w:tc>
          <w:tcPr>
            <w:tcW w:w="1031" w:type="dxa"/>
            <w:vAlign w:val="center"/>
          </w:tcPr>
          <w:p w14:paraId="4BF51E88" w14:textId="77777777" w:rsidR="00C02CEE" w:rsidRPr="000A7DC1" w:rsidRDefault="00C02CEE" w:rsidP="007E5F8C">
            <w:pPr>
              <w:pStyle w:val="NoSpacing"/>
              <w:ind w:left="-113" w:right="-85"/>
              <w:rPr>
                <w:rFonts w:ascii="Arial" w:hAnsi="Arial" w:cs="Arial"/>
                <w:b/>
                <w:bCs/>
                <w:sz w:val="18"/>
                <w:szCs w:val="18"/>
              </w:rPr>
            </w:pPr>
          </w:p>
        </w:tc>
        <w:tc>
          <w:tcPr>
            <w:tcW w:w="2126" w:type="dxa"/>
            <w:vAlign w:val="center"/>
          </w:tcPr>
          <w:p w14:paraId="15A12D50" w14:textId="77777777" w:rsidR="00C02CEE" w:rsidRPr="000A7DC1" w:rsidRDefault="00C02CEE" w:rsidP="007E5F8C">
            <w:pPr>
              <w:pStyle w:val="NoSpacing"/>
              <w:ind w:left="-57" w:right="-85"/>
              <w:rPr>
                <w:rFonts w:ascii="Arial" w:hAnsi="Arial" w:cs="Arial"/>
                <w:b/>
                <w:bCs/>
                <w:sz w:val="18"/>
                <w:szCs w:val="18"/>
              </w:rPr>
            </w:pPr>
          </w:p>
        </w:tc>
      </w:tr>
      <w:tr w:rsidR="00C02CEE" w:rsidRPr="000A7DC1" w14:paraId="51AD61F5" w14:textId="77777777" w:rsidTr="009E26C7">
        <w:tc>
          <w:tcPr>
            <w:tcW w:w="1196" w:type="dxa"/>
          </w:tcPr>
          <w:p w14:paraId="2A2CC2BD" w14:textId="77777777" w:rsidR="00C02CEE" w:rsidRPr="000A7DC1" w:rsidRDefault="00C02CEE" w:rsidP="00554683">
            <w:pPr>
              <w:ind w:left="179" w:right="-104" w:hanging="289"/>
              <w:contextualSpacing/>
              <w:rPr>
                <w:rFonts w:ascii="Arial" w:hAnsi="Arial" w:cs="Arial"/>
                <w:sz w:val="18"/>
                <w:szCs w:val="18"/>
                <w:lang w:eastAsia="en-PH"/>
              </w:rPr>
            </w:pPr>
            <w:bookmarkStart w:id="3" w:name="OLE_LINK5"/>
            <w:bookmarkStart w:id="4" w:name="OLE_LINK4"/>
            <w:bookmarkEnd w:id="2"/>
            <w:r w:rsidRPr="000A7DC1">
              <w:rPr>
                <w:rFonts w:ascii="Arial" w:hAnsi="Arial" w:cs="Arial"/>
                <w:sz w:val="18"/>
                <w:szCs w:val="18"/>
                <w:lang w:eastAsia="en-PH"/>
              </w:rPr>
              <w:t>09-004-111B/</w:t>
            </w:r>
          </w:p>
          <w:p w14:paraId="12378A7B"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2/3/2010</w:t>
            </w:r>
            <w:bookmarkEnd w:id="3"/>
          </w:p>
        </w:tc>
        <w:tc>
          <w:tcPr>
            <w:tcW w:w="2224" w:type="dxa"/>
          </w:tcPr>
          <w:p w14:paraId="6D07C462" w14:textId="12D5CAA3" w:rsidR="00C02CEE" w:rsidRPr="000A7DC1" w:rsidRDefault="00C02CEE" w:rsidP="009E26C7">
            <w:pPr>
              <w:pStyle w:val="NoSpacing"/>
              <w:ind w:left="-85"/>
              <w:jc w:val="both"/>
              <w:rPr>
                <w:rFonts w:ascii="Arial" w:hAnsi="Arial" w:cs="Arial"/>
                <w:sz w:val="18"/>
                <w:szCs w:val="18"/>
              </w:rPr>
            </w:pPr>
            <w:r w:rsidRPr="000A7DC1">
              <w:rPr>
                <w:rFonts w:ascii="Arial" w:hAnsi="Arial" w:cs="Arial"/>
                <w:sz w:val="18"/>
                <w:szCs w:val="18"/>
              </w:rPr>
              <w:t>Former Administrator;</w:t>
            </w:r>
            <w:r w:rsidR="00122111">
              <w:rPr>
                <w:rFonts w:ascii="Arial" w:hAnsi="Arial" w:cs="Arial"/>
                <w:sz w:val="18"/>
                <w:szCs w:val="18"/>
              </w:rPr>
              <w:t xml:space="preserve"> </w:t>
            </w:r>
            <w:r w:rsidRPr="000A7DC1">
              <w:rPr>
                <w:rFonts w:ascii="Arial" w:hAnsi="Arial" w:cs="Arial"/>
                <w:sz w:val="18"/>
                <w:szCs w:val="18"/>
              </w:rPr>
              <w:t>O</w:t>
            </w:r>
            <w:r w:rsidR="009E26C7">
              <w:rPr>
                <w:rFonts w:ascii="Arial" w:hAnsi="Arial" w:cs="Arial"/>
                <w:sz w:val="18"/>
                <w:szCs w:val="18"/>
              </w:rPr>
              <w:t>fficer-in-Charge (O</w:t>
            </w:r>
            <w:r w:rsidRPr="000A7DC1">
              <w:rPr>
                <w:rFonts w:ascii="Arial" w:hAnsi="Arial" w:cs="Arial"/>
                <w:sz w:val="18"/>
                <w:szCs w:val="18"/>
              </w:rPr>
              <w:t>IC</w:t>
            </w:r>
            <w:r w:rsidR="009E26C7">
              <w:rPr>
                <w:rFonts w:ascii="Arial" w:hAnsi="Arial" w:cs="Arial"/>
                <w:sz w:val="18"/>
                <w:szCs w:val="18"/>
              </w:rPr>
              <w:t>)</w:t>
            </w:r>
            <w:r w:rsidRPr="000A7DC1">
              <w:rPr>
                <w:rFonts w:ascii="Arial" w:hAnsi="Arial" w:cs="Arial"/>
                <w:sz w:val="18"/>
                <w:szCs w:val="18"/>
              </w:rPr>
              <w:t>-D</w:t>
            </w:r>
            <w:r w:rsidR="00A27D37">
              <w:rPr>
                <w:rFonts w:ascii="Arial" w:hAnsi="Arial" w:cs="Arial"/>
                <w:sz w:val="18"/>
                <w:szCs w:val="18"/>
              </w:rPr>
              <w:t>eputy Administrator for Support Services (D</w:t>
            </w:r>
            <w:r w:rsidRPr="000A7DC1">
              <w:rPr>
                <w:rFonts w:ascii="Arial" w:hAnsi="Arial" w:cs="Arial"/>
                <w:sz w:val="18"/>
                <w:szCs w:val="18"/>
              </w:rPr>
              <w:t>ASS</w:t>
            </w:r>
            <w:r w:rsidR="00A27D37">
              <w:rPr>
                <w:rFonts w:ascii="Arial" w:hAnsi="Arial" w:cs="Arial"/>
                <w:sz w:val="18"/>
                <w:szCs w:val="18"/>
              </w:rPr>
              <w:t>)</w:t>
            </w:r>
            <w:r w:rsidRPr="000A7DC1">
              <w:rPr>
                <w:rFonts w:ascii="Arial" w:hAnsi="Arial" w:cs="Arial"/>
                <w:sz w:val="18"/>
                <w:szCs w:val="18"/>
              </w:rPr>
              <w:t>;</w:t>
            </w:r>
            <w:r w:rsidR="00122111">
              <w:rPr>
                <w:rFonts w:ascii="Arial" w:hAnsi="Arial" w:cs="Arial"/>
                <w:sz w:val="18"/>
                <w:szCs w:val="18"/>
              </w:rPr>
              <w:t xml:space="preserve"> </w:t>
            </w:r>
            <w:r w:rsidRPr="000A7DC1">
              <w:rPr>
                <w:rFonts w:ascii="Arial" w:hAnsi="Arial" w:cs="Arial"/>
                <w:sz w:val="18"/>
                <w:szCs w:val="18"/>
              </w:rPr>
              <w:t>Former Finance Manager;</w:t>
            </w:r>
            <w:r w:rsidR="00122111">
              <w:rPr>
                <w:rFonts w:ascii="Arial" w:hAnsi="Arial" w:cs="Arial"/>
                <w:sz w:val="18"/>
                <w:szCs w:val="18"/>
              </w:rPr>
              <w:t xml:space="preserve"> </w:t>
            </w:r>
            <w:r w:rsidRPr="000A7DC1">
              <w:rPr>
                <w:rFonts w:ascii="Arial" w:hAnsi="Arial" w:cs="Arial"/>
                <w:sz w:val="18"/>
                <w:szCs w:val="18"/>
              </w:rPr>
              <w:t>Budget Officer V;</w:t>
            </w:r>
            <w:r w:rsidR="00122111">
              <w:rPr>
                <w:rFonts w:ascii="Arial" w:hAnsi="Arial" w:cs="Arial"/>
                <w:sz w:val="18"/>
                <w:szCs w:val="18"/>
              </w:rPr>
              <w:t xml:space="preserve"> </w:t>
            </w:r>
            <w:r w:rsidRPr="000A7DC1">
              <w:rPr>
                <w:rFonts w:ascii="Arial" w:hAnsi="Arial" w:cs="Arial"/>
                <w:sz w:val="18"/>
                <w:szCs w:val="18"/>
              </w:rPr>
              <w:t>Manager, Internal Audit; and three Members of the Board</w:t>
            </w:r>
          </w:p>
        </w:tc>
        <w:tc>
          <w:tcPr>
            <w:tcW w:w="2070" w:type="dxa"/>
          </w:tcPr>
          <w:p w14:paraId="5E05E12E" w14:textId="37167D84" w:rsidR="00C02CEE" w:rsidRPr="000A7DC1" w:rsidRDefault="00C02CEE" w:rsidP="007E5F8C">
            <w:pPr>
              <w:pStyle w:val="NoSpacing"/>
              <w:ind w:left="-85" w:right="-85"/>
              <w:jc w:val="both"/>
              <w:rPr>
                <w:rFonts w:ascii="Arial" w:hAnsi="Arial" w:cs="Arial"/>
                <w:sz w:val="18"/>
                <w:szCs w:val="18"/>
              </w:rPr>
            </w:pPr>
            <w:bookmarkStart w:id="5" w:name="OLE_LINK6"/>
            <w:r w:rsidRPr="000A7DC1">
              <w:rPr>
                <w:rFonts w:ascii="Arial" w:hAnsi="Arial" w:cs="Arial"/>
                <w:sz w:val="18"/>
                <w:szCs w:val="18"/>
              </w:rPr>
              <w:t>Per diems received by NTA Board of Directors (BOD) which do not fall within their powers and functions as provided in Section 6 of E</w:t>
            </w:r>
            <w:r w:rsidR="00A27D37">
              <w:rPr>
                <w:rFonts w:ascii="Arial" w:hAnsi="Arial" w:cs="Arial"/>
                <w:sz w:val="18"/>
                <w:szCs w:val="18"/>
              </w:rPr>
              <w:t>xecutive Order (E</w:t>
            </w:r>
            <w:r w:rsidRPr="000A7DC1">
              <w:rPr>
                <w:rFonts w:ascii="Arial" w:hAnsi="Arial" w:cs="Arial"/>
                <w:sz w:val="18"/>
                <w:szCs w:val="18"/>
              </w:rPr>
              <w:t>O</w:t>
            </w:r>
            <w:r w:rsidR="00A27D37">
              <w:rPr>
                <w:rFonts w:ascii="Arial" w:hAnsi="Arial" w:cs="Arial"/>
                <w:sz w:val="18"/>
                <w:szCs w:val="18"/>
              </w:rPr>
              <w:t>)</w:t>
            </w:r>
            <w:r w:rsidRPr="000A7DC1">
              <w:rPr>
                <w:rFonts w:ascii="Arial" w:hAnsi="Arial" w:cs="Arial"/>
                <w:sz w:val="18"/>
                <w:szCs w:val="18"/>
              </w:rPr>
              <w:t xml:space="preserve"> No. 245.</w:t>
            </w:r>
            <w:bookmarkEnd w:id="5"/>
          </w:p>
        </w:tc>
        <w:tc>
          <w:tcPr>
            <w:tcW w:w="1031" w:type="dxa"/>
          </w:tcPr>
          <w:p w14:paraId="229C8C09" w14:textId="3DB13756"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 xml:space="preserve">    </w:t>
            </w:r>
            <w:proofErr w:type="gramStart"/>
            <w:r w:rsidR="00444D7D">
              <w:rPr>
                <w:rFonts w:ascii="Arial" w:hAnsi="Arial" w:cs="Arial"/>
                <w:sz w:val="18"/>
                <w:szCs w:val="18"/>
              </w:rPr>
              <w:t xml:space="preserve">P  </w:t>
            </w:r>
            <w:r w:rsidRPr="000A7DC1">
              <w:rPr>
                <w:rFonts w:ascii="Arial" w:hAnsi="Arial" w:cs="Arial"/>
                <w:sz w:val="18"/>
                <w:szCs w:val="18"/>
              </w:rPr>
              <w:t>49,960</w:t>
            </w:r>
            <w:proofErr w:type="gramEnd"/>
          </w:p>
        </w:tc>
        <w:tc>
          <w:tcPr>
            <w:tcW w:w="2126" w:type="dxa"/>
          </w:tcPr>
          <w:p w14:paraId="6AB50571"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November 12, 2015 and corresponding COE issued on November 25, 2015. </w:t>
            </w:r>
          </w:p>
          <w:p w14:paraId="3D9EA787" w14:textId="77777777" w:rsidR="00C02CEE" w:rsidRPr="000A7DC1" w:rsidRDefault="00C02CEE" w:rsidP="007E5F8C">
            <w:pPr>
              <w:pStyle w:val="NoSpacing"/>
              <w:ind w:left="-57" w:right="-85"/>
              <w:jc w:val="both"/>
              <w:rPr>
                <w:rFonts w:ascii="Arial" w:hAnsi="Arial" w:cs="Arial"/>
                <w:sz w:val="18"/>
                <w:szCs w:val="18"/>
              </w:rPr>
            </w:pPr>
          </w:p>
          <w:p w14:paraId="0A8DB9F7" w14:textId="72796496"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The </w:t>
            </w:r>
            <w:r w:rsidR="00444D7D">
              <w:rPr>
                <w:rFonts w:ascii="Arial" w:hAnsi="Arial" w:cs="Arial"/>
                <w:sz w:val="18"/>
                <w:szCs w:val="18"/>
              </w:rPr>
              <w:t xml:space="preserve">total </w:t>
            </w:r>
            <w:r w:rsidRPr="000A7DC1">
              <w:rPr>
                <w:rFonts w:ascii="Arial" w:hAnsi="Arial" w:cs="Arial"/>
                <w:sz w:val="18"/>
                <w:szCs w:val="18"/>
              </w:rPr>
              <w:t>amount disallowed was P55,890 with partial settlement of P</w:t>
            </w:r>
            <w:r w:rsidR="00122111">
              <w:rPr>
                <w:rFonts w:ascii="Arial" w:hAnsi="Arial" w:cs="Arial"/>
                <w:sz w:val="18"/>
                <w:szCs w:val="18"/>
              </w:rPr>
              <w:t>6,020</w:t>
            </w:r>
            <w:r w:rsidRPr="000A7DC1">
              <w:rPr>
                <w:rFonts w:ascii="Arial" w:hAnsi="Arial" w:cs="Arial"/>
                <w:sz w:val="18"/>
                <w:szCs w:val="18"/>
              </w:rPr>
              <w:t>.</w:t>
            </w:r>
          </w:p>
          <w:p w14:paraId="7A23FCFD"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693AD395" w14:textId="77777777" w:rsidTr="009E26C7">
        <w:tc>
          <w:tcPr>
            <w:tcW w:w="1196" w:type="dxa"/>
          </w:tcPr>
          <w:p w14:paraId="0393CB26"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6" w:name="OLE_LINK7"/>
            <w:r w:rsidRPr="000A7DC1">
              <w:rPr>
                <w:rFonts w:ascii="Arial" w:hAnsi="Arial" w:cs="Arial"/>
                <w:sz w:val="18"/>
                <w:szCs w:val="18"/>
              </w:rPr>
              <w:t>09-</w:t>
            </w:r>
            <w:r w:rsidRPr="000A7DC1">
              <w:rPr>
                <w:rFonts w:ascii="Arial" w:hAnsi="Arial" w:cs="Arial"/>
                <w:sz w:val="18"/>
                <w:szCs w:val="18"/>
                <w:lang w:eastAsia="en-PH"/>
              </w:rPr>
              <w:t>005(10)/</w:t>
            </w:r>
          </w:p>
          <w:p w14:paraId="57E52DCC"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8/25/2010</w:t>
            </w:r>
            <w:bookmarkEnd w:id="6"/>
          </w:p>
        </w:tc>
        <w:tc>
          <w:tcPr>
            <w:tcW w:w="2224" w:type="dxa"/>
          </w:tcPr>
          <w:p w14:paraId="376726A3" w14:textId="79C7CD67" w:rsidR="00C02CEE" w:rsidRPr="000A7DC1" w:rsidRDefault="005E4ACD" w:rsidP="005E4ACD">
            <w:pPr>
              <w:pStyle w:val="NoSpacing"/>
              <w:ind w:left="-85"/>
              <w:jc w:val="both"/>
              <w:rPr>
                <w:rFonts w:ascii="Arial" w:hAnsi="Arial" w:cs="Arial"/>
                <w:sz w:val="18"/>
                <w:szCs w:val="18"/>
              </w:rPr>
            </w:pPr>
            <w:r w:rsidRPr="000A7DC1">
              <w:rPr>
                <w:rFonts w:ascii="Arial" w:hAnsi="Arial" w:cs="Arial"/>
                <w:sz w:val="18"/>
                <w:szCs w:val="18"/>
              </w:rPr>
              <w:t xml:space="preserve">OIC-Administrator; </w:t>
            </w:r>
            <w:r w:rsidR="00C02CEE" w:rsidRPr="000A7DC1">
              <w:rPr>
                <w:rFonts w:ascii="Arial" w:hAnsi="Arial" w:cs="Arial"/>
                <w:sz w:val="18"/>
                <w:szCs w:val="18"/>
              </w:rPr>
              <w:t>Manager, Administrative Services and former OIC Administrator;</w:t>
            </w:r>
            <w:r w:rsidR="009E26C7">
              <w:rPr>
                <w:rFonts w:ascii="Arial" w:hAnsi="Arial" w:cs="Arial"/>
                <w:sz w:val="18"/>
                <w:szCs w:val="18"/>
              </w:rPr>
              <w:t xml:space="preserve"> </w:t>
            </w:r>
            <w:r w:rsidR="00C02CEE" w:rsidRPr="000A7DC1">
              <w:rPr>
                <w:rFonts w:ascii="Arial" w:hAnsi="Arial" w:cs="Arial"/>
                <w:sz w:val="18"/>
                <w:szCs w:val="18"/>
              </w:rPr>
              <w:t>Former Finance Manager;</w:t>
            </w:r>
            <w:r>
              <w:rPr>
                <w:rFonts w:ascii="Arial" w:hAnsi="Arial" w:cs="Arial"/>
                <w:sz w:val="18"/>
                <w:szCs w:val="18"/>
              </w:rPr>
              <w:t xml:space="preserve"> </w:t>
            </w:r>
            <w:r w:rsidR="00C02CEE" w:rsidRPr="000A7DC1">
              <w:rPr>
                <w:rFonts w:ascii="Arial" w:hAnsi="Arial" w:cs="Arial"/>
                <w:sz w:val="18"/>
                <w:szCs w:val="18"/>
              </w:rPr>
              <w:t>Budget Officer V; and</w:t>
            </w:r>
            <w:r>
              <w:rPr>
                <w:rFonts w:ascii="Arial" w:hAnsi="Arial" w:cs="Arial"/>
                <w:sz w:val="18"/>
                <w:szCs w:val="18"/>
              </w:rPr>
              <w:t xml:space="preserve"> </w:t>
            </w:r>
            <w:r w:rsidR="00C02CEE" w:rsidRPr="000A7DC1">
              <w:rPr>
                <w:rFonts w:ascii="Arial" w:hAnsi="Arial" w:cs="Arial"/>
                <w:sz w:val="18"/>
                <w:szCs w:val="18"/>
              </w:rPr>
              <w:t>Former Chief Accountant</w:t>
            </w:r>
          </w:p>
        </w:tc>
        <w:tc>
          <w:tcPr>
            <w:tcW w:w="2070" w:type="dxa"/>
          </w:tcPr>
          <w:p w14:paraId="0B41FC55" w14:textId="7777777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Expenses incurred by the members of the Governing Board (cash advance) in conducting farmers meeting contrary to their duties and functions under EO No. 245.</w:t>
            </w:r>
          </w:p>
          <w:p w14:paraId="7D79F66F"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4AEFEAF2"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30,000</w:t>
            </w:r>
          </w:p>
        </w:tc>
        <w:tc>
          <w:tcPr>
            <w:tcW w:w="2126" w:type="dxa"/>
          </w:tcPr>
          <w:p w14:paraId="71153208"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December 14, 2012 and corresponding COE issued on November 25, 2015. </w:t>
            </w:r>
          </w:p>
          <w:p w14:paraId="552D613B" w14:textId="77777777" w:rsidR="00C02CEE" w:rsidRPr="000A7DC1" w:rsidRDefault="00C02CEE" w:rsidP="007E5F8C">
            <w:pPr>
              <w:pStyle w:val="NoSpacing"/>
              <w:ind w:left="-57" w:right="-85"/>
              <w:jc w:val="both"/>
              <w:rPr>
                <w:rFonts w:ascii="Arial" w:hAnsi="Arial" w:cs="Arial"/>
                <w:sz w:val="18"/>
                <w:szCs w:val="18"/>
              </w:rPr>
            </w:pPr>
          </w:p>
          <w:p w14:paraId="0B47B533" w14:textId="77777777" w:rsidR="00C02CEE"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P40,000 with partial settlement of P10,000</w:t>
            </w:r>
            <w:r w:rsidR="005E4ACD">
              <w:rPr>
                <w:rFonts w:ascii="Arial" w:hAnsi="Arial" w:cs="Arial"/>
                <w:sz w:val="18"/>
                <w:szCs w:val="18"/>
              </w:rPr>
              <w:t>.</w:t>
            </w:r>
          </w:p>
          <w:p w14:paraId="48F7E5E1" w14:textId="54D85BD4" w:rsidR="005E4ACD" w:rsidRPr="000A7DC1" w:rsidRDefault="005E4ACD" w:rsidP="007E5F8C">
            <w:pPr>
              <w:pStyle w:val="NoSpacing"/>
              <w:ind w:left="-57" w:right="-85"/>
              <w:jc w:val="both"/>
              <w:rPr>
                <w:rFonts w:ascii="Arial" w:hAnsi="Arial" w:cs="Arial"/>
                <w:sz w:val="18"/>
                <w:szCs w:val="18"/>
              </w:rPr>
            </w:pPr>
          </w:p>
        </w:tc>
      </w:tr>
      <w:tr w:rsidR="00C02CEE" w:rsidRPr="000A7DC1" w14:paraId="2F894102" w14:textId="77777777" w:rsidTr="009E26C7">
        <w:tc>
          <w:tcPr>
            <w:tcW w:w="1196" w:type="dxa"/>
          </w:tcPr>
          <w:p w14:paraId="10D3FC15"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7" w:name="OLE_LINK8"/>
            <w:r w:rsidRPr="000A7DC1">
              <w:rPr>
                <w:rFonts w:ascii="Arial" w:hAnsi="Arial" w:cs="Arial"/>
                <w:sz w:val="18"/>
                <w:szCs w:val="18"/>
              </w:rPr>
              <w:t>10-001(09</w:t>
            </w:r>
            <w:r w:rsidRPr="000A7DC1">
              <w:rPr>
                <w:rFonts w:ascii="Arial" w:hAnsi="Arial" w:cs="Arial"/>
                <w:sz w:val="18"/>
                <w:szCs w:val="18"/>
                <w:lang w:eastAsia="en-PH"/>
              </w:rPr>
              <w:t>)/</w:t>
            </w:r>
          </w:p>
          <w:p w14:paraId="2F7A7C42"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06/24/201</w:t>
            </w:r>
            <w:r w:rsidRPr="000A7DC1">
              <w:rPr>
                <w:rFonts w:ascii="Arial" w:hAnsi="Arial" w:cs="Arial"/>
                <w:sz w:val="18"/>
                <w:szCs w:val="18"/>
              </w:rPr>
              <w:t>0</w:t>
            </w:r>
            <w:bookmarkEnd w:id="7"/>
          </w:p>
        </w:tc>
        <w:tc>
          <w:tcPr>
            <w:tcW w:w="2224" w:type="dxa"/>
          </w:tcPr>
          <w:p w14:paraId="08FDC686" w14:textId="77777777" w:rsidR="00C02CEE" w:rsidRPr="000A7DC1" w:rsidRDefault="00C02CEE" w:rsidP="009E26C7">
            <w:pPr>
              <w:pStyle w:val="NoSpacing"/>
              <w:ind w:left="-85"/>
              <w:jc w:val="both"/>
              <w:rPr>
                <w:rFonts w:ascii="Arial" w:hAnsi="Arial" w:cs="Arial"/>
                <w:sz w:val="18"/>
                <w:szCs w:val="18"/>
              </w:rPr>
            </w:pPr>
            <w:r w:rsidRPr="000A7DC1">
              <w:rPr>
                <w:rFonts w:ascii="Arial" w:hAnsi="Arial" w:cs="Arial"/>
                <w:sz w:val="18"/>
                <w:szCs w:val="18"/>
              </w:rPr>
              <w:t>Former Administrator; OIC-DASS; Former Finance Manager; Manager, Internal Audit; Budget Officer V; Former Chief Accountant; and four Members of the Board</w:t>
            </w:r>
          </w:p>
        </w:tc>
        <w:tc>
          <w:tcPr>
            <w:tcW w:w="2070" w:type="dxa"/>
          </w:tcPr>
          <w:p w14:paraId="0AB5AE4B" w14:textId="56C08F2D"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 xml:space="preserve">Per diems received by each member of the BOD for every attendance to </w:t>
            </w:r>
            <w:r w:rsidR="005E4ACD">
              <w:rPr>
                <w:rFonts w:ascii="Arial" w:hAnsi="Arial" w:cs="Arial"/>
                <w:sz w:val="18"/>
                <w:szCs w:val="18"/>
              </w:rPr>
              <w:t>E</w:t>
            </w:r>
            <w:r w:rsidRPr="000A7DC1">
              <w:rPr>
                <w:rFonts w:ascii="Arial" w:hAnsi="Arial" w:cs="Arial"/>
                <w:sz w:val="18"/>
                <w:szCs w:val="18"/>
              </w:rPr>
              <w:t xml:space="preserve">xecutive </w:t>
            </w:r>
            <w:r w:rsidR="005E4ACD">
              <w:rPr>
                <w:rFonts w:ascii="Arial" w:hAnsi="Arial" w:cs="Arial"/>
                <w:sz w:val="18"/>
                <w:szCs w:val="18"/>
              </w:rPr>
              <w:t>C</w:t>
            </w:r>
            <w:r w:rsidRPr="000A7DC1">
              <w:rPr>
                <w:rFonts w:ascii="Arial" w:hAnsi="Arial" w:cs="Arial"/>
                <w:sz w:val="18"/>
                <w:szCs w:val="18"/>
              </w:rPr>
              <w:t>ommittee meeting was not provided under EO No. 245 hence, wanting of legal basis.</w:t>
            </w:r>
          </w:p>
          <w:p w14:paraId="76EC1BC7"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5AF2ABC2"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220,000</w:t>
            </w:r>
          </w:p>
        </w:tc>
        <w:tc>
          <w:tcPr>
            <w:tcW w:w="2126" w:type="dxa"/>
          </w:tcPr>
          <w:p w14:paraId="2AB42518" w14:textId="5919BB75"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C</w:t>
            </w:r>
            <w:r w:rsidR="00A27D37">
              <w:rPr>
                <w:rFonts w:ascii="Arial" w:hAnsi="Arial" w:cs="Arial"/>
                <w:sz w:val="18"/>
                <w:szCs w:val="18"/>
              </w:rPr>
              <w:t xml:space="preserve">ommission </w:t>
            </w:r>
            <w:r w:rsidRPr="000A7DC1">
              <w:rPr>
                <w:rFonts w:ascii="Arial" w:hAnsi="Arial" w:cs="Arial"/>
                <w:sz w:val="18"/>
                <w:szCs w:val="18"/>
              </w:rPr>
              <w:t>P</w:t>
            </w:r>
            <w:r w:rsidR="00A27D37">
              <w:rPr>
                <w:rFonts w:ascii="Arial" w:hAnsi="Arial" w:cs="Arial"/>
                <w:sz w:val="18"/>
                <w:szCs w:val="18"/>
              </w:rPr>
              <w:t>roper</w:t>
            </w:r>
            <w:r w:rsidR="001C35FF">
              <w:rPr>
                <w:rFonts w:ascii="Arial" w:hAnsi="Arial" w:cs="Arial"/>
                <w:sz w:val="18"/>
                <w:szCs w:val="18"/>
              </w:rPr>
              <w:t xml:space="preserve"> (CP)</w:t>
            </w:r>
            <w:r w:rsidRPr="000A7DC1">
              <w:rPr>
                <w:rFonts w:ascii="Arial" w:hAnsi="Arial" w:cs="Arial"/>
                <w:sz w:val="18"/>
                <w:szCs w:val="18"/>
              </w:rPr>
              <w:t xml:space="preserve"> </w:t>
            </w:r>
            <w:proofErr w:type="spellStart"/>
            <w:r w:rsidRPr="000A7DC1">
              <w:rPr>
                <w:rFonts w:ascii="Arial" w:hAnsi="Arial" w:cs="Arial"/>
                <w:sz w:val="18"/>
                <w:szCs w:val="18"/>
              </w:rPr>
              <w:t>en</w:t>
            </w:r>
            <w:proofErr w:type="spellEnd"/>
            <w:r w:rsidRPr="000A7DC1">
              <w:rPr>
                <w:rFonts w:ascii="Arial" w:hAnsi="Arial" w:cs="Arial"/>
                <w:sz w:val="18"/>
                <w:szCs w:val="18"/>
              </w:rPr>
              <w:t xml:space="preserve"> banc Notice No. 2019-036 issued on July 8, 2019: CP issued a resolution dated March 28, </w:t>
            </w:r>
            <w:proofErr w:type="gramStart"/>
            <w:r w:rsidRPr="000A7DC1">
              <w:rPr>
                <w:rFonts w:ascii="Arial" w:hAnsi="Arial" w:cs="Arial"/>
                <w:sz w:val="18"/>
                <w:szCs w:val="18"/>
              </w:rPr>
              <w:t>2019</w:t>
            </w:r>
            <w:proofErr w:type="gramEnd"/>
            <w:r w:rsidRPr="000A7DC1">
              <w:rPr>
                <w:rFonts w:ascii="Arial" w:hAnsi="Arial" w:cs="Arial"/>
                <w:sz w:val="18"/>
                <w:szCs w:val="18"/>
              </w:rPr>
              <w:t xml:space="preserve"> dismissing the </w:t>
            </w:r>
            <w:r w:rsidR="00444D7D">
              <w:rPr>
                <w:rFonts w:ascii="Arial" w:hAnsi="Arial" w:cs="Arial"/>
                <w:sz w:val="18"/>
                <w:szCs w:val="18"/>
              </w:rPr>
              <w:t>M</w:t>
            </w:r>
            <w:r w:rsidRPr="000A7DC1">
              <w:rPr>
                <w:rFonts w:ascii="Arial" w:hAnsi="Arial" w:cs="Arial"/>
                <w:sz w:val="18"/>
                <w:szCs w:val="18"/>
              </w:rPr>
              <w:t xml:space="preserve">otion for </w:t>
            </w:r>
            <w:r w:rsidR="00444D7D">
              <w:rPr>
                <w:rFonts w:ascii="Arial" w:hAnsi="Arial" w:cs="Arial"/>
                <w:sz w:val="18"/>
                <w:szCs w:val="18"/>
              </w:rPr>
              <w:t>R</w:t>
            </w:r>
            <w:r w:rsidRPr="000A7DC1">
              <w:rPr>
                <w:rFonts w:ascii="Arial" w:hAnsi="Arial" w:cs="Arial"/>
                <w:sz w:val="18"/>
                <w:szCs w:val="18"/>
              </w:rPr>
              <w:t>econsideration.</w:t>
            </w:r>
          </w:p>
          <w:p w14:paraId="5BFFC79C" w14:textId="77777777" w:rsidR="00C02CEE" w:rsidRPr="000A7DC1" w:rsidRDefault="00C02CEE" w:rsidP="007E5F8C">
            <w:pPr>
              <w:pStyle w:val="NoSpacing"/>
              <w:ind w:left="-57" w:right="-85"/>
              <w:jc w:val="both"/>
              <w:rPr>
                <w:rFonts w:ascii="Arial" w:hAnsi="Arial" w:cs="Arial"/>
                <w:sz w:val="18"/>
                <w:szCs w:val="18"/>
              </w:rPr>
            </w:pPr>
          </w:p>
          <w:p w14:paraId="7E9986DB"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February 14, 2011 and corresponding COE issued on November 25, 2015. </w:t>
            </w:r>
          </w:p>
          <w:p w14:paraId="62D781EF" w14:textId="77777777" w:rsidR="00C02CEE" w:rsidRPr="000A7DC1" w:rsidRDefault="00C02CEE" w:rsidP="007E5F8C">
            <w:pPr>
              <w:pStyle w:val="NoSpacing"/>
              <w:ind w:left="-57" w:right="-85"/>
              <w:jc w:val="both"/>
              <w:rPr>
                <w:rFonts w:ascii="Arial" w:hAnsi="Arial" w:cs="Arial"/>
                <w:sz w:val="18"/>
                <w:szCs w:val="18"/>
              </w:rPr>
            </w:pPr>
          </w:p>
          <w:p w14:paraId="00A089C4" w14:textId="46D84E2A"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As per CP Decision No. 2016-329 dated November 9, 2016, Petition for Review was dismissed for having been filed out of time and the ND is </w:t>
            </w:r>
            <w:r w:rsidR="001C35FF">
              <w:rPr>
                <w:rFonts w:ascii="Arial" w:hAnsi="Arial" w:cs="Arial"/>
                <w:sz w:val="18"/>
                <w:szCs w:val="18"/>
              </w:rPr>
              <w:t>final and executory</w:t>
            </w:r>
            <w:r w:rsidRPr="000A7DC1">
              <w:rPr>
                <w:rFonts w:ascii="Arial" w:hAnsi="Arial" w:cs="Arial"/>
                <w:sz w:val="18"/>
                <w:szCs w:val="18"/>
              </w:rPr>
              <w:t xml:space="preserve"> and the issued NFD shall remain in force and effect.</w:t>
            </w:r>
          </w:p>
          <w:p w14:paraId="29D1D2CF" w14:textId="77777777" w:rsidR="00C02CEE" w:rsidRPr="000A7DC1" w:rsidRDefault="00C02CEE" w:rsidP="00CB1B1C">
            <w:pPr>
              <w:pStyle w:val="NoSpacing"/>
              <w:ind w:left="-57" w:right="-85"/>
              <w:jc w:val="right"/>
              <w:rPr>
                <w:rFonts w:ascii="Arial" w:hAnsi="Arial" w:cs="Arial"/>
                <w:sz w:val="18"/>
                <w:szCs w:val="18"/>
              </w:rPr>
            </w:pPr>
          </w:p>
          <w:p w14:paraId="7191284A"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lastRenderedPageBreak/>
              <w:t>The amount disallowed was P320,000 with partial settlement of P100,000.</w:t>
            </w:r>
          </w:p>
          <w:p w14:paraId="68C38319"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2F52DA2B" w14:textId="77777777" w:rsidTr="009E26C7">
        <w:tc>
          <w:tcPr>
            <w:tcW w:w="1196" w:type="dxa"/>
          </w:tcPr>
          <w:p w14:paraId="3F8FA4EC"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8" w:name="OLE_LINK9"/>
            <w:r w:rsidRPr="000A7DC1">
              <w:rPr>
                <w:rFonts w:ascii="Arial" w:hAnsi="Arial" w:cs="Arial"/>
                <w:sz w:val="18"/>
                <w:szCs w:val="18"/>
              </w:rPr>
              <w:lastRenderedPageBreak/>
              <w:t>10-</w:t>
            </w:r>
            <w:r w:rsidRPr="000A7DC1">
              <w:rPr>
                <w:rFonts w:ascii="Arial" w:hAnsi="Arial" w:cs="Arial"/>
                <w:sz w:val="18"/>
                <w:szCs w:val="18"/>
                <w:lang w:eastAsia="en-PH"/>
              </w:rPr>
              <w:t>002(10)/</w:t>
            </w:r>
          </w:p>
          <w:p w14:paraId="04B6B83F"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6/29/20</w:t>
            </w:r>
            <w:r w:rsidRPr="000A7DC1">
              <w:rPr>
                <w:rFonts w:ascii="Arial" w:hAnsi="Arial" w:cs="Arial"/>
                <w:sz w:val="18"/>
                <w:szCs w:val="18"/>
              </w:rPr>
              <w:t>10</w:t>
            </w:r>
            <w:bookmarkEnd w:id="8"/>
          </w:p>
        </w:tc>
        <w:tc>
          <w:tcPr>
            <w:tcW w:w="2224" w:type="dxa"/>
          </w:tcPr>
          <w:p w14:paraId="70C6F970" w14:textId="77777777" w:rsidR="00C02CEE" w:rsidRPr="000A7DC1" w:rsidRDefault="00C02CEE" w:rsidP="009E26C7">
            <w:pPr>
              <w:pStyle w:val="NoSpacing"/>
              <w:ind w:left="-85"/>
              <w:jc w:val="both"/>
              <w:rPr>
                <w:rFonts w:ascii="Arial" w:hAnsi="Arial" w:cs="Arial"/>
                <w:sz w:val="18"/>
                <w:szCs w:val="18"/>
              </w:rPr>
            </w:pPr>
            <w:r w:rsidRPr="000A7DC1">
              <w:rPr>
                <w:rFonts w:ascii="Arial" w:hAnsi="Arial" w:cs="Arial"/>
                <w:sz w:val="18"/>
                <w:szCs w:val="18"/>
              </w:rPr>
              <w:t>Former Administrator;</w:t>
            </w:r>
          </w:p>
          <w:p w14:paraId="5B427961" w14:textId="673ECDA6" w:rsidR="00C02CEE" w:rsidRPr="000A7DC1" w:rsidRDefault="00C02CEE" w:rsidP="005E4ACD">
            <w:pPr>
              <w:pStyle w:val="NoSpacing"/>
              <w:ind w:left="-85" w:right="-85"/>
              <w:jc w:val="both"/>
              <w:rPr>
                <w:rFonts w:ascii="Arial" w:hAnsi="Arial" w:cs="Arial"/>
                <w:sz w:val="18"/>
                <w:szCs w:val="18"/>
              </w:rPr>
            </w:pPr>
            <w:r w:rsidRPr="000A7DC1">
              <w:rPr>
                <w:rFonts w:ascii="Arial" w:hAnsi="Arial" w:cs="Arial"/>
                <w:sz w:val="18"/>
                <w:szCs w:val="18"/>
              </w:rPr>
              <w:t>OIC-DASS;</w:t>
            </w:r>
            <w:r w:rsidR="005E4ACD">
              <w:rPr>
                <w:rFonts w:ascii="Arial" w:hAnsi="Arial" w:cs="Arial"/>
                <w:sz w:val="18"/>
                <w:szCs w:val="18"/>
              </w:rPr>
              <w:t xml:space="preserve"> </w:t>
            </w:r>
            <w:r w:rsidRPr="000A7DC1">
              <w:rPr>
                <w:rFonts w:ascii="Arial" w:hAnsi="Arial" w:cs="Arial"/>
                <w:sz w:val="18"/>
                <w:szCs w:val="18"/>
              </w:rPr>
              <w:t>Former Finance Manager;</w:t>
            </w:r>
            <w:r w:rsidR="005E4ACD">
              <w:rPr>
                <w:rFonts w:ascii="Arial" w:hAnsi="Arial" w:cs="Arial"/>
                <w:sz w:val="18"/>
                <w:szCs w:val="18"/>
              </w:rPr>
              <w:t xml:space="preserve"> </w:t>
            </w:r>
            <w:r w:rsidRPr="000A7DC1">
              <w:rPr>
                <w:rFonts w:ascii="Arial" w:hAnsi="Arial" w:cs="Arial"/>
                <w:sz w:val="18"/>
                <w:szCs w:val="18"/>
              </w:rPr>
              <w:t>Manager, Internal Audit;</w:t>
            </w:r>
          </w:p>
          <w:p w14:paraId="5B15CEAC" w14:textId="4B8FB704" w:rsidR="00C02CEE" w:rsidRPr="000A7DC1" w:rsidRDefault="00C02CEE" w:rsidP="007E5F8C">
            <w:pPr>
              <w:pStyle w:val="NoSpacing"/>
              <w:ind w:left="-85" w:right="-85"/>
              <w:rPr>
                <w:rFonts w:ascii="Arial" w:hAnsi="Arial" w:cs="Arial"/>
                <w:sz w:val="18"/>
                <w:szCs w:val="18"/>
              </w:rPr>
            </w:pPr>
            <w:r w:rsidRPr="000A7DC1">
              <w:rPr>
                <w:rFonts w:ascii="Arial" w:hAnsi="Arial" w:cs="Arial"/>
                <w:sz w:val="18"/>
                <w:szCs w:val="18"/>
              </w:rPr>
              <w:t>Budget Officer V;</w:t>
            </w:r>
            <w:r w:rsidR="005E4ACD">
              <w:rPr>
                <w:rFonts w:ascii="Arial" w:hAnsi="Arial" w:cs="Arial"/>
                <w:sz w:val="18"/>
                <w:szCs w:val="18"/>
              </w:rPr>
              <w:t xml:space="preserve"> </w:t>
            </w:r>
            <w:r w:rsidRPr="000A7DC1">
              <w:rPr>
                <w:rFonts w:ascii="Arial" w:hAnsi="Arial" w:cs="Arial"/>
                <w:sz w:val="18"/>
                <w:szCs w:val="18"/>
              </w:rPr>
              <w:t>Former Chief Accountant;</w:t>
            </w:r>
            <w:r w:rsidR="005E4ACD">
              <w:rPr>
                <w:rFonts w:ascii="Arial" w:hAnsi="Arial" w:cs="Arial"/>
                <w:sz w:val="18"/>
                <w:szCs w:val="18"/>
              </w:rPr>
              <w:t xml:space="preserve"> </w:t>
            </w:r>
            <w:r w:rsidR="005E4ACD" w:rsidRPr="002452BA">
              <w:rPr>
                <w:rFonts w:ascii="Arial" w:hAnsi="Arial" w:cs="Arial"/>
                <w:sz w:val="18"/>
                <w:szCs w:val="18"/>
              </w:rPr>
              <w:t>Human Resource Management Office</w:t>
            </w:r>
            <w:r w:rsidR="005E4ACD">
              <w:rPr>
                <w:rFonts w:ascii="Arial" w:hAnsi="Arial" w:cs="Arial"/>
                <w:sz w:val="18"/>
                <w:szCs w:val="18"/>
              </w:rPr>
              <w:t>r (</w:t>
            </w:r>
            <w:r w:rsidRPr="000A7DC1">
              <w:rPr>
                <w:rFonts w:ascii="Arial" w:hAnsi="Arial" w:cs="Arial"/>
                <w:sz w:val="18"/>
                <w:szCs w:val="18"/>
              </w:rPr>
              <w:t>HRMO</w:t>
            </w:r>
            <w:r w:rsidR="005E4ACD">
              <w:rPr>
                <w:rFonts w:ascii="Arial" w:hAnsi="Arial" w:cs="Arial"/>
                <w:sz w:val="18"/>
                <w:szCs w:val="18"/>
              </w:rPr>
              <w:t>)</w:t>
            </w:r>
            <w:r w:rsidRPr="000A7DC1">
              <w:rPr>
                <w:rFonts w:ascii="Arial" w:hAnsi="Arial" w:cs="Arial"/>
                <w:sz w:val="18"/>
                <w:szCs w:val="18"/>
              </w:rPr>
              <w:t>; and seven Members of the Board</w:t>
            </w:r>
          </w:p>
          <w:p w14:paraId="6EA67EF0" w14:textId="77777777" w:rsidR="00C02CEE" w:rsidRPr="000A7DC1" w:rsidRDefault="00C02CEE" w:rsidP="007E5F8C">
            <w:pPr>
              <w:pStyle w:val="NoSpacing"/>
              <w:ind w:left="-85" w:right="-85"/>
              <w:rPr>
                <w:rFonts w:ascii="Arial" w:hAnsi="Arial" w:cs="Arial"/>
                <w:sz w:val="18"/>
                <w:szCs w:val="18"/>
              </w:rPr>
            </w:pPr>
          </w:p>
        </w:tc>
        <w:tc>
          <w:tcPr>
            <w:tcW w:w="2070" w:type="dxa"/>
          </w:tcPr>
          <w:p w14:paraId="0460B0F5" w14:textId="6367C02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 xml:space="preserve">Collective Negotiation Agreement (CNA) cash incentive granted to NTA officials and employees and members of the Governing Board for </w:t>
            </w:r>
            <w:r w:rsidR="001C35FF">
              <w:rPr>
                <w:rFonts w:ascii="Arial" w:hAnsi="Arial" w:cs="Arial"/>
                <w:sz w:val="18"/>
                <w:szCs w:val="18"/>
              </w:rPr>
              <w:t>Calendar Years (</w:t>
            </w:r>
            <w:r w:rsidRPr="000A7DC1">
              <w:rPr>
                <w:rFonts w:ascii="Arial" w:hAnsi="Arial" w:cs="Arial"/>
                <w:sz w:val="18"/>
                <w:szCs w:val="18"/>
              </w:rPr>
              <w:t>CYs</w:t>
            </w:r>
            <w:r w:rsidR="001C35FF">
              <w:rPr>
                <w:rFonts w:ascii="Arial" w:hAnsi="Arial" w:cs="Arial"/>
                <w:sz w:val="18"/>
                <w:szCs w:val="18"/>
              </w:rPr>
              <w:t>)</w:t>
            </w:r>
            <w:r w:rsidRPr="000A7DC1">
              <w:rPr>
                <w:rFonts w:ascii="Arial" w:hAnsi="Arial" w:cs="Arial"/>
                <w:sz w:val="18"/>
                <w:szCs w:val="18"/>
              </w:rPr>
              <w:t xml:space="preserve"> 2007 to 2009 which has no funding source as required in Item 7 of </w:t>
            </w:r>
            <w:r w:rsidR="001C35FF">
              <w:rPr>
                <w:rFonts w:ascii="Arial" w:hAnsi="Arial" w:cs="Arial"/>
                <w:sz w:val="18"/>
                <w:szCs w:val="18"/>
              </w:rPr>
              <w:t xml:space="preserve">Department of Budget and Management (DBM) </w:t>
            </w:r>
            <w:r w:rsidRPr="000A7DC1">
              <w:rPr>
                <w:rFonts w:ascii="Arial" w:hAnsi="Arial" w:cs="Arial"/>
                <w:sz w:val="18"/>
                <w:szCs w:val="18"/>
              </w:rPr>
              <w:t xml:space="preserve">Budget Circular </w:t>
            </w:r>
            <w:r w:rsidR="00091E52">
              <w:rPr>
                <w:rFonts w:ascii="Arial" w:hAnsi="Arial" w:cs="Arial"/>
                <w:sz w:val="18"/>
                <w:szCs w:val="18"/>
              </w:rPr>
              <w:t xml:space="preserve">(BC) </w:t>
            </w:r>
            <w:r w:rsidRPr="000A7DC1">
              <w:rPr>
                <w:rFonts w:ascii="Arial" w:hAnsi="Arial" w:cs="Arial"/>
                <w:sz w:val="18"/>
                <w:szCs w:val="18"/>
              </w:rPr>
              <w:t>No. 2006-1 dated February 1, 2006.</w:t>
            </w:r>
          </w:p>
          <w:p w14:paraId="0C714C8C"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71924A68"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687,660</w:t>
            </w:r>
          </w:p>
        </w:tc>
        <w:tc>
          <w:tcPr>
            <w:tcW w:w="2126" w:type="dxa"/>
          </w:tcPr>
          <w:p w14:paraId="143D76CA"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February 14, 2011 and corresponding COE issued on November 25, 2015. </w:t>
            </w:r>
          </w:p>
          <w:p w14:paraId="1502D25E" w14:textId="77777777" w:rsidR="00C02CEE" w:rsidRPr="000A7DC1" w:rsidRDefault="00C02CEE" w:rsidP="007E5F8C">
            <w:pPr>
              <w:pStyle w:val="NoSpacing"/>
              <w:ind w:left="-57" w:right="-85"/>
              <w:jc w:val="both"/>
              <w:rPr>
                <w:rFonts w:ascii="Arial" w:hAnsi="Arial" w:cs="Arial"/>
                <w:sz w:val="18"/>
                <w:szCs w:val="18"/>
              </w:rPr>
            </w:pPr>
          </w:p>
          <w:p w14:paraId="284D0F5B"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P2,175,000 with partial settlement of P1,487,340.</w:t>
            </w:r>
          </w:p>
        </w:tc>
      </w:tr>
      <w:tr w:rsidR="00C02CEE" w:rsidRPr="000A7DC1" w14:paraId="174BF4BE" w14:textId="77777777" w:rsidTr="009E26C7">
        <w:tc>
          <w:tcPr>
            <w:tcW w:w="1196" w:type="dxa"/>
          </w:tcPr>
          <w:p w14:paraId="188881BC"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9" w:name="OLE_LINK10"/>
            <w:r w:rsidRPr="000A7DC1">
              <w:rPr>
                <w:rFonts w:ascii="Arial" w:hAnsi="Arial" w:cs="Arial"/>
                <w:sz w:val="18"/>
                <w:szCs w:val="18"/>
              </w:rPr>
              <w:t>10-003</w:t>
            </w:r>
            <w:r w:rsidRPr="000A7DC1">
              <w:rPr>
                <w:rFonts w:ascii="Arial" w:hAnsi="Arial" w:cs="Arial"/>
                <w:sz w:val="18"/>
                <w:szCs w:val="18"/>
                <w:lang w:eastAsia="en-PH"/>
              </w:rPr>
              <w:t>(10)/</w:t>
            </w:r>
          </w:p>
          <w:p w14:paraId="47E5C22B"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7/13/201</w:t>
            </w:r>
            <w:r w:rsidRPr="000A7DC1">
              <w:rPr>
                <w:rFonts w:ascii="Arial" w:hAnsi="Arial" w:cs="Arial"/>
                <w:sz w:val="18"/>
                <w:szCs w:val="18"/>
              </w:rPr>
              <w:t>0</w:t>
            </w:r>
            <w:bookmarkEnd w:id="9"/>
          </w:p>
        </w:tc>
        <w:tc>
          <w:tcPr>
            <w:tcW w:w="2224" w:type="dxa"/>
          </w:tcPr>
          <w:p w14:paraId="5456C04A" w14:textId="77777777" w:rsidR="00C02CEE" w:rsidRPr="000A7DC1" w:rsidRDefault="00C02CEE" w:rsidP="007E5F8C">
            <w:pPr>
              <w:pStyle w:val="NoSpacing"/>
              <w:ind w:left="-85" w:right="-85"/>
              <w:rPr>
                <w:rFonts w:ascii="Arial" w:hAnsi="Arial" w:cs="Arial"/>
                <w:sz w:val="18"/>
                <w:szCs w:val="18"/>
              </w:rPr>
            </w:pPr>
            <w:r w:rsidRPr="000A7DC1">
              <w:rPr>
                <w:rFonts w:ascii="Arial" w:hAnsi="Arial" w:cs="Arial"/>
                <w:sz w:val="18"/>
                <w:szCs w:val="18"/>
              </w:rPr>
              <w:t xml:space="preserve">Former Administrator; </w:t>
            </w:r>
          </w:p>
          <w:p w14:paraId="1F1BBA77" w14:textId="77777777" w:rsidR="00C02CEE" w:rsidRPr="000A7DC1" w:rsidRDefault="00C02CEE" w:rsidP="009E26C7">
            <w:pPr>
              <w:pStyle w:val="NoSpacing"/>
              <w:ind w:left="-85"/>
              <w:jc w:val="both"/>
              <w:rPr>
                <w:rFonts w:ascii="Arial" w:hAnsi="Arial" w:cs="Arial"/>
                <w:sz w:val="18"/>
                <w:szCs w:val="18"/>
              </w:rPr>
            </w:pPr>
            <w:r w:rsidRPr="000A7DC1">
              <w:rPr>
                <w:rFonts w:ascii="Arial" w:hAnsi="Arial" w:cs="Arial"/>
                <w:sz w:val="18"/>
                <w:szCs w:val="18"/>
              </w:rPr>
              <w:t>OIC-DASS; Former Finance Manager; Manager, Internal Audit; Budget Officer V; Former Chief Accountant and six Members of the Board</w:t>
            </w:r>
          </w:p>
          <w:p w14:paraId="05CD2A12" w14:textId="77777777" w:rsidR="00C02CEE" w:rsidRPr="000A7DC1" w:rsidRDefault="00C02CEE" w:rsidP="007E5F8C">
            <w:pPr>
              <w:pStyle w:val="NoSpacing"/>
              <w:ind w:left="-85" w:right="-85"/>
              <w:rPr>
                <w:rFonts w:ascii="Arial" w:hAnsi="Arial" w:cs="Arial"/>
                <w:sz w:val="18"/>
                <w:szCs w:val="18"/>
              </w:rPr>
            </w:pPr>
          </w:p>
        </w:tc>
        <w:tc>
          <w:tcPr>
            <w:tcW w:w="2070" w:type="dxa"/>
          </w:tcPr>
          <w:p w14:paraId="2AD3A8EA" w14:textId="7777777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Increase of per diem from P5,000 to P15,000 or equivalent to P10,000 each, collected for every special meeting attended by the members of the Governing Board has no approval from the DBM or Office of the President (OP).</w:t>
            </w:r>
          </w:p>
          <w:p w14:paraId="1503F193"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535762B4"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30,000</w:t>
            </w:r>
          </w:p>
        </w:tc>
        <w:tc>
          <w:tcPr>
            <w:tcW w:w="2126" w:type="dxa"/>
          </w:tcPr>
          <w:p w14:paraId="5A72661C"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February 14, 2011 and corresponding COE issued on November 25, 2015. </w:t>
            </w:r>
          </w:p>
          <w:p w14:paraId="71C42E64" w14:textId="77777777" w:rsidR="00C02CEE" w:rsidRPr="000A7DC1" w:rsidRDefault="00C02CEE" w:rsidP="007E5F8C">
            <w:pPr>
              <w:pStyle w:val="NoSpacing"/>
              <w:ind w:left="-57" w:right="-85"/>
              <w:jc w:val="both"/>
              <w:rPr>
                <w:rFonts w:ascii="Arial" w:hAnsi="Arial" w:cs="Arial"/>
                <w:sz w:val="18"/>
                <w:szCs w:val="18"/>
              </w:rPr>
            </w:pPr>
          </w:p>
          <w:p w14:paraId="0E349397"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CP Decision No. 2016-329 dated November 9, 2016, Petition for Review was dismissed for having been filed out of time and the ND is final and executory and the issued NFD shall remain in force and effect.</w:t>
            </w:r>
          </w:p>
          <w:p w14:paraId="120EB2A5" w14:textId="77777777" w:rsidR="00C02CEE" w:rsidRPr="000A7DC1" w:rsidRDefault="00C02CEE" w:rsidP="007E5F8C">
            <w:pPr>
              <w:pStyle w:val="NoSpacing"/>
              <w:ind w:left="-57" w:right="-85"/>
              <w:jc w:val="both"/>
              <w:rPr>
                <w:rFonts w:ascii="Arial" w:hAnsi="Arial" w:cs="Arial"/>
                <w:sz w:val="18"/>
                <w:szCs w:val="18"/>
              </w:rPr>
            </w:pPr>
          </w:p>
          <w:p w14:paraId="58E80C8D"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P60,000 with partial settlement of P30,000.</w:t>
            </w:r>
          </w:p>
          <w:p w14:paraId="5936684B"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2FB56C02" w14:textId="77777777" w:rsidTr="009E26C7">
        <w:tc>
          <w:tcPr>
            <w:tcW w:w="1196" w:type="dxa"/>
          </w:tcPr>
          <w:p w14:paraId="57F8DB4A"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10" w:name="OLE_LINK11"/>
            <w:r w:rsidRPr="000A7DC1">
              <w:rPr>
                <w:rFonts w:ascii="Arial" w:hAnsi="Arial" w:cs="Arial"/>
                <w:sz w:val="18"/>
                <w:szCs w:val="18"/>
              </w:rPr>
              <w:t>10-004</w:t>
            </w:r>
            <w:r w:rsidRPr="000A7DC1">
              <w:rPr>
                <w:rFonts w:ascii="Arial" w:hAnsi="Arial" w:cs="Arial"/>
                <w:sz w:val="18"/>
                <w:szCs w:val="18"/>
                <w:lang w:eastAsia="en-PH"/>
              </w:rPr>
              <w:t>(10)/</w:t>
            </w:r>
          </w:p>
          <w:p w14:paraId="01017D8E"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7/13/20</w:t>
            </w:r>
            <w:r w:rsidRPr="000A7DC1">
              <w:rPr>
                <w:rFonts w:ascii="Arial" w:hAnsi="Arial" w:cs="Arial"/>
                <w:sz w:val="18"/>
                <w:szCs w:val="18"/>
              </w:rPr>
              <w:t>10</w:t>
            </w:r>
            <w:bookmarkEnd w:id="10"/>
          </w:p>
        </w:tc>
        <w:tc>
          <w:tcPr>
            <w:tcW w:w="2224" w:type="dxa"/>
          </w:tcPr>
          <w:p w14:paraId="313A51A1" w14:textId="77777777" w:rsidR="00C02CEE" w:rsidRPr="000A7DC1" w:rsidRDefault="00C02CEE" w:rsidP="007E5F8C">
            <w:pPr>
              <w:pStyle w:val="NoSpacing"/>
              <w:ind w:left="-85" w:right="-85"/>
              <w:rPr>
                <w:rFonts w:ascii="Arial" w:hAnsi="Arial" w:cs="Arial"/>
                <w:sz w:val="18"/>
                <w:szCs w:val="18"/>
              </w:rPr>
            </w:pPr>
            <w:r w:rsidRPr="000A7DC1">
              <w:rPr>
                <w:rFonts w:ascii="Arial" w:hAnsi="Arial" w:cs="Arial"/>
                <w:sz w:val="18"/>
                <w:szCs w:val="18"/>
              </w:rPr>
              <w:t>Former Administrator;</w:t>
            </w:r>
          </w:p>
          <w:p w14:paraId="7A11DA2D" w14:textId="055ACE84" w:rsidR="00C02CEE" w:rsidRPr="000A7DC1" w:rsidRDefault="00C02CEE" w:rsidP="005E4ACD">
            <w:pPr>
              <w:pStyle w:val="NoSpacing"/>
              <w:ind w:left="-85"/>
              <w:jc w:val="both"/>
              <w:rPr>
                <w:rFonts w:ascii="Arial" w:hAnsi="Arial" w:cs="Arial"/>
                <w:sz w:val="18"/>
                <w:szCs w:val="18"/>
              </w:rPr>
            </w:pPr>
            <w:r w:rsidRPr="000A7DC1">
              <w:rPr>
                <w:rFonts w:ascii="Arial" w:hAnsi="Arial" w:cs="Arial"/>
                <w:sz w:val="18"/>
                <w:szCs w:val="18"/>
              </w:rPr>
              <w:t>OIC-DASS;</w:t>
            </w:r>
            <w:r w:rsidR="005E4ACD">
              <w:rPr>
                <w:rFonts w:ascii="Arial" w:hAnsi="Arial" w:cs="Arial"/>
                <w:sz w:val="18"/>
                <w:szCs w:val="18"/>
              </w:rPr>
              <w:t xml:space="preserve"> </w:t>
            </w:r>
            <w:r w:rsidRPr="000A7DC1">
              <w:rPr>
                <w:rFonts w:ascii="Arial" w:hAnsi="Arial" w:cs="Arial"/>
                <w:sz w:val="18"/>
                <w:szCs w:val="18"/>
              </w:rPr>
              <w:t>Former Finance Manager;</w:t>
            </w:r>
            <w:r w:rsidR="005E4ACD">
              <w:rPr>
                <w:rFonts w:ascii="Arial" w:hAnsi="Arial" w:cs="Arial"/>
                <w:sz w:val="18"/>
                <w:szCs w:val="18"/>
              </w:rPr>
              <w:t xml:space="preserve"> </w:t>
            </w:r>
            <w:r w:rsidRPr="000A7DC1">
              <w:rPr>
                <w:rFonts w:ascii="Arial" w:hAnsi="Arial" w:cs="Arial"/>
                <w:sz w:val="18"/>
                <w:szCs w:val="18"/>
              </w:rPr>
              <w:t>Manager, Internal Audit;</w:t>
            </w:r>
          </w:p>
          <w:p w14:paraId="5BA89AC2" w14:textId="1E8A613E" w:rsidR="00C02CEE" w:rsidRPr="000A7DC1" w:rsidRDefault="00C02CEE" w:rsidP="009E26C7">
            <w:pPr>
              <w:pStyle w:val="NoSpacing"/>
              <w:ind w:left="-85"/>
              <w:jc w:val="both"/>
              <w:rPr>
                <w:rFonts w:ascii="Arial" w:hAnsi="Arial" w:cs="Arial"/>
                <w:sz w:val="18"/>
                <w:szCs w:val="18"/>
              </w:rPr>
            </w:pPr>
            <w:r w:rsidRPr="000A7DC1">
              <w:rPr>
                <w:rFonts w:ascii="Arial" w:hAnsi="Arial" w:cs="Arial"/>
                <w:sz w:val="18"/>
                <w:szCs w:val="18"/>
              </w:rPr>
              <w:t>Budget Officer V;</w:t>
            </w:r>
            <w:r w:rsidR="005E4ACD">
              <w:rPr>
                <w:rFonts w:ascii="Arial" w:hAnsi="Arial" w:cs="Arial"/>
                <w:sz w:val="18"/>
                <w:szCs w:val="18"/>
              </w:rPr>
              <w:t xml:space="preserve"> </w:t>
            </w:r>
            <w:r w:rsidRPr="000A7DC1">
              <w:rPr>
                <w:rFonts w:ascii="Arial" w:hAnsi="Arial" w:cs="Arial"/>
                <w:sz w:val="18"/>
                <w:szCs w:val="18"/>
              </w:rPr>
              <w:t>Former Chief Accountant;</w:t>
            </w:r>
            <w:r w:rsidR="005E4ACD">
              <w:rPr>
                <w:rFonts w:ascii="Arial" w:hAnsi="Arial" w:cs="Arial"/>
                <w:sz w:val="18"/>
                <w:szCs w:val="18"/>
              </w:rPr>
              <w:t xml:space="preserve"> </w:t>
            </w:r>
            <w:r w:rsidRPr="000A7DC1">
              <w:rPr>
                <w:rFonts w:ascii="Arial" w:hAnsi="Arial" w:cs="Arial"/>
                <w:sz w:val="18"/>
                <w:szCs w:val="18"/>
              </w:rPr>
              <w:t>HRM</w:t>
            </w:r>
            <w:r w:rsidR="005E4ACD">
              <w:rPr>
                <w:rFonts w:ascii="Arial" w:hAnsi="Arial" w:cs="Arial"/>
                <w:sz w:val="18"/>
                <w:szCs w:val="18"/>
              </w:rPr>
              <w:t>O</w:t>
            </w:r>
            <w:r w:rsidRPr="000A7DC1">
              <w:rPr>
                <w:rFonts w:ascii="Arial" w:hAnsi="Arial" w:cs="Arial"/>
                <w:sz w:val="18"/>
                <w:szCs w:val="18"/>
              </w:rPr>
              <w:t>; and four Members of the Board</w:t>
            </w:r>
          </w:p>
          <w:p w14:paraId="6E45E49B" w14:textId="77777777" w:rsidR="00C02CEE" w:rsidRPr="000A7DC1" w:rsidRDefault="00C02CEE" w:rsidP="007E5F8C">
            <w:pPr>
              <w:pStyle w:val="NoSpacing"/>
              <w:ind w:left="-85" w:right="-85"/>
              <w:rPr>
                <w:rFonts w:ascii="Arial" w:hAnsi="Arial" w:cs="Arial"/>
                <w:sz w:val="18"/>
                <w:szCs w:val="18"/>
              </w:rPr>
            </w:pPr>
          </w:p>
        </w:tc>
        <w:tc>
          <w:tcPr>
            <w:tcW w:w="2070" w:type="dxa"/>
          </w:tcPr>
          <w:p w14:paraId="0A60103D" w14:textId="7777777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Creation of the Executive Board Committee was not provided for under EO No. 245, hence, the per diem collected by the members of the Governing Board is wanting of legal basis.</w:t>
            </w:r>
          </w:p>
          <w:p w14:paraId="225BA670"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310CEBF5"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65,000</w:t>
            </w:r>
          </w:p>
        </w:tc>
        <w:tc>
          <w:tcPr>
            <w:tcW w:w="2126" w:type="dxa"/>
          </w:tcPr>
          <w:p w14:paraId="57C4E49A"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February 14, 2011 and corresponding COE issued on November 25, 2015. </w:t>
            </w:r>
          </w:p>
          <w:p w14:paraId="3782D68A" w14:textId="77777777" w:rsidR="00C02CEE" w:rsidRPr="000A7DC1" w:rsidRDefault="00C02CEE" w:rsidP="007E5F8C">
            <w:pPr>
              <w:pStyle w:val="NoSpacing"/>
              <w:ind w:left="-57" w:right="-85"/>
              <w:jc w:val="both"/>
              <w:rPr>
                <w:rFonts w:ascii="Arial" w:hAnsi="Arial" w:cs="Arial"/>
                <w:sz w:val="18"/>
                <w:szCs w:val="18"/>
              </w:rPr>
            </w:pPr>
          </w:p>
          <w:p w14:paraId="316D49DF"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CP Decision No. 2016-329 dated November 9, 2016, Petition for Review was dismissed for having been filed out of time and ND is final and executory and the issued NFD shall remain in force and effect.</w:t>
            </w:r>
          </w:p>
          <w:p w14:paraId="48B7AC67" w14:textId="77777777" w:rsidR="00C02CEE" w:rsidRPr="00CB1B1C" w:rsidRDefault="00C02CEE" w:rsidP="007E5F8C">
            <w:pPr>
              <w:pStyle w:val="NoSpacing"/>
              <w:ind w:left="-57" w:right="-85"/>
              <w:jc w:val="both"/>
              <w:rPr>
                <w:rFonts w:ascii="Arial" w:hAnsi="Arial" w:cs="Arial"/>
                <w:sz w:val="14"/>
                <w:szCs w:val="14"/>
              </w:rPr>
            </w:pPr>
          </w:p>
          <w:p w14:paraId="495DD4B1" w14:textId="2E753541" w:rsidR="001C35FF" w:rsidRPr="000A7DC1" w:rsidRDefault="00C02CEE" w:rsidP="00CB1B1C">
            <w:pPr>
              <w:pStyle w:val="NoSpacing"/>
              <w:ind w:left="-57" w:right="-85"/>
              <w:jc w:val="both"/>
              <w:rPr>
                <w:rFonts w:ascii="Arial" w:hAnsi="Arial" w:cs="Arial"/>
                <w:sz w:val="18"/>
                <w:szCs w:val="18"/>
              </w:rPr>
            </w:pPr>
            <w:r w:rsidRPr="000A7DC1">
              <w:rPr>
                <w:rFonts w:ascii="Arial" w:hAnsi="Arial" w:cs="Arial"/>
                <w:sz w:val="18"/>
                <w:szCs w:val="18"/>
              </w:rPr>
              <w:t>The amount disallowed was P95,000 with partial settlement of P30,000.</w:t>
            </w:r>
          </w:p>
        </w:tc>
      </w:tr>
      <w:tr w:rsidR="00C02CEE" w:rsidRPr="000A7DC1" w14:paraId="392AE3F5" w14:textId="77777777" w:rsidTr="009E26C7">
        <w:tc>
          <w:tcPr>
            <w:tcW w:w="1196" w:type="dxa"/>
          </w:tcPr>
          <w:p w14:paraId="5DFD5D2B"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11" w:name="OLE_LINK12"/>
            <w:r w:rsidRPr="000A7DC1">
              <w:rPr>
                <w:rFonts w:ascii="Arial" w:hAnsi="Arial" w:cs="Arial"/>
                <w:sz w:val="18"/>
                <w:szCs w:val="18"/>
              </w:rPr>
              <w:lastRenderedPageBreak/>
              <w:t>10-006(</w:t>
            </w:r>
            <w:r w:rsidRPr="000A7DC1">
              <w:rPr>
                <w:rFonts w:ascii="Arial" w:hAnsi="Arial" w:cs="Arial"/>
                <w:sz w:val="18"/>
                <w:szCs w:val="18"/>
                <w:lang w:eastAsia="en-PH"/>
              </w:rPr>
              <w:t>10)/</w:t>
            </w:r>
          </w:p>
          <w:p w14:paraId="5BEC2FA8"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8/11/2010</w:t>
            </w:r>
            <w:bookmarkEnd w:id="11"/>
          </w:p>
        </w:tc>
        <w:tc>
          <w:tcPr>
            <w:tcW w:w="2224" w:type="dxa"/>
          </w:tcPr>
          <w:p w14:paraId="0EED3599" w14:textId="77777777" w:rsidR="00C02CEE" w:rsidRPr="000A7DC1" w:rsidRDefault="00C02CEE" w:rsidP="007E5F8C">
            <w:pPr>
              <w:pStyle w:val="NoSpacing"/>
              <w:ind w:left="-85" w:right="-85"/>
              <w:rPr>
                <w:rFonts w:ascii="Arial" w:hAnsi="Arial" w:cs="Arial"/>
                <w:sz w:val="18"/>
                <w:szCs w:val="18"/>
              </w:rPr>
            </w:pPr>
            <w:r w:rsidRPr="000A7DC1">
              <w:rPr>
                <w:rFonts w:ascii="Arial" w:hAnsi="Arial" w:cs="Arial"/>
                <w:sz w:val="18"/>
                <w:szCs w:val="18"/>
              </w:rPr>
              <w:t>Former Administrator;</w:t>
            </w:r>
          </w:p>
          <w:p w14:paraId="4ED8782C" w14:textId="69E13DFE" w:rsidR="00C02CEE" w:rsidRPr="000A7DC1" w:rsidRDefault="00C02CEE" w:rsidP="005E4ACD">
            <w:pPr>
              <w:pStyle w:val="NoSpacing"/>
              <w:ind w:left="-85" w:right="-20"/>
              <w:jc w:val="both"/>
              <w:rPr>
                <w:rFonts w:ascii="Arial" w:hAnsi="Arial" w:cs="Arial"/>
                <w:sz w:val="18"/>
                <w:szCs w:val="18"/>
              </w:rPr>
            </w:pPr>
            <w:r w:rsidRPr="000A7DC1">
              <w:rPr>
                <w:rFonts w:ascii="Arial" w:hAnsi="Arial" w:cs="Arial"/>
                <w:sz w:val="18"/>
                <w:szCs w:val="18"/>
              </w:rPr>
              <w:t>OIC-DASS;</w:t>
            </w:r>
            <w:r w:rsidR="005E4ACD">
              <w:rPr>
                <w:rFonts w:ascii="Arial" w:hAnsi="Arial" w:cs="Arial"/>
                <w:sz w:val="18"/>
                <w:szCs w:val="18"/>
              </w:rPr>
              <w:t xml:space="preserve"> </w:t>
            </w:r>
            <w:r w:rsidRPr="000A7DC1">
              <w:rPr>
                <w:rFonts w:ascii="Arial" w:hAnsi="Arial" w:cs="Arial"/>
                <w:sz w:val="18"/>
                <w:szCs w:val="18"/>
              </w:rPr>
              <w:t>Former Finance Manager;</w:t>
            </w:r>
            <w:r w:rsidR="005E4ACD">
              <w:rPr>
                <w:rFonts w:ascii="Arial" w:hAnsi="Arial" w:cs="Arial"/>
                <w:sz w:val="18"/>
                <w:szCs w:val="18"/>
              </w:rPr>
              <w:t xml:space="preserve"> </w:t>
            </w:r>
            <w:r w:rsidRPr="000A7DC1">
              <w:rPr>
                <w:rFonts w:ascii="Arial" w:hAnsi="Arial" w:cs="Arial"/>
                <w:sz w:val="18"/>
                <w:szCs w:val="18"/>
              </w:rPr>
              <w:t>Budget Officer V;</w:t>
            </w:r>
            <w:r w:rsidR="005E4ACD">
              <w:rPr>
                <w:rFonts w:ascii="Arial" w:hAnsi="Arial" w:cs="Arial"/>
                <w:sz w:val="18"/>
                <w:szCs w:val="18"/>
              </w:rPr>
              <w:t xml:space="preserve"> </w:t>
            </w:r>
            <w:r w:rsidRPr="000A7DC1">
              <w:rPr>
                <w:rFonts w:ascii="Arial" w:hAnsi="Arial" w:cs="Arial"/>
                <w:sz w:val="18"/>
                <w:szCs w:val="18"/>
              </w:rPr>
              <w:t>Former Chief Accountant;</w:t>
            </w:r>
            <w:r w:rsidR="005E4ACD">
              <w:rPr>
                <w:rFonts w:ascii="Arial" w:hAnsi="Arial" w:cs="Arial"/>
                <w:sz w:val="18"/>
                <w:szCs w:val="18"/>
              </w:rPr>
              <w:t xml:space="preserve"> </w:t>
            </w:r>
            <w:r w:rsidRPr="000A7DC1">
              <w:rPr>
                <w:rFonts w:ascii="Arial" w:hAnsi="Arial" w:cs="Arial"/>
                <w:sz w:val="18"/>
                <w:szCs w:val="18"/>
              </w:rPr>
              <w:t>Members of the Board;</w:t>
            </w:r>
            <w:r w:rsidR="005E4ACD">
              <w:rPr>
                <w:rFonts w:ascii="Arial" w:hAnsi="Arial" w:cs="Arial"/>
                <w:sz w:val="18"/>
                <w:szCs w:val="18"/>
              </w:rPr>
              <w:t xml:space="preserve"> </w:t>
            </w:r>
            <w:r w:rsidRPr="000A7DC1">
              <w:rPr>
                <w:rFonts w:ascii="Arial" w:hAnsi="Arial" w:cs="Arial"/>
                <w:sz w:val="18"/>
                <w:szCs w:val="18"/>
              </w:rPr>
              <w:t>NTA officers and employees</w:t>
            </w:r>
          </w:p>
          <w:p w14:paraId="61870B3F" w14:textId="77777777" w:rsidR="00C02CEE" w:rsidRPr="000A7DC1" w:rsidRDefault="00C02CEE" w:rsidP="007E5F8C">
            <w:pPr>
              <w:pStyle w:val="NoSpacing"/>
              <w:ind w:left="-85" w:right="-85"/>
              <w:rPr>
                <w:rFonts w:ascii="Arial" w:hAnsi="Arial" w:cs="Arial"/>
                <w:sz w:val="18"/>
                <w:szCs w:val="18"/>
              </w:rPr>
            </w:pPr>
          </w:p>
        </w:tc>
        <w:tc>
          <w:tcPr>
            <w:tcW w:w="2070" w:type="dxa"/>
          </w:tcPr>
          <w:p w14:paraId="14C752DF" w14:textId="1CFC779A"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 xml:space="preserve">CNA paid to officials and employees and Members of the Governing Board for CYs 2007 to 2009 has no funding source as required in Item 7 of </w:t>
            </w:r>
            <w:r w:rsidR="001C35FF">
              <w:rPr>
                <w:rFonts w:ascii="Arial" w:hAnsi="Arial" w:cs="Arial"/>
                <w:sz w:val="18"/>
                <w:szCs w:val="18"/>
              </w:rPr>
              <w:t xml:space="preserve">DBM </w:t>
            </w:r>
            <w:r w:rsidRPr="000A7DC1">
              <w:rPr>
                <w:rFonts w:ascii="Arial" w:hAnsi="Arial" w:cs="Arial"/>
                <w:sz w:val="18"/>
                <w:szCs w:val="18"/>
              </w:rPr>
              <w:t>B</w:t>
            </w:r>
            <w:r w:rsidR="00091E52">
              <w:rPr>
                <w:rFonts w:ascii="Arial" w:hAnsi="Arial" w:cs="Arial"/>
                <w:sz w:val="18"/>
                <w:szCs w:val="18"/>
              </w:rPr>
              <w:t>C</w:t>
            </w:r>
            <w:r w:rsidRPr="000A7DC1">
              <w:rPr>
                <w:rFonts w:ascii="Arial" w:hAnsi="Arial" w:cs="Arial"/>
                <w:sz w:val="18"/>
                <w:szCs w:val="18"/>
              </w:rPr>
              <w:t xml:space="preserve"> No. 2006-1 dated February 1, 2006.</w:t>
            </w:r>
          </w:p>
          <w:p w14:paraId="3DC2E677"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79103892"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702,619</w:t>
            </w:r>
          </w:p>
        </w:tc>
        <w:tc>
          <w:tcPr>
            <w:tcW w:w="2126" w:type="dxa"/>
          </w:tcPr>
          <w:p w14:paraId="7E5734F8"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dated October 12, 2015 and corresponding COE issued on December 29, 2015. </w:t>
            </w:r>
          </w:p>
          <w:p w14:paraId="7297F8B7" w14:textId="77777777" w:rsidR="00C02CEE" w:rsidRPr="000A7DC1" w:rsidRDefault="00C02CEE" w:rsidP="007E5F8C">
            <w:pPr>
              <w:pStyle w:val="NoSpacing"/>
              <w:ind w:left="-57" w:right="-85"/>
              <w:jc w:val="both"/>
              <w:rPr>
                <w:rFonts w:ascii="Arial" w:hAnsi="Arial" w:cs="Arial"/>
                <w:sz w:val="18"/>
                <w:szCs w:val="18"/>
              </w:rPr>
            </w:pPr>
          </w:p>
          <w:p w14:paraId="4B2D709A"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CP Decision No. 2013-157 dated November 7, 2013, Petition for Review was denied.</w:t>
            </w:r>
          </w:p>
          <w:p w14:paraId="2945A1FB" w14:textId="77777777" w:rsidR="00C02CEE" w:rsidRPr="000A7DC1" w:rsidRDefault="00C02CEE" w:rsidP="007E5F8C">
            <w:pPr>
              <w:pStyle w:val="NoSpacing"/>
              <w:ind w:left="-57" w:right="-85"/>
              <w:jc w:val="both"/>
              <w:rPr>
                <w:rFonts w:ascii="Arial" w:hAnsi="Arial" w:cs="Arial"/>
                <w:sz w:val="18"/>
                <w:szCs w:val="18"/>
              </w:rPr>
            </w:pPr>
          </w:p>
          <w:p w14:paraId="6F63F272"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P2,150,000 with partial settlement of P1,447,381.</w:t>
            </w:r>
          </w:p>
          <w:p w14:paraId="6858FE91"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1FEEB1A3" w14:textId="77777777" w:rsidTr="009E26C7">
        <w:tc>
          <w:tcPr>
            <w:tcW w:w="1196" w:type="dxa"/>
          </w:tcPr>
          <w:p w14:paraId="3D77FB55" w14:textId="77777777" w:rsidR="00C02CEE" w:rsidRPr="000A7DC1" w:rsidRDefault="00C02CEE" w:rsidP="00554683">
            <w:pPr>
              <w:pStyle w:val="NoSpacing"/>
              <w:ind w:left="179" w:right="-113" w:hanging="289"/>
              <w:jc w:val="both"/>
              <w:rPr>
                <w:rFonts w:ascii="Arial" w:hAnsi="Arial" w:cs="Arial"/>
                <w:sz w:val="18"/>
                <w:szCs w:val="18"/>
                <w:lang w:eastAsia="en-PH"/>
              </w:rPr>
            </w:pPr>
            <w:bookmarkStart w:id="12" w:name="OLE_LINK13"/>
            <w:r w:rsidRPr="000A7DC1">
              <w:rPr>
                <w:rFonts w:ascii="Arial" w:hAnsi="Arial" w:cs="Arial"/>
                <w:sz w:val="18"/>
                <w:szCs w:val="18"/>
              </w:rPr>
              <w:t>10-</w:t>
            </w:r>
            <w:r w:rsidRPr="000A7DC1">
              <w:rPr>
                <w:rFonts w:ascii="Arial" w:hAnsi="Arial" w:cs="Arial"/>
                <w:sz w:val="18"/>
                <w:szCs w:val="18"/>
                <w:lang w:eastAsia="en-PH"/>
              </w:rPr>
              <w:t>007(10)/</w:t>
            </w:r>
          </w:p>
          <w:p w14:paraId="3EF1B0BD"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9/6/2010</w:t>
            </w:r>
            <w:bookmarkEnd w:id="12"/>
          </w:p>
        </w:tc>
        <w:tc>
          <w:tcPr>
            <w:tcW w:w="2224" w:type="dxa"/>
          </w:tcPr>
          <w:p w14:paraId="591619BA" w14:textId="77777777" w:rsidR="00C02CEE" w:rsidRPr="000A7DC1" w:rsidRDefault="00C02CEE" w:rsidP="005E4ACD">
            <w:pPr>
              <w:pStyle w:val="NoSpacing"/>
              <w:ind w:left="-85" w:right="-85"/>
              <w:jc w:val="both"/>
              <w:rPr>
                <w:rFonts w:ascii="Arial" w:hAnsi="Arial" w:cs="Arial"/>
                <w:sz w:val="18"/>
                <w:szCs w:val="18"/>
              </w:rPr>
            </w:pPr>
            <w:r w:rsidRPr="000A7DC1">
              <w:rPr>
                <w:rFonts w:ascii="Arial" w:hAnsi="Arial" w:cs="Arial"/>
                <w:sz w:val="18"/>
                <w:szCs w:val="18"/>
              </w:rPr>
              <w:t>Former Administrator;</w:t>
            </w:r>
          </w:p>
          <w:p w14:paraId="1B99F29F" w14:textId="35B23F15" w:rsidR="00C02CEE" w:rsidRPr="000A7DC1" w:rsidRDefault="00C02CEE" w:rsidP="005E4ACD">
            <w:pPr>
              <w:pStyle w:val="NoSpacing"/>
              <w:ind w:left="-85" w:right="-20"/>
              <w:jc w:val="both"/>
              <w:rPr>
                <w:rFonts w:ascii="Arial" w:hAnsi="Arial" w:cs="Arial"/>
                <w:sz w:val="18"/>
                <w:szCs w:val="18"/>
              </w:rPr>
            </w:pPr>
            <w:r w:rsidRPr="000A7DC1">
              <w:rPr>
                <w:rFonts w:ascii="Arial" w:hAnsi="Arial" w:cs="Arial"/>
                <w:sz w:val="18"/>
                <w:szCs w:val="18"/>
              </w:rPr>
              <w:t>OIC-DASS;</w:t>
            </w:r>
            <w:r w:rsidR="005E4ACD">
              <w:rPr>
                <w:rFonts w:ascii="Arial" w:hAnsi="Arial" w:cs="Arial"/>
                <w:sz w:val="18"/>
                <w:szCs w:val="18"/>
              </w:rPr>
              <w:t xml:space="preserve"> </w:t>
            </w:r>
            <w:r w:rsidRPr="000A7DC1">
              <w:rPr>
                <w:rFonts w:ascii="Arial" w:hAnsi="Arial" w:cs="Arial"/>
                <w:sz w:val="18"/>
                <w:szCs w:val="18"/>
              </w:rPr>
              <w:t>Former Finance Manager;</w:t>
            </w:r>
            <w:r w:rsidR="005E4ACD">
              <w:rPr>
                <w:rFonts w:ascii="Arial" w:hAnsi="Arial" w:cs="Arial"/>
                <w:sz w:val="18"/>
                <w:szCs w:val="18"/>
              </w:rPr>
              <w:t xml:space="preserve"> </w:t>
            </w:r>
            <w:r w:rsidRPr="000A7DC1">
              <w:rPr>
                <w:rFonts w:ascii="Arial" w:hAnsi="Arial" w:cs="Arial"/>
                <w:sz w:val="18"/>
                <w:szCs w:val="18"/>
              </w:rPr>
              <w:t>Budget Officer V;</w:t>
            </w:r>
            <w:r w:rsidR="005E4ACD">
              <w:rPr>
                <w:rFonts w:ascii="Arial" w:hAnsi="Arial" w:cs="Arial"/>
                <w:sz w:val="18"/>
                <w:szCs w:val="18"/>
              </w:rPr>
              <w:t xml:space="preserve"> </w:t>
            </w:r>
            <w:r w:rsidRPr="000A7DC1">
              <w:rPr>
                <w:rFonts w:ascii="Arial" w:hAnsi="Arial" w:cs="Arial"/>
                <w:sz w:val="18"/>
                <w:szCs w:val="18"/>
              </w:rPr>
              <w:t>Former Chief Accountant; and Chief, Admin</w:t>
            </w:r>
            <w:r w:rsidR="005E4ACD">
              <w:rPr>
                <w:rFonts w:ascii="Arial" w:hAnsi="Arial" w:cs="Arial"/>
                <w:sz w:val="18"/>
                <w:szCs w:val="18"/>
              </w:rPr>
              <w:t>istrative Division</w:t>
            </w:r>
          </w:p>
          <w:p w14:paraId="7BFD8BD5" w14:textId="77777777" w:rsidR="00C02CEE" w:rsidRPr="000A7DC1" w:rsidRDefault="00C02CEE" w:rsidP="007E5F8C">
            <w:pPr>
              <w:pStyle w:val="NoSpacing"/>
              <w:ind w:left="-85" w:right="-85"/>
              <w:rPr>
                <w:rFonts w:ascii="Arial" w:hAnsi="Arial" w:cs="Arial"/>
                <w:sz w:val="18"/>
                <w:szCs w:val="18"/>
              </w:rPr>
            </w:pPr>
          </w:p>
        </w:tc>
        <w:tc>
          <w:tcPr>
            <w:tcW w:w="2070" w:type="dxa"/>
          </w:tcPr>
          <w:p w14:paraId="48EA74EC" w14:textId="7777777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Increase of per diem from P5,000 to P15,000 had no approval from the DBM or OP.</w:t>
            </w:r>
          </w:p>
        </w:tc>
        <w:tc>
          <w:tcPr>
            <w:tcW w:w="1031" w:type="dxa"/>
          </w:tcPr>
          <w:p w14:paraId="65945607"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120,000</w:t>
            </w:r>
          </w:p>
        </w:tc>
        <w:tc>
          <w:tcPr>
            <w:tcW w:w="2126" w:type="dxa"/>
          </w:tcPr>
          <w:p w14:paraId="06B531A6"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No. 2020-381 dated November 25, 2020.</w:t>
            </w:r>
          </w:p>
          <w:p w14:paraId="703E5E61" w14:textId="77777777" w:rsidR="00C02CEE" w:rsidRPr="000A7DC1" w:rsidRDefault="00C02CEE" w:rsidP="007E5F8C">
            <w:pPr>
              <w:pStyle w:val="NoSpacing"/>
              <w:ind w:left="-57" w:right="-85"/>
              <w:jc w:val="both"/>
              <w:rPr>
                <w:rFonts w:ascii="Arial" w:hAnsi="Arial" w:cs="Arial"/>
                <w:sz w:val="18"/>
                <w:szCs w:val="18"/>
              </w:rPr>
            </w:pPr>
          </w:p>
          <w:p w14:paraId="23B7AE78"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CP Decision No. 2016-329 dated November 9, 2016 where Petition for Review was dismissed for having been filed out of time and the ND is final and executory.</w:t>
            </w:r>
          </w:p>
          <w:p w14:paraId="58ACF58D" w14:textId="77777777" w:rsidR="00C02CEE" w:rsidRPr="000A7DC1" w:rsidRDefault="00C02CEE" w:rsidP="007E5F8C">
            <w:pPr>
              <w:pStyle w:val="NoSpacing"/>
              <w:ind w:left="-57" w:right="-85"/>
              <w:jc w:val="both"/>
              <w:rPr>
                <w:rFonts w:ascii="Arial" w:hAnsi="Arial" w:cs="Arial"/>
                <w:sz w:val="18"/>
                <w:szCs w:val="18"/>
              </w:rPr>
            </w:pPr>
          </w:p>
          <w:p w14:paraId="7E5518C1"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P240,000 with partial settlement of P120,000.</w:t>
            </w:r>
          </w:p>
          <w:p w14:paraId="21A3B1F4"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072C2B0D" w14:textId="77777777" w:rsidTr="009E26C7">
        <w:tc>
          <w:tcPr>
            <w:tcW w:w="1196" w:type="dxa"/>
          </w:tcPr>
          <w:p w14:paraId="23218572" w14:textId="77777777" w:rsidR="00C02CEE" w:rsidRPr="000A7DC1" w:rsidRDefault="00C02CEE" w:rsidP="00554683">
            <w:pPr>
              <w:pStyle w:val="NoSpacing"/>
              <w:ind w:left="-110" w:right="-113"/>
              <w:jc w:val="both"/>
              <w:rPr>
                <w:rFonts w:ascii="Arial" w:hAnsi="Arial" w:cs="Arial"/>
                <w:sz w:val="18"/>
                <w:szCs w:val="18"/>
                <w:lang w:eastAsia="en-PH"/>
              </w:rPr>
            </w:pPr>
            <w:r w:rsidRPr="000A7DC1">
              <w:rPr>
                <w:rFonts w:ascii="Arial" w:hAnsi="Arial" w:cs="Arial"/>
                <w:sz w:val="18"/>
                <w:szCs w:val="18"/>
              </w:rPr>
              <w:t>13-</w:t>
            </w:r>
            <w:r w:rsidRPr="000A7DC1">
              <w:rPr>
                <w:rFonts w:ascii="Arial" w:hAnsi="Arial" w:cs="Arial"/>
                <w:sz w:val="18"/>
                <w:szCs w:val="18"/>
                <w:lang w:eastAsia="en-PH"/>
              </w:rPr>
              <w:t>007-101 (2010-2012)/</w:t>
            </w:r>
          </w:p>
          <w:p w14:paraId="580927FA" w14:textId="77777777" w:rsidR="00C02CEE" w:rsidRPr="000A7DC1" w:rsidRDefault="00C02CEE" w:rsidP="00554683">
            <w:pPr>
              <w:pStyle w:val="NoSpacing"/>
              <w:ind w:left="179" w:right="-113" w:hanging="289"/>
              <w:jc w:val="both"/>
              <w:rPr>
                <w:rFonts w:ascii="Arial" w:hAnsi="Arial" w:cs="Arial"/>
                <w:sz w:val="18"/>
                <w:szCs w:val="18"/>
              </w:rPr>
            </w:pPr>
            <w:r w:rsidRPr="000A7DC1">
              <w:rPr>
                <w:rFonts w:ascii="Arial" w:hAnsi="Arial" w:cs="Arial"/>
                <w:sz w:val="18"/>
                <w:szCs w:val="18"/>
                <w:lang w:eastAsia="en-PH"/>
              </w:rPr>
              <w:t>9/30/2013</w:t>
            </w:r>
          </w:p>
        </w:tc>
        <w:tc>
          <w:tcPr>
            <w:tcW w:w="2224" w:type="dxa"/>
          </w:tcPr>
          <w:p w14:paraId="724F792F" w14:textId="448EBAE5" w:rsidR="00C02CEE" w:rsidRPr="000A7DC1" w:rsidRDefault="00C02CEE" w:rsidP="005E4ACD">
            <w:pPr>
              <w:pStyle w:val="NoSpacing"/>
              <w:ind w:left="-85"/>
              <w:jc w:val="both"/>
              <w:rPr>
                <w:rFonts w:ascii="Arial" w:hAnsi="Arial" w:cs="Arial"/>
                <w:sz w:val="18"/>
                <w:szCs w:val="18"/>
              </w:rPr>
            </w:pPr>
            <w:r w:rsidRPr="000A7DC1">
              <w:rPr>
                <w:rFonts w:ascii="Arial" w:hAnsi="Arial" w:cs="Arial"/>
                <w:sz w:val="18"/>
                <w:szCs w:val="18"/>
              </w:rPr>
              <w:t>Deputy Administrators and NTA-CO</w:t>
            </w:r>
            <w:r w:rsidR="005E4ACD">
              <w:rPr>
                <w:rFonts w:ascii="Arial" w:hAnsi="Arial" w:cs="Arial"/>
                <w:sz w:val="18"/>
                <w:szCs w:val="18"/>
              </w:rPr>
              <w:t xml:space="preserve"> </w:t>
            </w:r>
            <w:r w:rsidRPr="000A7DC1">
              <w:rPr>
                <w:rFonts w:ascii="Arial" w:hAnsi="Arial" w:cs="Arial"/>
                <w:sz w:val="18"/>
                <w:szCs w:val="18"/>
              </w:rPr>
              <w:t>Department Managers</w:t>
            </w:r>
          </w:p>
        </w:tc>
        <w:tc>
          <w:tcPr>
            <w:tcW w:w="2070" w:type="dxa"/>
          </w:tcPr>
          <w:p w14:paraId="6DE8F855" w14:textId="057A7ACE"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Representation and Transportation Allowance (RATA) paid to NTA-CO Officials were in excess of the authorized rates provided under Sections 47 (</w:t>
            </w:r>
            <w:r w:rsidR="001C35FF">
              <w:rPr>
                <w:rFonts w:ascii="Arial" w:hAnsi="Arial" w:cs="Arial"/>
                <w:sz w:val="18"/>
                <w:szCs w:val="18"/>
              </w:rPr>
              <w:t>Fiscal Year [</w:t>
            </w:r>
            <w:r w:rsidRPr="000A7DC1">
              <w:rPr>
                <w:rFonts w:ascii="Arial" w:hAnsi="Arial" w:cs="Arial"/>
                <w:sz w:val="18"/>
                <w:szCs w:val="18"/>
              </w:rPr>
              <w:t>FY</w:t>
            </w:r>
            <w:r w:rsidR="001C35FF">
              <w:rPr>
                <w:rFonts w:ascii="Arial" w:hAnsi="Arial" w:cs="Arial"/>
                <w:sz w:val="18"/>
                <w:szCs w:val="18"/>
              </w:rPr>
              <w:t>]</w:t>
            </w:r>
            <w:r w:rsidRPr="000A7DC1">
              <w:rPr>
                <w:rFonts w:ascii="Arial" w:hAnsi="Arial" w:cs="Arial"/>
                <w:sz w:val="18"/>
                <w:szCs w:val="18"/>
              </w:rPr>
              <w:t xml:space="preserve"> 2010), 51 (FY 2011) and 45 (FY 2012) of the General Appropriations Acts (GAAs) for FYs 2010, 2011 and 2012.</w:t>
            </w:r>
          </w:p>
          <w:p w14:paraId="1D8BC340"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15CE3728"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339,600</w:t>
            </w:r>
          </w:p>
        </w:tc>
        <w:tc>
          <w:tcPr>
            <w:tcW w:w="2126" w:type="dxa"/>
          </w:tcPr>
          <w:p w14:paraId="2326C942"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May 31, 2019 and corresponding COE issued on June 27, 2019.</w:t>
            </w:r>
          </w:p>
          <w:p w14:paraId="2203A6A5" w14:textId="77777777" w:rsidR="00C02CEE" w:rsidRPr="000A7DC1" w:rsidRDefault="00C02CEE" w:rsidP="007E5F8C">
            <w:pPr>
              <w:pStyle w:val="NoSpacing"/>
              <w:ind w:left="-57" w:right="-85"/>
              <w:jc w:val="both"/>
              <w:rPr>
                <w:rFonts w:ascii="Arial" w:hAnsi="Arial" w:cs="Arial"/>
                <w:sz w:val="18"/>
                <w:szCs w:val="18"/>
              </w:rPr>
            </w:pPr>
          </w:p>
          <w:p w14:paraId="011CCE3A" w14:textId="0CAEDDED"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As per </w:t>
            </w:r>
            <w:r w:rsidR="005E4ACD">
              <w:rPr>
                <w:rFonts w:ascii="Arial" w:hAnsi="Arial" w:cs="Arial"/>
                <w:sz w:val="18"/>
                <w:szCs w:val="18"/>
              </w:rPr>
              <w:t>Corporate Government Sector (</w:t>
            </w:r>
            <w:r w:rsidRPr="000A7DC1">
              <w:rPr>
                <w:rFonts w:ascii="Arial" w:hAnsi="Arial" w:cs="Arial"/>
                <w:sz w:val="18"/>
                <w:szCs w:val="18"/>
              </w:rPr>
              <w:t>CGS</w:t>
            </w:r>
            <w:r w:rsidR="005E4ACD">
              <w:rPr>
                <w:rFonts w:ascii="Arial" w:hAnsi="Arial" w:cs="Arial"/>
                <w:sz w:val="18"/>
                <w:szCs w:val="18"/>
              </w:rPr>
              <w:t>)</w:t>
            </w:r>
            <w:r w:rsidRPr="000A7DC1">
              <w:rPr>
                <w:rFonts w:ascii="Arial" w:hAnsi="Arial" w:cs="Arial"/>
                <w:sz w:val="18"/>
                <w:szCs w:val="18"/>
              </w:rPr>
              <w:t>-5 Decision No. 2016-030 dated September 26, 2016, appeal from ND was denied.</w:t>
            </w:r>
          </w:p>
          <w:p w14:paraId="49204915" w14:textId="77777777" w:rsidR="00C02CEE" w:rsidRPr="000A7DC1" w:rsidRDefault="00C02CEE" w:rsidP="007E5F8C">
            <w:pPr>
              <w:pStyle w:val="NoSpacing"/>
              <w:ind w:left="-57" w:right="-85"/>
              <w:jc w:val="both"/>
              <w:rPr>
                <w:rFonts w:ascii="Arial" w:hAnsi="Arial" w:cs="Arial"/>
                <w:sz w:val="18"/>
                <w:szCs w:val="18"/>
              </w:rPr>
            </w:pPr>
          </w:p>
          <w:p w14:paraId="7B94A352" w14:textId="77777777" w:rsidR="00C02CEE"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P489,600 with partial settlement of P150,000.</w:t>
            </w:r>
          </w:p>
          <w:p w14:paraId="76A08571" w14:textId="4B905834" w:rsidR="00EF37F1" w:rsidRPr="000A7DC1" w:rsidRDefault="00EF37F1" w:rsidP="007E5F8C">
            <w:pPr>
              <w:pStyle w:val="NoSpacing"/>
              <w:ind w:left="-57" w:right="-85"/>
              <w:jc w:val="both"/>
              <w:rPr>
                <w:rFonts w:ascii="Arial" w:hAnsi="Arial" w:cs="Arial"/>
                <w:sz w:val="18"/>
                <w:szCs w:val="18"/>
              </w:rPr>
            </w:pPr>
          </w:p>
        </w:tc>
      </w:tr>
      <w:tr w:rsidR="00C02CEE" w:rsidRPr="000A7DC1" w14:paraId="7BB694B3" w14:textId="77777777" w:rsidTr="009E26C7">
        <w:tc>
          <w:tcPr>
            <w:tcW w:w="1196" w:type="dxa"/>
          </w:tcPr>
          <w:p w14:paraId="447C53E2" w14:textId="77777777" w:rsidR="00C02CEE" w:rsidRPr="000A7DC1" w:rsidRDefault="00C02CEE" w:rsidP="00554683">
            <w:pPr>
              <w:pStyle w:val="NoSpacing"/>
              <w:ind w:left="-110" w:right="-113"/>
              <w:jc w:val="both"/>
              <w:rPr>
                <w:rFonts w:ascii="Arial" w:hAnsi="Arial" w:cs="Arial"/>
                <w:sz w:val="18"/>
                <w:szCs w:val="18"/>
                <w:lang w:eastAsia="en-PH"/>
              </w:rPr>
            </w:pPr>
            <w:r w:rsidRPr="000A7DC1">
              <w:rPr>
                <w:rFonts w:ascii="Arial" w:hAnsi="Arial" w:cs="Arial"/>
                <w:sz w:val="18"/>
                <w:szCs w:val="18"/>
              </w:rPr>
              <w:t>13-</w:t>
            </w:r>
            <w:r w:rsidRPr="000A7DC1">
              <w:rPr>
                <w:rFonts w:ascii="Arial" w:hAnsi="Arial" w:cs="Arial"/>
                <w:sz w:val="18"/>
                <w:szCs w:val="18"/>
                <w:lang w:eastAsia="en-PH"/>
              </w:rPr>
              <w:t>008-101(2010-2011)/</w:t>
            </w:r>
          </w:p>
          <w:p w14:paraId="70AAEDD9"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lang w:eastAsia="en-PH"/>
              </w:rPr>
              <w:t>9/30/2013</w:t>
            </w:r>
          </w:p>
        </w:tc>
        <w:tc>
          <w:tcPr>
            <w:tcW w:w="2224" w:type="dxa"/>
          </w:tcPr>
          <w:p w14:paraId="68739B7C" w14:textId="0361496D" w:rsidR="00C02CEE" w:rsidRPr="000A7DC1" w:rsidRDefault="00C02CEE" w:rsidP="007E5F8C">
            <w:pPr>
              <w:pStyle w:val="NoSpacing"/>
              <w:ind w:left="-85" w:right="-85"/>
              <w:rPr>
                <w:rFonts w:ascii="Arial" w:hAnsi="Arial" w:cs="Arial"/>
                <w:sz w:val="18"/>
                <w:szCs w:val="18"/>
              </w:rPr>
            </w:pPr>
            <w:r w:rsidRPr="000A7DC1">
              <w:rPr>
                <w:rFonts w:ascii="Arial" w:hAnsi="Arial" w:cs="Arial"/>
                <w:sz w:val="18"/>
                <w:szCs w:val="18"/>
              </w:rPr>
              <w:t>NTA</w:t>
            </w:r>
            <w:r w:rsidR="005E4ACD">
              <w:rPr>
                <w:rFonts w:ascii="Arial" w:hAnsi="Arial" w:cs="Arial"/>
                <w:sz w:val="18"/>
                <w:szCs w:val="18"/>
              </w:rPr>
              <w:t xml:space="preserve"> PBO</w:t>
            </w:r>
            <w:r w:rsidRPr="000A7DC1">
              <w:rPr>
                <w:rFonts w:ascii="Arial" w:hAnsi="Arial" w:cs="Arial"/>
                <w:sz w:val="18"/>
                <w:szCs w:val="18"/>
              </w:rPr>
              <w:t xml:space="preserve"> Managers</w:t>
            </w:r>
          </w:p>
        </w:tc>
        <w:tc>
          <w:tcPr>
            <w:tcW w:w="2070" w:type="dxa"/>
          </w:tcPr>
          <w:p w14:paraId="3620D56A" w14:textId="44BDAF0A"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RATA paid to NTA-</w:t>
            </w:r>
            <w:r w:rsidR="005E4ACD">
              <w:rPr>
                <w:rFonts w:ascii="Arial" w:hAnsi="Arial" w:cs="Arial"/>
                <w:sz w:val="18"/>
                <w:szCs w:val="18"/>
              </w:rPr>
              <w:t>PBO</w:t>
            </w:r>
            <w:r w:rsidRPr="000A7DC1">
              <w:rPr>
                <w:rFonts w:ascii="Arial" w:hAnsi="Arial" w:cs="Arial"/>
                <w:sz w:val="18"/>
                <w:szCs w:val="18"/>
              </w:rPr>
              <w:t xml:space="preserve"> Managers were in excess of the authorized rates provided under Sections 47 (FY 2010), 51 (FY 2011) and 45 (FY 2012) of the GAAs for FYs 2010, 2011 and 2012.</w:t>
            </w:r>
          </w:p>
        </w:tc>
        <w:tc>
          <w:tcPr>
            <w:tcW w:w="1031" w:type="dxa"/>
          </w:tcPr>
          <w:p w14:paraId="24A81688"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300,000</w:t>
            </w:r>
          </w:p>
        </w:tc>
        <w:tc>
          <w:tcPr>
            <w:tcW w:w="2126" w:type="dxa"/>
          </w:tcPr>
          <w:p w14:paraId="5F751CC5"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May 31, 2019 and corresponding COE issued on June 27, 2019.</w:t>
            </w:r>
          </w:p>
          <w:p w14:paraId="2ADDA8B4" w14:textId="77777777" w:rsidR="00C02CEE" w:rsidRPr="000A7DC1" w:rsidRDefault="00C02CEE" w:rsidP="007E5F8C">
            <w:pPr>
              <w:pStyle w:val="NoSpacing"/>
              <w:ind w:left="-57" w:right="-85"/>
              <w:jc w:val="both"/>
              <w:rPr>
                <w:rFonts w:ascii="Arial" w:hAnsi="Arial" w:cs="Arial"/>
                <w:sz w:val="18"/>
                <w:szCs w:val="18"/>
              </w:rPr>
            </w:pPr>
          </w:p>
          <w:p w14:paraId="149DD3E4"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CGS-5 Decision No. 2016-020 dated August 25, 2016, appeal from ND was denied.</w:t>
            </w:r>
          </w:p>
          <w:p w14:paraId="11B0B3EB"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lastRenderedPageBreak/>
              <w:t>The amount disallowed was P320,000 with partial settlement of P20,000.</w:t>
            </w:r>
          </w:p>
          <w:p w14:paraId="42F2E7E2"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7081F94E" w14:textId="77777777" w:rsidTr="009E26C7">
        <w:tc>
          <w:tcPr>
            <w:tcW w:w="1196" w:type="dxa"/>
          </w:tcPr>
          <w:p w14:paraId="2673A1CC"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lastRenderedPageBreak/>
              <w:t>14</w:t>
            </w:r>
            <w:r w:rsidRPr="000A7DC1">
              <w:rPr>
                <w:rFonts w:ascii="Arial" w:hAnsi="Arial" w:cs="Arial"/>
                <w:sz w:val="18"/>
                <w:szCs w:val="18"/>
                <w:lang w:eastAsia="en-PH"/>
              </w:rPr>
              <w:t>-003-101(2013)/ 8/26/2014</w:t>
            </w:r>
          </w:p>
        </w:tc>
        <w:tc>
          <w:tcPr>
            <w:tcW w:w="2224" w:type="dxa"/>
          </w:tcPr>
          <w:p w14:paraId="3D12D1DF" w14:textId="77777777" w:rsidR="00C02CEE" w:rsidRPr="000A7DC1" w:rsidRDefault="00C02CEE" w:rsidP="00221798">
            <w:pPr>
              <w:pStyle w:val="NoSpacing"/>
              <w:ind w:left="-85" w:right="-20"/>
              <w:jc w:val="both"/>
              <w:rPr>
                <w:rFonts w:ascii="Arial" w:hAnsi="Arial" w:cs="Arial"/>
                <w:sz w:val="18"/>
                <w:szCs w:val="18"/>
              </w:rPr>
            </w:pPr>
            <w:r w:rsidRPr="000A7DC1">
              <w:rPr>
                <w:rFonts w:ascii="Arial" w:hAnsi="Arial" w:cs="Arial"/>
                <w:sz w:val="18"/>
                <w:szCs w:val="18"/>
              </w:rPr>
              <w:t>Acting Administrator; Deputy Administrator; and NTA Department Managers</w:t>
            </w:r>
          </w:p>
        </w:tc>
        <w:tc>
          <w:tcPr>
            <w:tcW w:w="2070" w:type="dxa"/>
          </w:tcPr>
          <w:p w14:paraId="160A2BC9" w14:textId="1AF82F89" w:rsidR="00C02CEE" w:rsidRPr="00091E52" w:rsidRDefault="00C02CEE" w:rsidP="007E5F8C">
            <w:pPr>
              <w:pStyle w:val="NoSpacing"/>
              <w:ind w:left="-85" w:right="-85"/>
              <w:jc w:val="both"/>
              <w:rPr>
                <w:rFonts w:ascii="Arial" w:hAnsi="Arial" w:cs="Arial"/>
                <w:sz w:val="18"/>
                <w:szCs w:val="18"/>
              </w:rPr>
            </w:pPr>
            <w:r w:rsidRPr="004D0C2C">
              <w:rPr>
                <w:rFonts w:ascii="Arial" w:hAnsi="Arial" w:cs="Arial"/>
                <w:sz w:val="18"/>
                <w:szCs w:val="18"/>
              </w:rPr>
              <w:t>Payment of RATA for CY 2013</w:t>
            </w:r>
            <w:r w:rsidR="004D0C2C" w:rsidRPr="004D0C2C">
              <w:rPr>
                <w:rFonts w:ascii="Arial" w:hAnsi="Arial" w:cs="Arial"/>
                <w:sz w:val="18"/>
                <w:szCs w:val="18"/>
              </w:rPr>
              <w:t xml:space="preserve"> in excess of the authorized rates</w:t>
            </w:r>
            <w:r w:rsidR="004D0C2C">
              <w:rPr>
                <w:rFonts w:ascii="Arial" w:hAnsi="Arial" w:cs="Arial"/>
                <w:sz w:val="18"/>
                <w:szCs w:val="18"/>
              </w:rPr>
              <w:t xml:space="preserve"> provided in the GAA</w:t>
            </w:r>
          </w:p>
        </w:tc>
        <w:tc>
          <w:tcPr>
            <w:tcW w:w="1031" w:type="dxa"/>
          </w:tcPr>
          <w:p w14:paraId="1F3E7458"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4,000</w:t>
            </w:r>
          </w:p>
        </w:tc>
        <w:tc>
          <w:tcPr>
            <w:tcW w:w="2126" w:type="dxa"/>
          </w:tcPr>
          <w:p w14:paraId="3A0221E5"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March 11, 2019 and corresponding COE issued on April 1, 2019.</w:t>
            </w:r>
          </w:p>
          <w:p w14:paraId="7EDB246E" w14:textId="77777777" w:rsidR="00C02CEE" w:rsidRPr="000A7DC1" w:rsidRDefault="00C02CEE" w:rsidP="007E5F8C">
            <w:pPr>
              <w:pStyle w:val="NoSpacing"/>
              <w:ind w:left="-57" w:right="-85"/>
              <w:jc w:val="both"/>
              <w:rPr>
                <w:rFonts w:ascii="Arial" w:hAnsi="Arial" w:cs="Arial"/>
                <w:sz w:val="18"/>
                <w:szCs w:val="18"/>
              </w:rPr>
            </w:pPr>
          </w:p>
          <w:p w14:paraId="381192C9"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CGS-5 Decision No. 2016-065 dated Dec. 16, 2016, appeal from ND was denied.</w:t>
            </w:r>
          </w:p>
          <w:p w14:paraId="1539088E" w14:textId="77777777" w:rsidR="00C02CEE" w:rsidRPr="000A7DC1" w:rsidRDefault="00C02CEE" w:rsidP="007E5F8C">
            <w:pPr>
              <w:pStyle w:val="NoSpacing"/>
              <w:ind w:left="-57" w:right="-85"/>
              <w:jc w:val="both"/>
              <w:rPr>
                <w:rFonts w:ascii="Arial" w:hAnsi="Arial" w:cs="Arial"/>
                <w:sz w:val="18"/>
                <w:szCs w:val="18"/>
              </w:rPr>
            </w:pPr>
          </w:p>
          <w:p w14:paraId="4809F9C4"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P84,000 with partial settlement of P80,000.</w:t>
            </w:r>
          </w:p>
          <w:p w14:paraId="41BFA74C"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7C8949E7" w14:textId="77777777" w:rsidTr="009E26C7">
        <w:tc>
          <w:tcPr>
            <w:tcW w:w="1196" w:type="dxa"/>
          </w:tcPr>
          <w:p w14:paraId="4546185A"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14-004-101(2005)/ 9/18/2014</w:t>
            </w:r>
          </w:p>
        </w:tc>
        <w:tc>
          <w:tcPr>
            <w:tcW w:w="2224" w:type="dxa"/>
          </w:tcPr>
          <w:p w14:paraId="2D2107A4" w14:textId="77777777" w:rsidR="00C02CEE" w:rsidRPr="000A7DC1" w:rsidRDefault="00C02CEE" w:rsidP="00221798">
            <w:pPr>
              <w:pStyle w:val="NoSpacing"/>
              <w:ind w:left="-85"/>
              <w:jc w:val="both"/>
              <w:rPr>
                <w:rFonts w:ascii="Arial" w:hAnsi="Arial" w:cs="Arial"/>
                <w:sz w:val="18"/>
                <w:szCs w:val="18"/>
              </w:rPr>
            </w:pPr>
            <w:r w:rsidRPr="000A7DC1">
              <w:rPr>
                <w:rFonts w:ascii="Arial" w:hAnsi="Arial" w:cs="Arial"/>
                <w:sz w:val="18"/>
                <w:szCs w:val="18"/>
              </w:rPr>
              <w:t>Former Administrator; Former OIC-Finance Department; Former Chief Accountant; Manager, Administrative Department, and Private Legal Counsel/payee</w:t>
            </w:r>
          </w:p>
        </w:tc>
        <w:tc>
          <w:tcPr>
            <w:tcW w:w="2070" w:type="dxa"/>
          </w:tcPr>
          <w:p w14:paraId="672EFB56" w14:textId="56385749" w:rsidR="00C02CEE" w:rsidRPr="000A7DC1" w:rsidRDefault="00C02CEE" w:rsidP="007E5F8C">
            <w:pPr>
              <w:pStyle w:val="NoSpacing"/>
              <w:ind w:left="-85" w:right="-85"/>
              <w:jc w:val="both"/>
              <w:rPr>
                <w:rFonts w:ascii="Arial" w:hAnsi="Arial" w:cs="Arial"/>
                <w:sz w:val="18"/>
                <w:szCs w:val="18"/>
              </w:rPr>
            </w:pPr>
            <w:r w:rsidRPr="00AC77FC">
              <w:rPr>
                <w:rFonts w:ascii="Arial" w:hAnsi="Arial" w:cs="Arial"/>
                <w:sz w:val="18"/>
                <w:szCs w:val="18"/>
              </w:rPr>
              <w:t>Payment of Contract of Service from July to December 31, 2005</w:t>
            </w:r>
            <w:r w:rsidR="00AC77FC">
              <w:rPr>
                <w:rFonts w:ascii="Arial" w:hAnsi="Arial" w:cs="Arial"/>
                <w:sz w:val="18"/>
                <w:szCs w:val="18"/>
              </w:rPr>
              <w:t xml:space="preserve"> without written concurrence from COA</w:t>
            </w:r>
          </w:p>
        </w:tc>
        <w:tc>
          <w:tcPr>
            <w:tcW w:w="1031" w:type="dxa"/>
          </w:tcPr>
          <w:p w14:paraId="106D0D81"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115,506</w:t>
            </w:r>
          </w:p>
        </w:tc>
        <w:tc>
          <w:tcPr>
            <w:tcW w:w="2126" w:type="dxa"/>
          </w:tcPr>
          <w:p w14:paraId="42ABB99F"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September 5, 2019 and corresponding COE issued on October 7, 2019.</w:t>
            </w:r>
          </w:p>
          <w:p w14:paraId="50FCE599" w14:textId="77777777" w:rsidR="00C02CEE" w:rsidRPr="000A7DC1" w:rsidRDefault="00C02CEE" w:rsidP="007E5F8C">
            <w:pPr>
              <w:pStyle w:val="NoSpacing"/>
              <w:ind w:left="-57" w:right="-85"/>
              <w:jc w:val="both"/>
              <w:rPr>
                <w:rFonts w:ascii="Arial" w:hAnsi="Arial" w:cs="Arial"/>
                <w:sz w:val="18"/>
                <w:szCs w:val="18"/>
              </w:rPr>
            </w:pPr>
          </w:p>
          <w:p w14:paraId="1100FA73"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Additional ND as per CP COA Decision No. 2010-122 dated Nov. 19, 2010.</w:t>
            </w:r>
          </w:p>
          <w:p w14:paraId="6D94B569" w14:textId="77777777" w:rsidR="00C02CEE" w:rsidRPr="000A7DC1" w:rsidRDefault="00C02CEE" w:rsidP="007E5F8C">
            <w:pPr>
              <w:pStyle w:val="NoSpacing"/>
              <w:ind w:left="-57" w:right="-85"/>
              <w:jc w:val="both"/>
              <w:rPr>
                <w:rFonts w:ascii="Arial" w:hAnsi="Arial" w:cs="Arial"/>
                <w:sz w:val="18"/>
                <w:szCs w:val="18"/>
              </w:rPr>
            </w:pPr>
          </w:p>
          <w:p w14:paraId="7D0080B7"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CP Decision No. 2013-178 dated Nov. 12, 2013 denied the motion for reconsideration and affirmed with finality the COA Decision No. 2010-122 dated Nov. 19, 2010.</w:t>
            </w:r>
          </w:p>
          <w:p w14:paraId="1756EB30"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57DB24A8" w14:textId="77777777" w:rsidTr="009E26C7">
        <w:tc>
          <w:tcPr>
            <w:tcW w:w="1196" w:type="dxa"/>
          </w:tcPr>
          <w:p w14:paraId="39E52F56"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14-06-101(13)/ 11/24/2014</w:t>
            </w:r>
          </w:p>
        </w:tc>
        <w:tc>
          <w:tcPr>
            <w:tcW w:w="2224" w:type="dxa"/>
          </w:tcPr>
          <w:p w14:paraId="2855B901" w14:textId="77777777" w:rsidR="00C02CEE" w:rsidRPr="000A7DC1" w:rsidRDefault="00C02CEE" w:rsidP="00221798">
            <w:pPr>
              <w:pStyle w:val="NoSpacing"/>
              <w:ind w:left="-85" w:right="-20"/>
              <w:jc w:val="both"/>
              <w:rPr>
                <w:rFonts w:ascii="Arial" w:hAnsi="Arial" w:cs="Arial"/>
                <w:sz w:val="18"/>
                <w:szCs w:val="18"/>
              </w:rPr>
            </w:pPr>
            <w:r w:rsidRPr="000A7DC1">
              <w:rPr>
                <w:rFonts w:ascii="Arial" w:hAnsi="Arial" w:cs="Arial"/>
                <w:sz w:val="18"/>
                <w:szCs w:val="18"/>
              </w:rPr>
              <w:t>Acting Administrator; Manager, Finance Department; Manager, Administrative Department; Chief Accountant; and payee</w:t>
            </w:r>
          </w:p>
        </w:tc>
        <w:tc>
          <w:tcPr>
            <w:tcW w:w="2070" w:type="dxa"/>
          </w:tcPr>
          <w:p w14:paraId="7BA72F21" w14:textId="7777777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Purchase of clothing materials for NTA employees in addition to the clothing allowance of P5,000.</w:t>
            </w:r>
          </w:p>
        </w:tc>
        <w:tc>
          <w:tcPr>
            <w:tcW w:w="1031" w:type="dxa"/>
          </w:tcPr>
          <w:p w14:paraId="57C80809"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205,140</w:t>
            </w:r>
          </w:p>
        </w:tc>
        <w:tc>
          <w:tcPr>
            <w:tcW w:w="2126" w:type="dxa"/>
          </w:tcPr>
          <w:p w14:paraId="2FE935A2"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September 5, 2019 and corresponding COE issued on October 7, 2019.</w:t>
            </w:r>
          </w:p>
          <w:p w14:paraId="20BB6511" w14:textId="77777777" w:rsidR="00C02CEE" w:rsidRPr="000A7DC1" w:rsidRDefault="00C02CEE" w:rsidP="007E5F8C">
            <w:pPr>
              <w:pStyle w:val="NoSpacing"/>
              <w:ind w:left="-57" w:right="-85"/>
              <w:jc w:val="both"/>
              <w:rPr>
                <w:rFonts w:ascii="Arial" w:hAnsi="Arial" w:cs="Arial"/>
                <w:sz w:val="18"/>
                <w:szCs w:val="18"/>
              </w:rPr>
            </w:pPr>
          </w:p>
          <w:p w14:paraId="5020EF27"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CGS-5 Decision No. 2016-033 dated October 5, 2016, appeal from ND was denied.</w:t>
            </w:r>
          </w:p>
          <w:p w14:paraId="1A838AEE" w14:textId="77777777" w:rsidR="00C02CEE" w:rsidRPr="000A7DC1" w:rsidRDefault="00C02CEE" w:rsidP="007E5F8C">
            <w:pPr>
              <w:pStyle w:val="NoSpacing"/>
              <w:ind w:left="-57" w:right="-85"/>
              <w:jc w:val="both"/>
              <w:rPr>
                <w:rFonts w:ascii="Arial" w:hAnsi="Arial" w:cs="Arial"/>
                <w:sz w:val="18"/>
                <w:szCs w:val="18"/>
              </w:rPr>
            </w:pPr>
          </w:p>
          <w:p w14:paraId="4375852F"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P338,140 with partial settlement of P133,000.</w:t>
            </w:r>
          </w:p>
          <w:p w14:paraId="0E8322CF"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3D5EC980" w14:textId="77777777" w:rsidTr="009E26C7">
        <w:tc>
          <w:tcPr>
            <w:tcW w:w="1196" w:type="dxa"/>
          </w:tcPr>
          <w:p w14:paraId="0D1A297C"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14-07-101(13)/ 11/25/2014</w:t>
            </w:r>
          </w:p>
        </w:tc>
        <w:tc>
          <w:tcPr>
            <w:tcW w:w="2224" w:type="dxa"/>
          </w:tcPr>
          <w:p w14:paraId="3FB63577" w14:textId="4B86C668" w:rsidR="00C02CEE" w:rsidRPr="000A7DC1" w:rsidRDefault="00C02CEE" w:rsidP="00221798">
            <w:pPr>
              <w:pStyle w:val="NoSpacing"/>
              <w:ind w:left="-85" w:right="-20"/>
              <w:jc w:val="both"/>
              <w:rPr>
                <w:rFonts w:ascii="Arial" w:hAnsi="Arial" w:cs="Arial"/>
                <w:sz w:val="18"/>
                <w:szCs w:val="18"/>
              </w:rPr>
            </w:pPr>
            <w:r w:rsidRPr="000A7DC1">
              <w:rPr>
                <w:rFonts w:ascii="Arial" w:hAnsi="Arial" w:cs="Arial"/>
                <w:sz w:val="18"/>
                <w:szCs w:val="18"/>
              </w:rPr>
              <w:t>Acting Administrator; Manager, Finance Department; Chief Accountant; Budget Officer V</w:t>
            </w:r>
            <w:r w:rsidR="00091E52">
              <w:rPr>
                <w:rFonts w:ascii="Arial" w:hAnsi="Arial" w:cs="Arial"/>
                <w:sz w:val="18"/>
                <w:szCs w:val="18"/>
              </w:rPr>
              <w:t xml:space="preserve"> and </w:t>
            </w:r>
            <w:r w:rsidRPr="000A7DC1">
              <w:rPr>
                <w:rFonts w:ascii="Arial" w:hAnsi="Arial" w:cs="Arial"/>
                <w:sz w:val="18"/>
                <w:szCs w:val="18"/>
              </w:rPr>
              <w:t>payee</w:t>
            </w:r>
          </w:p>
        </w:tc>
        <w:tc>
          <w:tcPr>
            <w:tcW w:w="2070" w:type="dxa"/>
          </w:tcPr>
          <w:p w14:paraId="4C2DF1A4" w14:textId="3AFA9022"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 xml:space="preserve">No approval from </w:t>
            </w:r>
            <w:r w:rsidR="00091E52">
              <w:rPr>
                <w:rFonts w:ascii="Arial" w:hAnsi="Arial" w:cs="Arial"/>
                <w:sz w:val="18"/>
                <w:szCs w:val="18"/>
              </w:rPr>
              <w:t>Civil Service Commission (</w:t>
            </w:r>
            <w:r w:rsidRPr="000A7DC1">
              <w:rPr>
                <w:rFonts w:ascii="Arial" w:hAnsi="Arial" w:cs="Arial"/>
                <w:sz w:val="18"/>
                <w:szCs w:val="18"/>
              </w:rPr>
              <w:t>CSC</w:t>
            </w:r>
            <w:r w:rsidR="00091E52">
              <w:rPr>
                <w:rFonts w:ascii="Arial" w:hAnsi="Arial" w:cs="Arial"/>
                <w:sz w:val="18"/>
                <w:szCs w:val="18"/>
              </w:rPr>
              <w:t>)</w:t>
            </w:r>
            <w:r w:rsidRPr="000A7DC1">
              <w:rPr>
                <w:rFonts w:ascii="Arial" w:hAnsi="Arial" w:cs="Arial"/>
                <w:sz w:val="18"/>
                <w:szCs w:val="18"/>
              </w:rPr>
              <w:t xml:space="preserve"> of NTA’s Employee Awards System for CY 2013.</w:t>
            </w:r>
          </w:p>
        </w:tc>
        <w:tc>
          <w:tcPr>
            <w:tcW w:w="1031" w:type="dxa"/>
          </w:tcPr>
          <w:p w14:paraId="199C117F"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175,000</w:t>
            </w:r>
          </w:p>
        </w:tc>
        <w:tc>
          <w:tcPr>
            <w:tcW w:w="2126" w:type="dxa"/>
          </w:tcPr>
          <w:p w14:paraId="135804B7"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May 31, 2019 and corresponding COE issued on June 27, 2019.</w:t>
            </w:r>
          </w:p>
          <w:p w14:paraId="32B99036" w14:textId="77777777" w:rsidR="00C02CEE" w:rsidRPr="000A7DC1" w:rsidRDefault="00C02CEE" w:rsidP="007E5F8C">
            <w:pPr>
              <w:pStyle w:val="NoSpacing"/>
              <w:ind w:left="-57" w:right="-85"/>
              <w:jc w:val="both"/>
              <w:rPr>
                <w:rFonts w:ascii="Arial" w:hAnsi="Arial" w:cs="Arial"/>
                <w:sz w:val="18"/>
                <w:szCs w:val="18"/>
              </w:rPr>
            </w:pPr>
          </w:p>
          <w:p w14:paraId="13DE3625"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CGS-5 Decision No. 2016-033 dated October 5, 2016, appeal from ND was denied.</w:t>
            </w:r>
          </w:p>
          <w:p w14:paraId="196BDD40"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lastRenderedPageBreak/>
              <w:t>The amount disallowed was P178,000 with partial settlement of P3,000.</w:t>
            </w:r>
          </w:p>
          <w:p w14:paraId="5A139C44"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7ACAA0A1" w14:textId="77777777" w:rsidTr="009E26C7">
        <w:tc>
          <w:tcPr>
            <w:tcW w:w="1196" w:type="dxa"/>
            <w:tcBorders>
              <w:bottom w:val="single" w:sz="4" w:space="0" w:color="auto"/>
            </w:tcBorders>
          </w:tcPr>
          <w:p w14:paraId="78650372"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lastRenderedPageBreak/>
              <w:t>18-04 (2016)</w:t>
            </w:r>
          </w:p>
          <w:p w14:paraId="56422559"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08/10/2018</w:t>
            </w:r>
          </w:p>
        </w:tc>
        <w:tc>
          <w:tcPr>
            <w:tcW w:w="2224" w:type="dxa"/>
            <w:tcBorders>
              <w:bottom w:val="single" w:sz="4" w:space="0" w:color="auto"/>
            </w:tcBorders>
          </w:tcPr>
          <w:p w14:paraId="429FA7C4" w14:textId="5F08737F" w:rsidR="00C02CEE" w:rsidRPr="000A7DC1" w:rsidRDefault="00C02CEE" w:rsidP="00221798">
            <w:pPr>
              <w:pStyle w:val="NoSpacing"/>
              <w:ind w:left="-85"/>
              <w:jc w:val="both"/>
              <w:rPr>
                <w:rFonts w:ascii="Arial" w:hAnsi="Arial" w:cs="Arial"/>
                <w:sz w:val="18"/>
                <w:szCs w:val="18"/>
              </w:rPr>
            </w:pPr>
            <w:r w:rsidRPr="000A7DC1">
              <w:rPr>
                <w:rFonts w:ascii="Arial" w:hAnsi="Arial" w:cs="Arial"/>
                <w:sz w:val="18"/>
                <w:szCs w:val="18"/>
              </w:rPr>
              <w:t>Former Acting Administrator; Manager, Finance Dep</w:t>
            </w:r>
            <w:r w:rsidR="00221798">
              <w:rPr>
                <w:rFonts w:ascii="Arial" w:hAnsi="Arial" w:cs="Arial"/>
                <w:sz w:val="18"/>
                <w:szCs w:val="18"/>
              </w:rPr>
              <w:t>artment</w:t>
            </w:r>
            <w:r w:rsidRPr="000A7DC1">
              <w:rPr>
                <w:rFonts w:ascii="Arial" w:hAnsi="Arial" w:cs="Arial"/>
                <w:sz w:val="18"/>
                <w:szCs w:val="18"/>
              </w:rPr>
              <w:t xml:space="preserve">; Budget Officer V; Manager, Administrative </w:t>
            </w:r>
            <w:r w:rsidR="00221798" w:rsidRPr="000A7DC1">
              <w:rPr>
                <w:rFonts w:ascii="Arial" w:hAnsi="Arial" w:cs="Arial"/>
                <w:sz w:val="18"/>
                <w:szCs w:val="18"/>
              </w:rPr>
              <w:t>Dep</w:t>
            </w:r>
            <w:r w:rsidR="00221798">
              <w:rPr>
                <w:rFonts w:ascii="Arial" w:hAnsi="Arial" w:cs="Arial"/>
                <w:sz w:val="18"/>
                <w:szCs w:val="18"/>
              </w:rPr>
              <w:t>artment</w:t>
            </w:r>
            <w:r w:rsidRPr="000A7DC1">
              <w:rPr>
                <w:rFonts w:ascii="Arial" w:hAnsi="Arial" w:cs="Arial"/>
                <w:sz w:val="18"/>
                <w:szCs w:val="18"/>
              </w:rPr>
              <w:t xml:space="preserve">; Chief Accountant, Accounting </w:t>
            </w:r>
            <w:r w:rsidR="00221798" w:rsidRPr="000A7DC1">
              <w:rPr>
                <w:rFonts w:ascii="Arial" w:hAnsi="Arial" w:cs="Arial"/>
                <w:sz w:val="18"/>
                <w:szCs w:val="18"/>
              </w:rPr>
              <w:t>Dep</w:t>
            </w:r>
            <w:r w:rsidR="00221798">
              <w:rPr>
                <w:rFonts w:ascii="Arial" w:hAnsi="Arial" w:cs="Arial"/>
                <w:sz w:val="18"/>
                <w:szCs w:val="18"/>
              </w:rPr>
              <w:t>artment</w:t>
            </w:r>
            <w:r w:rsidRPr="000A7DC1">
              <w:rPr>
                <w:rFonts w:ascii="Arial" w:hAnsi="Arial" w:cs="Arial"/>
                <w:sz w:val="18"/>
                <w:szCs w:val="18"/>
              </w:rPr>
              <w:t>; Former Deputy Administrator</w:t>
            </w:r>
            <w:r w:rsidR="00091E52">
              <w:rPr>
                <w:rFonts w:ascii="Arial" w:hAnsi="Arial" w:cs="Arial"/>
                <w:sz w:val="18"/>
                <w:szCs w:val="18"/>
              </w:rPr>
              <w:t xml:space="preserve"> and </w:t>
            </w:r>
            <w:r w:rsidRPr="000A7DC1">
              <w:rPr>
                <w:rFonts w:ascii="Arial" w:hAnsi="Arial" w:cs="Arial"/>
                <w:sz w:val="18"/>
                <w:szCs w:val="18"/>
              </w:rPr>
              <w:t>payee</w:t>
            </w:r>
          </w:p>
          <w:p w14:paraId="01F3DB48" w14:textId="77777777" w:rsidR="00C02CEE" w:rsidRPr="000A7DC1" w:rsidRDefault="00C02CEE" w:rsidP="007E5F8C">
            <w:pPr>
              <w:pStyle w:val="NoSpacing"/>
              <w:ind w:left="-85" w:right="-85"/>
              <w:rPr>
                <w:rFonts w:ascii="Arial" w:hAnsi="Arial" w:cs="Arial"/>
                <w:sz w:val="18"/>
                <w:szCs w:val="18"/>
              </w:rPr>
            </w:pPr>
          </w:p>
        </w:tc>
        <w:tc>
          <w:tcPr>
            <w:tcW w:w="2070" w:type="dxa"/>
            <w:tcBorders>
              <w:bottom w:val="single" w:sz="4" w:space="0" w:color="auto"/>
            </w:tcBorders>
          </w:tcPr>
          <w:p w14:paraId="032FFACE" w14:textId="77777777" w:rsidR="00C02CEE" w:rsidRPr="000A7DC1" w:rsidRDefault="00C02CEE" w:rsidP="007E5F8C">
            <w:pPr>
              <w:pStyle w:val="NoSpacing"/>
              <w:ind w:left="-85" w:right="-85"/>
              <w:jc w:val="both"/>
              <w:rPr>
                <w:rFonts w:ascii="Arial" w:hAnsi="Arial" w:cs="Arial"/>
                <w:sz w:val="18"/>
                <w:szCs w:val="18"/>
              </w:rPr>
            </w:pPr>
            <w:r w:rsidRPr="000A7DC1">
              <w:rPr>
                <w:rFonts w:ascii="Arial" w:hAnsi="Arial" w:cs="Arial"/>
                <w:sz w:val="18"/>
                <w:szCs w:val="18"/>
              </w:rPr>
              <w:t>Excess payment of Terminal Leave</w:t>
            </w:r>
          </w:p>
        </w:tc>
        <w:tc>
          <w:tcPr>
            <w:tcW w:w="1031" w:type="dxa"/>
            <w:tcBorders>
              <w:bottom w:val="single" w:sz="4" w:space="0" w:color="auto"/>
            </w:tcBorders>
          </w:tcPr>
          <w:p w14:paraId="62B5534E"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49,976</w:t>
            </w:r>
          </w:p>
        </w:tc>
        <w:tc>
          <w:tcPr>
            <w:tcW w:w="2126" w:type="dxa"/>
            <w:tcBorders>
              <w:bottom w:val="single" w:sz="4" w:space="0" w:color="auto"/>
            </w:tcBorders>
          </w:tcPr>
          <w:p w14:paraId="6149B717"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July 4, 2019 and corresponding COE issued on August 16, 2019.</w:t>
            </w:r>
          </w:p>
          <w:p w14:paraId="6401C4CB" w14:textId="77777777" w:rsidR="00C02CEE" w:rsidRPr="000A7DC1" w:rsidRDefault="00C02CEE" w:rsidP="007E5F8C">
            <w:pPr>
              <w:pStyle w:val="NoSpacing"/>
              <w:ind w:left="-57" w:right="-85"/>
              <w:jc w:val="both"/>
              <w:rPr>
                <w:rFonts w:ascii="Arial" w:hAnsi="Arial" w:cs="Arial"/>
                <w:sz w:val="18"/>
                <w:szCs w:val="18"/>
              </w:rPr>
            </w:pPr>
          </w:p>
          <w:p w14:paraId="32E79EFA"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P90,891 with partial settlement of P40,915.</w:t>
            </w:r>
          </w:p>
        </w:tc>
      </w:tr>
      <w:bookmarkEnd w:id="4"/>
      <w:tr w:rsidR="00C02CEE" w:rsidRPr="000A7DC1" w14:paraId="539854F8" w14:textId="77777777" w:rsidTr="009E26C7">
        <w:trPr>
          <w:trHeight w:val="56"/>
        </w:trPr>
        <w:tc>
          <w:tcPr>
            <w:tcW w:w="3420" w:type="dxa"/>
            <w:gridSpan w:val="2"/>
            <w:tcBorders>
              <w:top w:val="single" w:sz="4" w:space="0" w:color="auto"/>
              <w:bottom w:val="single" w:sz="4" w:space="0" w:color="auto"/>
            </w:tcBorders>
            <w:vAlign w:val="center"/>
          </w:tcPr>
          <w:p w14:paraId="4A812916" w14:textId="7677FE8D" w:rsidR="00C02CEE" w:rsidRPr="000A7DC1" w:rsidRDefault="00C02CEE" w:rsidP="00C4157F">
            <w:pPr>
              <w:pStyle w:val="NoSpacing"/>
              <w:ind w:left="179" w:right="-85" w:hanging="289"/>
              <w:rPr>
                <w:rFonts w:ascii="Arial" w:hAnsi="Arial" w:cs="Arial"/>
                <w:b/>
                <w:bCs/>
                <w:sz w:val="18"/>
                <w:szCs w:val="18"/>
              </w:rPr>
            </w:pPr>
            <w:r w:rsidRPr="000A7DC1">
              <w:rPr>
                <w:rFonts w:ascii="Arial" w:hAnsi="Arial" w:cs="Arial"/>
                <w:b/>
                <w:bCs/>
                <w:sz w:val="18"/>
                <w:szCs w:val="18"/>
              </w:rPr>
              <w:t>Sub</w:t>
            </w:r>
            <w:r w:rsidR="00E34A3B">
              <w:rPr>
                <w:rFonts w:ascii="Arial" w:hAnsi="Arial" w:cs="Arial"/>
                <w:b/>
                <w:bCs/>
                <w:sz w:val="18"/>
                <w:szCs w:val="18"/>
              </w:rPr>
              <w:t>-</w:t>
            </w:r>
            <w:r w:rsidRPr="000A7DC1">
              <w:rPr>
                <w:rFonts w:ascii="Arial" w:hAnsi="Arial" w:cs="Arial"/>
                <w:b/>
                <w:bCs/>
                <w:sz w:val="18"/>
                <w:szCs w:val="18"/>
              </w:rPr>
              <w:t>total – CO (15 NDs)</w:t>
            </w:r>
          </w:p>
        </w:tc>
        <w:tc>
          <w:tcPr>
            <w:tcW w:w="2070" w:type="dxa"/>
            <w:tcBorders>
              <w:top w:val="single" w:sz="4" w:space="0" w:color="auto"/>
              <w:bottom w:val="single" w:sz="4" w:space="0" w:color="auto"/>
            </w:tcBorders>
            <w:vAlign w:val="center"/>
          </w:tcPr>
          <w:p w14:paraId="581220B6" w14:textId="77777777" w:rsidR="00C02CEE" w:rsidRPr="000A7DC1" w:rsidRDefault="00C02CEE" w:rsidP="007E5F8C">
            <w:pPr>
              <w:pStyle w:val="NoSpacing"/>
              <w:ind w:left="-85" w:right="-85"/>
              <w:rPr>
                <w:rFonts w:ascii="Arial" w:hAnsi="Arial" w:cs="Arial"/>
                <w:b/>
                <w:bCs/>
                <w:sz w:val="18"/>
                <w:szCs w:val="18"/>
              </w:rPr>
            </w:pPr>
          </w:p>
        </w:tc>
        <w:tc>
          <w:tcPr>
            <w:tcW w:w="1031" w:type="dxa"/>
            <w:tcBorders>
              <w:top w:val="single" w:sz="4" w:space="0" w:color="auto"/>
              <w:bottom w:val="single" w:sz="4" w:space="0" w:color="auto"/>
            </w:tcBorders>
            <w:vAlign w:val="center"/>
          </w:tcPr>
          <w:p w14:paraId="4A7DB94A" w14:textId="3228EECA" w:rsidR="00C02CEE" w:rsidRPr="000A7DC1" w:rsidRDefault="00EC46FC" w:rsidP="007E5F8C">
            <w:pPr>
              <w:pStyle w:val="NoSpacing"/>
              <w:ind w:left="-113" w:right="-85"/>
              <w:jc w:val="right"/>
              <w:rPr>
                <w:rFonts w:ascii="Arial" w:hAnsi="Arial" w:cs="Arial"/>
                <w:b/>
                <w:bCs/>
                <w:sz w:val="18"/>
                <w:szCs w:val="18"/>
              </w:rPr>
            </w:pPr>
            <w:r>
              <w:rPr>
                <w:rFonts w:ascii="Arial" w:hAnsi="Arial" w:cs="Arial"/>
                <w:b/>
                <w:bCs/>
                <w:sz w:val="18"/>
                <w:szCs w:val="18"/>
              </w:rPr>
              <w:fldChar w:fldCharType="begin"/>
            </w:r>
            <w:r>
              <w:rPr>
                <w:rFonts w:ascii="Arial" w:hAnsi="Arial" w:cs="Arial"/>
                <w:b/>
                <w:bCs/>
                <w:sz w:val="18"/>
                <w:szCs w:val="18"/>
              </w:rPr>
              <w:instrText xml:space="preserve"> =sum(d4:d18) </w:instrText>
            </w:r>
            <w:r>
              <w:rPr>
                <w:rFonts w:ascii="Arial" w:hAnsi="Arial" w:cs="Arial"/>
                <w:b/>
                <w:bCs/>
                <w:sz w:val="18"/>
                <w:szCs w:val="18"/>
              </w:rPr>
              <w:fldChar w:fldCharType="separate"/>
            </w:r>
            <w:r>
              <w:rPr>
                <w:rFonts w:ascii="Arial" w:hAnsi="Arial" w:cs="Arial"/>
                <w:b/>
                <w:bCs/>
                <w:noProof/>
                <w:sz w:val="18"/>
                <w:szCs w:val="18"/>
              </w:rPr>
              <w:t>3,094,461</w:t>
            </w:r>
            <w:r>
              <w:rPr>
                <w:rFonts w:ascii="Arial" w:hAnsi="Arial" w:cs="Arial"/>
                <w:b/>
                <w:bCs/>
                <w:sz w:val="18"/>
                <w:szCs w:val="18"/>
              </w:rPr>
              <w:fldChar w:fldCharType="end"/>
            </w:r>
          </w:p>
        </w:tc>
        <w:tc>
          <w:tcPr>
            <w:tcW w:w="2126" w:type="dxa"/>
            <w:tcBorders>
              <w:top w:val="single" w:sz="4" w:space="0" w:color="auto"/>
              <w:bottom w:val="single" w:sz="4" w:space="0" w:color="auto"/>
            </w:tcBorders>
            <w:vAlign w:val="center"/>
          </w:tcPr>
          <w:p w14:paraId="543A172F" w14:textId="77777777" w:rsidR="00C02CEE" w:rsidRPr="000A7DC1" w:rsidRDefault="00C02CEE" w:rsidP="007E5F8C">
            <w:pPr>
              <w:pStyle w:val="NoSpacing"/>
              <w:ind w:left="-57" w:right="-85"/>
              <w:rPr>
                <w:rFonts w:ascii="Arial" w:hAnsi="Arial" w:cs="Arial"/>
                <w:b/>
                <w:bCs/>
                <w:sz w:val="18"/>
                <w:szCs w:val="18"/>
              </w:rPr>
            </w:pPr>
          </w:p>
        </w:tc>
      </w:tr>
      <w:tr w:rsidR="00091E52" w:rsidRPr="000A7DC1" w14:paraId="638A6958" w14:textId="77777777" w:rsidTr="009E26C7">
        <w:trPr>
          <w:trHeight w:val="56"/>
        </w:trPr>
        <w:tc>
          <w:tcPr>
            <w:tcW w:w="5490" w:type="dxa"/>
            <w:gridSpan w:val="3"/>
            <w:tcBorders>
              <w:top w:val="single" w:sz="4" w:space="0" w:color="auto"/>
            </w:tcBorders>
            <w:vAlign w:val="center"/>
          </w:tcPr>
          <w:p w14:paraId="2C6EB8E1" w14:textId="21A1AF51" w:rsidR="00091E52" w:rsidRPr="000A7DC1" w:rsidRDefault="00091E52" w:rsidP="00C4157F">
            <w:pPr>
              <w:pStyle w:val="NoSpacing"/>
              <w:numPr>
                <w:ilvl w:val="0"/>
                <w:numId w:val="25"/>
              </w:numPr>
              <w:tabs>
                <w:tab w:val="left" w:pos="430"/>
              </w:tabs>
              <w:ind w:left="604" w:right="-85" w:hanging="714"/>
              <w:rPr>
                <w:rFonts w:ascii="Arial" w:hAnsi="Arial" w:cs="Arial"/>
                <w:b/>
                <w:bCs/>
                <w:sz w:val="18"/>
                <w:szCs w:val="18"/>
              </w:rPr>
            </w:pPr>
            <w:r>
              <w:rPr>
                <w:rFonts w:ascii="Arial" w:hAnsi="Arial" w:cs="Arial"/>
                <w:b/>
                <w:bCs/>
                <w:sz w:val="18"/>
                <w:szCs w:val="18"/>
              </w:rPr>
              <w:t xml:space="preserve">Provincial </w:t>
            </w:r>
            <w:r w:rsidRPr="000A7DC1">
              <w:rPr>
                <w:rFonts w:ascii="Arial" w:hAnsi="Arial" w:cs="Arial"/>
                <w:b/>
                <w:bCs/>
                <w:sz w:val="18"/>
                <w:szCs w:val="18"/>
              </w:rPr>
              <w:t>Branch</w:t>
            </w:r>
            <w:r>
              <w:rPr>
                <w:rFonts w:ascii="Arial" w:hAnsi="Arial" w:cs="Arial"/>
                <w:b/>
                <w:bCs/>
                <w:sz w:val="18"/>
                <w:szCs w:val="18"/>
              </w:rPr>
              <w:t xml:space="preserve"> Offices (PBO</w:t>
            </w:r>
            <w:r w:rsidR="00E34A3B">
              <w:rPr>
                <w:rFonts w:ascii="Arial" w:hAnsi="Arial" w:cs="Arial"/>
                <w:b/>
                <w:bCs/>
                <w:sz w:val="18"/>
                <w:szCs w:val="18"/>
              </w:rPr>
              <w:t>s</w:t>
            </w:r>
            <w:r>
              <w:rPr>
                <w:rFonts w:ascii="Arial" w:hAnsi="Arial" w:cs="Arial"/>
                <w:b/>
                <w:bCs/>
                <w:sz w:val="18"/>
                <w:szCs w:val="18"/>
              </w:rPr>
              <w:t>)</w:t>
            </w:r>
          </w:p>
        </w:tc>
        <w:tc>
          <w:tcPr>
            <w:tcW w:w="1031" w:type="dxa"/>
            <w:tcBorders>
              <w:top w:val="single" w:sz="4" w:space="0" w:color="auto"/>
            </w:tcBorders>
            <w:vAlign w:val="center"/>
          </w:tcPr>
          <w:p w14:paraId="2EB75426" w14:textId="77777777" w:rsidR="00091E52" w:rsidRPr="000A7DC1" w:rsidRDefault="00091E52" w:rsidP="007E5F8C">
            <w:pPr>
              <w:pStyle w:val="NoSpacing"/>
              <w:ind w:left="-113" w:right="-85"/>
              <w:jc w:val="right"/>
              <w:rPr>
                <w:rFonts w:ascii="Arial" w:hAnsi="Arial" w:cs="Arial"/>
                <w:b/>
                <w:bCs/>
                <w:sz w:val="18"/>
                <w:szCs w:val="18"/>
              </w:rPr>
            </w:pPr>
          </w:p>
        </w:tc>
        <w:tc>
          <w:tcPr>
            <w:tcW w:w="2126" w:type="dxa"/>
            <w:tcBorders>
              <w:top w:val="single" w:sz="4" w:space="0" w:color="auto"/>
            </w:tcBorders>
            <w:vAlign w:val="center"/>
          </w:tcPr>
          <w:p w14:paraId="4A24096D" w14:textId="77777777" w:rsidR="00091E52" w:rsidRPr="000A7DC1" w:rsidRDefault="00091E52" w:rsidP="007E5F8C">
            <w:pPr>
              <w:pStyle w:val="NoSpacing"/>
              <w:ind w:left="-57" w:right="-85"/>
              <w:rPr>
                <w:rFonts w:ascii="Arial" w:hAnsi="Arial" w:cs="Arial"/>
                <w:b/>
                <w:bCs/>
                <w:sz w:val="18"/>
                <w:szCs w:val="18"/>
              </w:rPr>
            </w:pPr>
          </w:p>
        </w:tc>
      </w:tr>
      <w:tr w:rsidR="00C02CEE" w:rsidRPr="000A7DC1" w14:paraId="75E2C2C3" w14:textId="77777777" w:rsidTr="009E26C7">
        <w:tc>
          <w:tcPr>
            <w:tcW w:w="1196" w:type="dxa"/>
          </w:tcPr>
          <w:p w14:paraId="4FF85180"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2013-01(2012)/ 12/17/2013</w:t>
            </w:r>
          </w:p>
        </w:tc>
        <w:tc>
          <w:tcPr>
            <w:tcW w:w="2224" w:type="dxa"/>
          </w:tcPr>
          <w:p w14:paraId="045B70FF" w14:textId="5DD0E31E" w:rsidR="00C02CEE" w:rsidRPr="000A7DC1" w:rsidRDefault="00C02CEE" w:rsidP="007E5F8C">
            <w:pPr>
              <w:pStyle w:val="NoSpacing"/>
              <w:ind w:left="-85" w:right="-85"/>
              <w:rPr>
                <w:rFonts w:ascii="Arial" w:hAnsi="Arial" w:cs="Arial"/>
                <w:sz w:val="18"/>
                <w:szCs w:val="18"/>
              </w:rPr>
            </w:pPr>
            <w:r w:rsidRPr="000A7DC1">
              <w:rPr>
                <w:rFonts w:ascii="Arial" w:hAnsi="Arial" w:cs="Arial"/>
                <w:sz w:val="18"/>
                <w:szCs w:val="18"/>
              </w:rPr>
              <w:t xml:space="preserve">NTA Candon </w:t>
            </w:r>
            <w:r w:rsidR="00221798">
              <w:rPr>
                <w:rFonts w:ascii="Arial" w:hAnsi="Arial" w:cs="Arial"/>
                <w:sz w:val="18"/>
                <w:szCs w:val="18"/>
              </w:rPr>
              <w:t xml:space="preserve">PBO </w:t>
            </w:r>
            <w:r w:rsidRPr="000A7DC1">
              <w:rPr>
                <w:rFonts w:ascii="Arial" w:hAnsi="Arial" w:cs="Arial"/>
                <w:sz w:val="18"/>
                <w:szCs w:val="18"/>
              </w:rPr>
              <w:t>Officer</w:t>
            </w:r>
          </w:p>
        </w:tc>
        <w:tc>
          <w:tcPr>
            <w:tcW w:w="2070" w:type="dxa"/>
          </w:tcPr>
          <w:p w14:paraId="430AA3C7" w14:textId="08A2E10A" w:rsidR="00C02CEE" w:rsidRPr="000A7DC1" w:rsidRDefault="00C02CEE" w:rsidP="00E34A3B">
            <w:pPr>
              <w:pStyle w:val="NoSpacing"/>
              <w:ind w:left="19" w:right="-85" w:hanging="19"/>
              <w:jc w:val="both"/>
              <w:rPr>
                <w:rFonts w:ascii="Arial" w:hAnsi="Arial" w:cs="Arial"/>
                <w:sz w:val="18"/>
                <w:szCs w:val="18"/>
              </w:rPr>
            </w:pPr>
            <w:r w:rsidRPr="00190D7B">
              <w:rPr>
                <w:rFonts w:ascii="Arial" w:hAnsi="Arial" w:cs="Arial"/>
                <w:sz w:val="18"/>
                <w:szCs w:val="18"/>
              </w:rPr>
              <w:t xml:space="preserve">Payment of </w:t>
            </w:r>
            <w:r w:rsidR="00190D7B" w:rsidRPr="00190D7B">
              <w:rPr>
                <w:rFonts w:ascii="Arial" w:hAnsi="Arial" w:cs="Arial"/>
                <w:sz w:val="18"/>
                <w:szCs w:val="18"/>
              </w:rPr>
              <w:t xml:space="preserve">excess </w:t>
            </w:r>
            <w:r w:rsidRPr="00190D7B">
              <w:rPr>
                <w:rFonts w:ascii="Arial" w:hAnsi="Arial" w:cs="Arial"/>
                <w:sz w:val="18"/>
                <w:szCs w:val="18"/>
              </w:rPr>
              <w:t>RATA from February to December 2012</w:t>
            </w:r>
            <w:r w:rsidR="004D0C2C">
              <w:rPr>
                <w:rFonts w:ascii="Arial" w:hAnsi="Arial" w:cs="Arial"/>
                <w:sz w:val="18"/>
                <w:szCs w:val="18"/>
              </w:rPr>
              <w:t xml:space="preserve"> </w:t>
            </w:r>
          </w:p>
        </w:tc>
        <w:tc>
          <w:tcPr>
            <w:tcW w:w="1031" w:type="dxa"/>
          </w:tcPr>
          <w:p w14:paraId="0A39EB87"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24,000</w:t>
            </w:r>
          </w:p>
        </w:tc>
        <w:tc>
          <w:tcPr>
            <w:tcW w:w="2126" w:type="dxa"/>
          </w:tcPr>
          <w:p w14:paraId="6B0D5289"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September 5, 2019 and corresponding COE issued on October 7, 2019.</w:t>
            </w:r>
          </w:p>
          <w:p w14:paraId="79245052" w14:textId="77777777" w:rsidR="00C02CEE" w:rsidRPr="000A7DC1" w:rsidRDefault="00C02CEE" w:rsidP="007E5F8C">
            <w:pPr>
              <w:pStyle w:val="NoSpacing"/>
              <w:ind w:left="-57" w:right="-85"/>
              <w:jc w:val="both"/>
              <w:rPr>
                <w:rFonts w:ascii="Arial" w:hAnsi="Arial" w:cs="Arial"/>
                <w:sz w:val="18"/>
                <w:szCs w:val="18"/>
              </w:rPr>
            </w:pPr>
          </w:p>
          <w:p w14:paraId="012A520E"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CGS-5 Decision No. 2016-062 dated December 8, 2016, appeal from ND was denied.</w:t>
            </w:r>
          </w:p>
          <w:p w14:paraId="5C339DC7" w14:textId="77777777" w:rsidR="00C02CEE" w:rsidRDefault="00C02CEE" w:rsidP="007E5F8C">
            <w:pPr>
              <w:pStyle w:val="NoSpacing"/>
              <w:ind w:left="-57" w:right="-85"/>
              <w:jc w:val="both"/>
              <w:rPr>
                <w:rFonts w:ascii="Arial" w:hAnsi="Arial" w:cs="Arial"/>
                <w:sz w:val="18"/>
                <w:szCs w:val="18"/>
              </w:rPr>
            </w:pPr>
          </w:p>
          <w:p w14:paraId="2231EA3A" w14:textId="77777777" w:rsidR="00BE371E" w:rsidRDefault="00BE371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P2,525,000 with partial settlement of P1,752,141.</w:t>
            </w:r>
          </w:p>
          <w:p w14:paraId="4F9A84BA" w14:textId="70C07413" w:rsidR="00BE371E" w:rsidRPr="000A7DC1" w:rsidRDefault="00BE371E" w:rsidP="007E5F8C">
            <w:pPr>
              <w:pStyle w:val="NoSpacing"/>
              <w:ind w:left="-57" w:right="-85"/>
              <w:jc w:val="both"/>
              <w:rPr>
                <w:rFonts w:ascii="Arial" w:hAnsi="Arial" w:cs="Arial"/>
                <w:sz w:val="18"/>
                <w:szCs w:val="18"/>
              </w:rPr>
            </w:pPr>
          </w:p>
        </w:tc>
      </w:tr>
      <w:tr w:rsidR="00C02CEE" w:rsidRPr="000A7DC1" w14:paraId="6F3FE1B3" w14:textId="77777777" w:rsidTr="009E26C7">
        <w:tc>
          <w:tcPr>
            <w:tcW w:w="1196" w:type="dxa"/>
          </w:tcPr>
          <w:p w14:paraId="1756AD6D"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2013-01/ 12/03/2013</w:t>
            </w:r>
          </w:p>
        </w:tc>
        <w:tc>
          <w:tcPr>
            <w:tcW w:w="2224" w:type="dxa"/>
          </w:tcPr>
          <w:p w14:paraId="7347E85D" w14:textId="2E017786" w:rsidR="00C02CEE" w:rsidRPr="000A7DC1" w:rsidRDefault="00C02CEE" w:rsidP="001C3723">
            <w:pPr>
              <w:pStyle w:val="NoSpacing"/>
              <w:ind w:left="-85"/>
              <w:jc w:val="both"/>
              <w:rPr>
                <w:rFonts w:ascii="Arial" w:hAnsi="Arial" w:cs="Arial"/>
                <w:sz w:val="18"/>
                <w:szCs w:val="18"/>
              </w:rPr>
            </w:pPr>
            <w:r w:rsidRPr="000A7DC1">
              <w:rPr>
                <w:rFonts w:ascii="Arial" w:hAnsi="Arial" w:cs="Arial"/>
                <w:sz w:val="18"/>
                <w:szCs w:val="18"/>
              </w:rPr>
              <w:t xml:space="preserve">Manager, NTA La Union </w:t>
            </w:r>
            <w:r w:rsidR="00091E52">
              <w:rPr>
                <w:rFonts w:ascii="Arial" w:hAnsi="Arial" w:cs="Arial"/>
                <w:sz w:val="18"/>
                <w:szCs w:val="18"/>
              </w:rPr>
              <w:t>PBO</w:t>
            </w:r>
          </w:p>
        </w:tc>
        <w:tc>
          <w:tcPr>
            <w:tcW w:w="2070" w:type="dxa"/>
          </w:tcPr>
          <w:p w14:paraId="28AA39B6" w14:textId="77777777" w:rsidR="00C02CEE" w:rsidRPr="000A7DC1" w:rsidRDefault="00C02CEE" w:rsidP="00E34A3B">
            <w:pPr>
              <w:pStyle w:val="NoSpacing"/>
              <w:ind w:left="19" w:right="-85"/>
              <w:jc w:val="both"/>
              <w:rPr>
                <w:rFonts w:ascii="Arial" w:hAnsi="Arial" w:cs="Arial"/>
                <w:sz w:val="18"/>
                <w:szCs w:val="18"/>
              </w:rPr>
            </w:pPr>
            <w:r w:rsidRPr="000A7DC1">
              <w:rPr>
                <w:rFonts w:ascii="Arial" w:hAnsi="Arial" w:cs="Arial"/>
                <w:sz w:val="18"/>
                <w:szCs w:val="18"/>
              </w:rPr>
              <w:t>Payment of excess RATA for CYs 2011-2012</w:t>
            </w:r>
          </w:p>
          <w:p w14:paraId="2574D3C2"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0DEC8EC0"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30,000</w:t>
            </w:r>
          </w:p>
        </w:tc>
        <w:tc>
          <w:tcPr>
            <w:tcW w:w="2126" w:type="dxa"/>
          </w:tcPr>
          <w:p w14:paraId="472D03FD"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March 11, 2019 and corresponding COE issued on April 1, 2019.</w:t>
            </w:r>
          </w:p>
          <w:p w14:paraId="24FEC925" w14:textId="77777777" w:rsidR="00C02CEE" w:rsidRPr="000A7DC1" w:rsidRDefault="00C02CEE" w:rsidP="007E5F8C">
            <w:pPr>
              <w:pStyle w:val="NoSpacing"/>
              <w:ind w:left="-57" w:right="-85"/>
              <w:jc w:val="both"/>
              <w:rPr>
                <w:rFonts w:ascii="Arial" w:hAnsi="Arial" w:cs="Arial"/>
                <w:sz w:val="18"/>
                <w:szCs w:val="18"/>
              </w:rPr>
            </w:pPr>
          </w:p>
          <w:p w14:paraId="5D7747D0"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As per CGS-5 Decision No. 2016-064 dated December 15, 2016, appeal from ND was denied.</w:t>
            </w:r>
          </w:p>
          <w:p w14:paraId="440AD951"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217F8BA0" w14:textId="77777777" w:rsidTr="009E26C7">
        <w:tc>
          <w:tcPr>
            <w:tcW w:w="1196" w:type="dxa"/>
          </w:tcPr>
          <w:p w14:paraId="00C271BD"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11001(10)/ 2/16/2011</w:t>
            </w:r>
          </w:p>
        </w:tc>
        <w:tc>
          <w:tcPr>
            <w:tcW w:w="2224" w:type="dxa"/>
          </w:tcPr>
          <w:p w14:paraId="3E920DBE" w14:textId="2CEFD045" w:rsidR="00C02CEE" w:rsidRPr="000A7DC1" w:rsidRDefault="00C02CEE" w:rsidP="001C3723">
            <w:pPr>
              <w:pStyle w:val="NoSpacing"/>
              <w:ind w:left="-85"/>
              <w:jc w:val="both"/>
              <w:rPr>
                <w:rFonts w:ascii="Arial" w:hAnsi="Arial" w:cs="Arial"/>
                <w:sz w:val="18"/>
                <w:szCs w:val="18"/>
              </w:rPr>
            </w:pPr>
            <w:r w:rsidRPr="000A7DC1">
              <w:rPr>
                <w:rFonts w:ascii="Arial" w:hAnsi="Arial" w:cs="Arial"/>
                <w:sz w:val="18"/>
                <w:szCs w:val="18"/>
              </w:rPr>
              <w:t xml:space="preserve">Concerned officers and employees of NTA Ilocos Norte </w:t>
            </w:r>
            <w:r w:rsidR="00091E52">
              <w:rPr>
                <w:rFonts w:ascii="Arial" w:hAnsi="Arial" w:cs="Arial"/>
                <w:sz w:val="18"/>
                <w:szCs w:val="18"/>
              </w:rPr>
              <w:t>PBO</w:t>
            </w:r>
          </w:p>
        </w:tc>
        <w:tc>
          <w:tcPr>
            <w:tcW w:w="2070" w:type="dxa"/>
          </w:tcPr>
          <w:p w14:paraId="40F5ADB1" w14:textId="0969F57F" w:rsidR="00C02CEE" w:rsidRPr="000A7DC1" w:rsidRDefault="00C02CEE" w:rsidP="00E34A3B">
            <w:pPr>
              <w:pStyle w:val="NoSpacing"/>
              <w:ind w:left="19" w:right="-85"/>
              <w:jc w:val="both"/>
              <w:rPr>
                <w:rFonts w:ascii="Arial" w:hAnsi="Arial" w:cs="Arial"/>
                <w:sz w:val="18"/>
                <w:szCs w:val="18"/>
              </w:rPr>
            </w:pPr>
            <w:r w:rsidRPr="000A7DC1">
              <w:rPr>
                <w:rFonts w:ascii="Arial" w:hAnsi="Arial" w:cs="Arial"/>
                <w:sz w:val="18"/>
                <w:szCs w:val="18"/>
              </w:rPr>
              <w:t xml:space="preserve">CNA Incentive </w:t>
            </w:r>
            <w:r w:rsidR="00190D7B">
              <w:rPr>
                <w:rFonts w:ascii="Arial" w:hAnsi="Arial" w:cs="Arial"/>
                <w:sz w:val="18"/>
                <w:szCs w:val="18"/>
              </w:rPr>
              <w:t>for C</w:t>
            </w:r>
            <w:r w:rsidRPr="000A7DC1">
              <w:rPr>
                <w:rFonts w:ascii="Arial" w:hAnsi="Arial" w:cs="Arial"/>
                <w:sz w:val="18"/>
                <w:szCs w:val="18"/>
              </w:rPr>
              <w:t>Y</w:t>
            </w:r>
            <w:r w:rsidR="00091E52">
              <w:rPr>
                <w:rFonts w:ascii="Arial" w:hAnsi="Arial" w:cs="Arial"/>
                <w:sz w:val="18"/>
                <w:szCs w:val="18"/>
              </w:rPr>
              <w:t>s</w:t>
            </w:r>
            <w:r w:rsidRPr="000A7DC1">
              <w:rPr>
                <w:rFonts w:ascii="Arial" w:hAnsi="Arial" w:cs="Arial"/>
                <w:sz w:val="18"/>
                <w:szCs w:val="18"/>
              </w:rPr>
              <w:t xml:space="preserve"> 2007 to 2009</w:t>
            </w:r>
          </w:p>
        </w:tc>
        <w:tc>
          <w:tcPr>
            <w:tcW w:w="1031" w:type="dxa"/>
          </w:tcPr>
          <w:p w14:paraId="2C1530E6"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772,859</w:t>
            </w:r>
          </w:p>
        </w:tc>
        <w:tc>
          <w:tcPr>
            <w:tcW w:w="2126" w:type="dxa"/>
          </w:tcPr>
          <w:p w14:paraId="4401B9FA"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December 17, 2013 and corresponding COE dated June 11, 2014, there being no appeal filed to the Regional Director within the reglementary period.</w:t>
            </w:r>
          </w:p>
          <w:p w14:paraId="11487E2B" w14:textId="77777777" w:rsidR="00C02CEE" w:rsidRPr="000A7DC1" w:rsidRDefault="00C02CEE" w:rsidP="007E5F8C">
            <w:pPr>
              <w:pStyle w:val="NoSpacing"/>
              <w:ind w:left="-57" w:right="-85"/>
              <w:jc w:val="both"/>
              <w:rPr>
                <w:rFonts w:ascii="Arial" w:hAnsi="Arial" w:cs="Arial"/>
                <w:sz w:val="18"/>
                <w:szCs w:val="18"/>
              </w:rPr>
            </w:pPr>
          </w:p>
          <w:p w14:paraId="251D0300"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P2,525,000 with partial settlement of P1,752,141.</w:t>
            </w:r>
          </w:p>
          <w:p w14:paraId="342EFDE7" w14:textId="77777777" w:rsidR="00C02CEE" w:rsidRDefault="00C02CEE" w:rsidP="007E5F8C">
            <w:pPr>
              <w:pStyle w:val="NoSpacing"/>
              <w:ind w:left="-57" w:right="-85"/>
              <w:jc w:val="both"/>
              <w:rPr>
                <w:rFonts w:ascii="Arial" w:hAnsi="Arial" w:cs="Arial"/>
                <w:sz w:val="18"/>
                <w:szCs w:val="18"/>
              </w:rPr>
            </w:pPr>
          </w:p>
          <w:p w14:paraId="6508E67F" w14:textId="24142728" w:rsidR="00091E52" w:rsidRPr="000A7DC1" w:rsidRDefault="00091E52" w:rsidP="007E5F8C">
            <w:pPr>
              <w:pStyle w:val="NoSpacing"/>
              <w:ind w:left="-57" w:right="-85"/>
              <w:jc w:val="both"/>
              <w:rPr>
                <w:rFonts w:ascii="Arial" w:hAnsi="Arial" w:cs="Arial"/>
                <w:sz w:val="18"/>
                <w:szCs w:val="18"/>
              </w:rPr>
            </w:pPr>
          </w:p>
        </w:tc>
      </w:tr>
      <w:tr w:rsidR="00C02CEE" w:rsidRPr="000A7DC1" w14:paraId="2868668F" w14:textId="77777777" w:rsidTr="009E26C7">
        <w:tc>
          <w:tcPr>
            <w:tcW w:w="1196" w:type="dxa"/>
          </w:tcPr>
          <w:p w14:paraId="351C4BC6"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lastRenderedPageBreak/>
              <w:t>2011-10-</w:t>
            </w:r>
            <w:r w:rsidRPr="000A7DC1">
              <w:rPr>
                <w:rFonts w:ascii="Arial" w:hAnsi="Arial" w:cs="Arial"/>
                <w:sz w:val="18"/>
                <w:szCs w:val="18"/>
                <w:lang w:eastAsia="en-PH"/>
              </w:rPr>
              <w:t>01</w:t>
            </w:r>
            <w:r w:rsidRPr="000A7DC1">
              <w:rPr>
                <w:rFonts w:ascii="Arial" w:hAnsi="Arial" w:cs="Arial"/>
                <w:sz w:val="18"/>
                <w:szCs w:val="18"/>
              </w:rPr>
              <w:t>/</w:t>
            </w:r>
          </w:p>
          <w:p w14:paraId="1993ABD2"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6/28/2012</w:t>
            </w:r>
          </w:p>
        </w:tc>
        <w:tc>
          <w:tcPr>
            <w:tcW w:w="2224" w:type="dxa"/>
          </w:tcPr>
          <w:p w14:paraId="5133564E" w14:textId="1AD2CD21" w:rsidR="00C02CEE" w:rsidRPr="000A7DC1" w:rsidRDefault="00C02CEE" w:rsidP="001C3723">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Isabela </w:t>
            </w:r>
            <w:r w:rsidR="00091E52">
              <w:rPr>
                <w:rFonts w:ascii="Arial" w:hAnsi="Arial" w:cs="Arial"/>
                <w:sz w:val="18"/>
                <w:szCs w:val="18"/>
              </w:rPr>
              <w:t>PBO</w:t>
            </w:r>
          </w:p>
        </w:tc>
        <w:tc>
          <w:tcPr>
            <w:tcW w:w="2070" w:type="dxa"/>
          </w:tcPr>
          <w:p w14:paraId="3982BEF6" w14:textId="27EADF53" w:rsidR="00C02CEE" w:rsidRPr="000A7DC1" w:rsidRDefault="00C02CEE" w:rsidP="00E34A3B">
            <w:pPr>
              <w:pStyle w:val="NoSpacing"/>
              <w:ind w:left="19" w:right="-85"/>
              <w:jc w:val="both"/>
              <w:rPr>
                <w:rFonts w:ascii="Arial" w:hAnsi="Arial" w:cs="Arial"/>
                <w:sz w:val="18"/>
                <w:szCs w:val="18"/>
              </w:rPr>
            </w:pPr>
            <w:r w:rsidRPr="000A7DC1">
              <w:rPr>
                <w:rFonts w:ascii="Arial" w:hAnsi="Arial" w:cs="Arial"/>
                <w:sz w:val="18"/>
                <w:szCs w:val="18"/>
              </w:rPr>
              <w:t xml:space="preserve">CNA has no funding source as required in Item 7 of </w:t>
            </w:r>
            <w:r w:rsidR="00091E52">
              <w:rPr>
                <w:rFonts w:ascii="Arial" w:hAnsi="Arial" w:cs="Arial"/>
                <w:sz w:val="18"/>
                <w:szCs w:val="18"/>
              </w:rPr>
              <w:t>DBM BC</w:t>
            </w:r>
            <w:r w:rsidRPr="000A7DC1">
              <w:rPr>
                <w:rFonts w:ascii="Arial" w:hAnsi="Arial" w:cs="Arial"/>
                <w:sz w:val="18"/>
                <w:szCs w:val="18"/>
              </w:rPr>
              <w:t xml:space="preserve"> No. 2006-1 dated February 1, 2006</w:t>
            </w:r>
          </w:p>
          <w:p w14:paraId="67E4A7ED"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4A0B10A7"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458,885</w:t>
            </w:r>
          </w:p>
        </w:tc>
        <w:tc>
          <w:tcPr>
            <w:tcW w:w="2126" w:type="dxa"/>
          </w:tcPr>
          <w:p w14:paraId="258AC38A" w14:textId="4494AF80"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 xml:space="preserve">With NFD and COE dated July 5, 2016 and </w:t>
            </w:r>
            <w:r w:rsidRPr="00221798">
              <w:rPr>
                <w:rFonts w:ascii="Arial" w:hAnsi="Arial" w:cs="Arial"/>
                <w:sz w:val="18"/>
                <w:szCs w:val="18"/>
              </w:rPr>
              <w:t>CP</w:t>
            </w:r>
            <w:r w:rsidRPr="000A7DC1">
              <w:rPr>
                <w:rFonts w:ascii="Arial" w:hAnsi="Arial" w:cs="Arial"/>
                <w:i/>
                <w:iCs/>
                <w:sz w:val="18"/>
                <w:szCs w:val="18"/>
              </w:rPr>
              <w:t xml:space="preserve"> </w:t>
            </w:r>
            <w:proofErr w:type="spellStart"/>
            <w:r w:rsidRPr="000A7DC1">
              <w:rPr>
                <w:rFonts w:ascii="Arial" w:hAnsi="Arial" w:cs="Arial"/>
                <w:i/>
                <w:iCs/>
                <w:sz w:val="18"/>
                <w:szCs w:val="18"/>
              </w:rPr>
              <w:t>en</w:t>
            </w:r>
            <w:proofErr w:type="spellEnd"/>
            <w:r w:rsidRPr="000A7DC1">
              <w:rPr>
                <w:rFonts w:ascii="Arial" w:hAnsi="Arial" w:cs="Arial"/>
                <w:i/>
                <w:iCs/>
                <w:sz w:val="18"/>
                <w:szCs w:val="18"/>
              </w:rPr>
              <w:t xml:space="preserve"> banc</w:t>
            </w:r>
            <w:r w:rsidRPr="000A7DC1">
              <w:rPr>
                <w:rFonts w:ascii="Arial" w:hAnsi="Arial" w:cs="Arial"/>
                <w:sz w:val="18"/>
                <w:szCs w:val="18"/>
              </w:rPr>
              <w:t xml:space="preserve"> </w:t>
            </w:r>
            <w:r w:rsidR="00221798">
              <w:rPr>
                <w:rFonts w:ascii="Arial" w:hAnsi="Arial" w:cs="Arial"/>
                <w:sz w:val="18"/>
                <w:szCs w:val="18"/>
              </w:rPr>
              <w:t>R</w:t>
            </w:r>
            <w:r w:rsidRPr="000A7DC1">
              <w:rPr>
                <w:rFonts w:ascii="Arial" w:hAnsi="Arial" w:cs="Arial"/>
                <w:sz w:val="18"/>
                <w:szCs w:val="18"/>
              </w:rPr>
              <w:t>esolution dated November 9, 2015.</w:t>
            </w:r>
          </w:p>
          <w:p w14:paraId="577C5C0C" w14:textId="77777777" w:rsidR="00C02CEE" w:rsidRPr="000A7DC1" w:rsidRDefault="00C02CEE" w:rsidP="007E5F8C">
            <w:pPr>
              <w:pStyle w:val="NoSpacing"/>
              <w:ind w:left="-57" w:right="-85"/>
              <w:jc w:val="both"/>
              <w:rPr>
                <w:rFonts w:ascii="Arial" w:hAnsi="Arial" w:cs="Arial"/>
                <w:sz w:val="18"/>
                <w:szCs w:val="18"/>
              </w:rPr>
            </w:pPr>
          </w:p>
          <w:p w14:paraId="58E42D2C"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P1,300,000 with partial settlement of P841,115.</w:t>
            </w:r>
          </w:p>
          <w:p w14:paraId="44A5D1A4" w14:textId="77777777" w:rsidR="00C02CEE" w:rsidRPr="000A7DC1" w:rsidRDefault="00C02CEE" w:rsidP="007E5F8C">
            <w:pPr>
              <w:pStyle w:val="NoSpacing"/>
              <w:ind w:left="-57" w:right="-85"/>
              <w:jc w:val="both"/>
              <w:rPr>
                <w:rFonts w:ascii="Arial" w:hAnsi="Arial" w:cs="Arial"/>
                <w:sz w:val="18"/>
                <w:szCs w:val="18"/>
              </w:rPr>
            </w:pPr>
          </w:p>
        </w:tc>
      </w:tr>
      <w:tr w:rsidR="00C02CEE" w:rsidRPr="000A7DC1" w14:paraId="2B49A049" w14:textId="77777777" w:rsidTr="009E26C7">
        <w:tc>
          <w:tcPr>
            <w:tcW w:w="1196" w:type="dxa"/>
          </w:tcPr>
          <w:p w14:paraId="48333798" w14:textId="77777777" w:rsidR="00C02CEE" w:rsidRPr="000A7DC1" w:rsidRDefault="00C02CEE" w:rsidP="00554683">
            <w:pPr>
              <w:pStyle w:val="NoSpacing"/>
              <w:ind w:left="-110" w:right="-113"/>
              <w:jc w:val="both"/>
              <w:rPr>
                <w:rFonts w:ascii="Arial" w:hAnsi="Arial" w:cs="Arial"/>
                <w:sz w:val="18"/>
                <w:szCs w:val="18"/>
              </w:rPr>
            </w:pPr>
            <w:r w:rsidRPr="000A7DC1">
              <w:rPr>
                <w:rFonts w:ascii="Arial" w:hAnsi="Arial" w:cs="Arial"/>
                <w:sz w:val="18"/>
                <w:szCs w:val="18"/>
              </w:rPr>
              <w:t>11-</w:t>
            </w:r>
            <w:r w:rsidRPr="000A7DC1">
              <w:rPr>
                <w:rFonts w:ascii="Arial" w:hAnsi="Arial" w:cs="Arial"/>
                <w:sz w:val="18"/>
                <w:szCs w:val="18"/>
                <w:lang w:eastAsia="en-PH"/>
              </w:rPr>
              <w:t>001-101(10)/ 02/17</w:t>
            </w:r>
            <w:r w:rsidRPr="000A7DC1">
              <w:rPr>
                <w:rFonts w:ascii="Arial" w:hAnsi="Arial" w:cs="Arial"/>
                <w:sz w:val="18"/>
                <w:szCs w:val="18"/>
              </w:rPr>
              <w:t>/2011</w:t>
            </w:r>
          </w:p>
        </w:tc>
        <w:tc>
          <w:tcPr>
            <w:tcW w:w="2224" w:type="dxa"/>
          </w:tcPr>
          <w:p w14:paraId="6FE88C2C" w14:textId="367555EF" w:rsidR="00C02CEE" w:rsidRPr="000A7DC1" w:rsidRDefault="00C02CEE" w:rsidP="001C3723">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La Union </w:t>
            </w:r>
            <w:r w:rsidR="001C3723">
              <w:rPr>
                <w:rFonts w:ascii="Arial" w:hAnsi="Arial" w:cs="Arial"/>
                <w:sz w:val="18"/>
                <w:szCs w:val="18"/>
              </w:rPr>
              <w:t>PBO</w:t>
            </w:r>
          </w:p>
        </w:tc>
        <w:tc>
          <w:tcPr>
            <w:tcW w:w="2070" w:type="dxa"/>
          </w:tcPr>
          <w:p w14:paraId="4756588A" w14:textId="195001FA" w:rsidR="00C02CEE" w:rsidRPr="000A7DC1" w:rsidRDefault="00C02CEE" w:rsidP="00E34A3B">
            <w:pPr>
              <w:pStyle w:val="NoSpacing"/>
              <w:ind w:left="19" w:right="-85"/>
              <w:jc w:val="both"/>
              <w:rPr>
                <w:rFonts w:ascii="Arial" w:hAnsi="Arial" w:cs="Arial"/>
                <w:sz w:val="18"/>
                <w:szCs w:val="18"/>
              </w:rPr>
            </w:pPr>
            <w:r w:rsidRPr="000A7DC1">
              <w:rPr>
                <w:rFonts w:ascii="Arial" w:hAnsi="Arial" w:cs="Arial"/>
                <w:sz w:val="18"/>
                <w:szCs w:val="18"/>
              </w:rPr>
              <w:t xml:space="preserve">CNA has no funding source as required in Item 7 of </w:t>
            </w:r>
            <w:r w:rsidR="00091E52">
              <w:rPr>
                <w:rFonts w:ascii="Arial" w:hAnsi="Arial" w:cs="Arial"/>
                <w:sz w:val="18"/>
                <w:szCs w:val="18"/>
              </w:rPr>
              <w:t>DBM BC</w:t>
            </w:r>
            <w:r w:rsidRPr="000A7DC1">
              <w:rPr>
                <w:rFonts w:ascii="Arial" w:hAnsi="Arial" w:cs="Arial"/>
                <w:sz w:val="18"/>
                <w:szCs w:val="18"/>
              </w:rPr>
              <w:t xml:space="preserve"> No. 2006-1 dated February 1, 2006</w:t>
            </w:r>
          </w:p>
          <w:p w14:paraId="568F76FB" w14:textId="77777777" w:rsidR="00C02CEE" w:rsidRPr="000A7DC1" w:rsidRDefault="00C02CEE" w:rsidP="007E5F8C">
            <w:pPr>
              <w:pStyle w:val="NoSpacing"/>
              <w:ind w:left="-85" w:right="-85"/>
              <w:jc w:val="both"/>
              <w:rPr>
                <w:rFonts w:ascii="Arial" w:hAnsi="Arial" w:cs="Arial"/>
                <w:sz w:val="18"/>
                <w:szCs w:val="18"/>
              </w:rPr>
            </w:pPr>
          </w:p>
        </w:tc>
        <w:tc>
          <w:tcPr>
            <w:tcW w:w="1031" w:type="dxa"/>
          </w:tcPr>
          <w:p w14:paraId="58D454A6" w14:textId="77777777" w:rsidR="00C02CEE" w:rsidRPr="000A7DC1" w:rsidRDefault="00C02CEE" w:rsidP="007E5F8C">
            <w:pPr>
              <w:pStyle w:val="NoSpacing"/>
              <w:ind w:left="-113" w:right="-85"/>
              <w:jc w:val="right"/>
              <w:rPr>
                <w:rFonts w:ascii="Arial" w:hAnsi="Arial" w:cs="Arial"/>
                <w:sz w:val="18"/>
                <w:szCs w:val="18"/>
              </w:rPr>
            </w:pPr>
            <w:r w:rsidRPr="000A7DC1">
              <w:rPr>
                <w:rFonts w:ascii="Arial" w:hAnsi="Arial" w:cs="Arial"/>
                <w:sz w:val="18"/>
                <w:szCs w:val="18"/>
              </w:rPr>
              <w:t>1,755,934</w:t>
            </w:r>
          </w:p>
        </w:tc>
        <w:tc>
          <w:tcPr>
            <w:tcW w:w="2126" w:type="dxa"/>
          </w:tcPr>
          <w:p w14:paraId="64C0397F"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NFD dated April 28, 2015 and corresponding COE dated May 28, 2015.</w:t>
            </w:r>
          </w:p>
          <w:p w14:paraId="3D6AAB22" w14:textId="77777777" w:rsidR="00C02CEE" w:rsidRPr="000A7DC1" w:rsidRDefault="00C02CEE" w:rsidP="007E5F8C">
            <w:pPr>
              <w:pStyle w:val="NoSpacing"/>
              <w:ind w:left="-57" w:right="-85"/>
              <w:jc w:val="both"/>
              <w:rPr>
                <w:rFonts w:ascii="Arial" w:hAnsi="Arial" w:cs="Arial"/>
                <w:sz w:val="18"/>
                <w:szCs w:val="18"/>
              </w:rPr>
            </w:pPr>
          </w:p>
          <w:p w14:paraId="403403B4"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With Decision No. 2013-001 dated January 15, 2013.</w:t>
            </w:r>
          </w:p>
          <w:p w14:paraId="267EEDC1" w14:textId="77777777" w:rsidR="00C02CEE" w:rsidRPr="000A7DC1" w:rsidRDefault="00C02CEE" w:rsidP="007E5F8C">
            <w:pPr>
              <w:pStyle w:val="NoSpacing"/>
              <w:ind w:left="-57" w:right="-85"/>
              <w:jc w:val="both"/>
              <w:rPr>
                <w:rFonts w:ascii="Arial" w:hAnsi="Arial" w:cs="Arial"/>
                <w:sz w:val="18"/>
                <w:szCs w:val="18"/>
              </w:rPr>
            </w:pPr>
          </w:p>
          <w:p w14:paraId="6E73C506" w14:textId="77777777" w:rsidR="00C02CEE" w:rsidRPr="000A7DC1" w:rsidRDefault="00C02CEE" w:rsidP="007E5F8C">
            <w:pPr>
              <w:pStyle w:val="NoSpacing"/>
              <w:ind w:left="-57" w:right="-85"/>
              <w:jc w:val="both"/>
              <w:rPr>
                <w:rFonts w:ascii="Arial" w:hAnsi="Arial" w:cs="Arial"/>
                <w:sz w:val="18"/>
                <w:szCs w:val="18"/>
              </w:rPr>
            </w:pPr>
            <w:r w:rsidRPr="000A7DC1">
              <w:rPr>
                <w:rFonts w:ascii="Arial" w:hAnsi="Arial" w:cs="Arial"/>
                <w:sz w:val="18"/>
                <w:szCs w:val="18"/>
              </w:rPr>
              <w:t>The amount disallowed was P1,950,000 with settlement of P194,066.</w:t>
            </w:r>
          </w:p>
          <w:p w14:paraId="6A5A750F" w14:textId="77777777" w:rsidR="00C02CEE" w:rsidRPr="000A7DC1" w:rsidRDefault="00C02CEE" w:rsidP="007E5F8C">
            <w:pPr>
              <w:pStyle w:val="NoSpacing"/>
              <w:ind w:left="-57" w:right="-85"/>
              <w:jc w:val="both"/>
              <w:rPr>
                <w:rFonts w:ascii="Arial" w:hAnsi="Arial" w:cs="Arial"/>
                <w:sz w:val="18"/>
                <w:szCs w:val="18"/>
              </w:rPr>
            </w:pPr>
          </w:p>
        </w:tc>
      </w:tr>
      <w:tr w:rsidR="00122111" w:rsidRPr="00122111" w14:paraId="38A92D7F" w14:textId="77777777" w:rsidTr="009E26C7">
        <w:tc>
          <w:tcPr>
            <w:tcW w:w="1196" w:type="dxa"/>
          </w:tcPr>
          <w:p w14:paraId="4296D035" w14:textId="77777777" w:rsidR="00C02CEE" w:rsidRPr="00122111" w:rsidRDefault="00C02CEE" w:rsidP="00554683">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11-</w:t>
            </w:r>
            <w:r w:rsidRPr="00554683">
              <w:rPr>
                <w:rFonts w:ascii="Arial" w:hAnsi="Arial" w:cs="Arial"/>
                <w:sz w:val="18"/>
                <w:szCs w:val="18"/>
                <w:lang w:eastAsia="en-PH"/>
              </w:rPr>
              <w:t>001</w:t>
            </w:r>
            <w:r w:rsidRPr="00122111">
              <w:rPr>
                <w:rFonts w:ascii="Arial" w:hAnsi="Arial" w:cs="Arial"/>
                <w:color w:val="000000" w:themeColor="text1"/>
                <w:sz w:val="18"/>
                <w:szCs w:val="18"/>
              </w:rPr>
              <w:t>-GF (2010)/ 02/24/2011</w:t>
            </w:r>
          </w:p>
        </w:tc>
        <w:tc>
          <w:tcPr>
            <w:tcW w:w="2224" w:type="dxa"/>
          </w:tcPr>
          <w:p w14:paraId="2EBE6A3B" w14:textId="5EBB3D00" w:rsidR="00C02CEE" w:rsidRPr="00122111" w:rsidRDefault="00C02CEE" w:rsidP="001C3723">
            <w:pPr>
              <w:pStyle w:val="NoSpacing"/>
              <w:ind w:lef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Concerned officials and employees of NTA Pangasinan </w:t>
            </w:r>
            <w:r w:rsidR="001C3723">
              <w:rPr>
                <w:rFonts w:ascii="Arial" w:hAnsi="Arial" w:cs="Arial"/>
                <w:color w:val="000000" w:themeColor="text1"/>
                <w:sz w:val="18"/>
                <w:szCs w:val="18"/>
              </w:rPr>
              <w:t>PBO</w:t>
            </w:r>
          </w:p>
          <w:p w14:paraId="59FE1F44" w14:textId="77777777" w:rsidR="00C02CEE" w:rsidRPr="00122111" w:rsidRDefault="00C02CEE" w:rsidP="007E5F8C">
            <w:pPr>
              <w:pStyle w:val="NoSpacing"/>
              <w:ind w:left="-85" w:right="-85"/>
              <w:rPr>
                <w:rFonts w:ascii="Arial" w:hAnsi="Arial" w:cs="Arial"/>
                <w:color w:val="000000" w:themeColor="text1"/>
                <w:sz w:val="18"/>
                <w:szCs w:val="18"/>
              </w:rPr>
            </w:pPr>
          </w:p>
        </w:tc>
        <w:tc>
          <w:tcPr>
            <w:tcW w:w="2070" w:type="dxa"/>
          </w:tcPr>
          <w:p w14:paraId="050258A3" w14:textId="050E0D3E" w:rsidR="00C02CEE" w:rsidRPr="00122111" w:rsidRDefault="00C02CEE" w:rsidP="00E34A3B">
            <w:pPr>
              <w:pStyle w:val="NoSpacing"/>
              <w:ind w:left="19"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CNA has no funding source as required in Item 7 of </w:t>
            </w:r>
            <w:r w:rsidR="00091E52">
              <w:rPr>
                <w:rFonts w:ascii="Arial" w:hAnsi="Arial" w:cs="Arial"/>
                <w:color w:val="000000" w:themeColor="text1"/>
                <w:sz w:val="18"/>
                <w:szCs w:val="18"/>
              </w:rPr>
              <w:t>DBM BC</w:t>
            </w:r>
            <w:r w:rsidRPr="00122111">
              <w:rPr>
                <w:rFonts w:ascii="Arial" w:hAnsi="Arial" w:cs="Arial"/>
                <w:color w:val="000000" w:themeColor="text1"/>
                <w:sz w:val="18"/>
                <w:szCs w:val="18"/>
              </w:rPr>
              <w:t xml:space="preserve"> No. 2006-1 dated February 1, 2006</w:t>
            </w:r>
          </w:p>
          <w:p w14:paraId="460F0C07" w14:textId="77777777" w:rsidR="00C02CEE" w:rsidRPr="00122111" w:rsidRDefault="00C02CEE" w:rsidP="007E5F8C">
            <w:pPr>
              <w:pStyle w:val="NoSpacing"/>
              <w:ind w:left="-85" w:right="-85"/>
              <w:jc w:val="both"/>
              <w:rPr>
                <w:rFonts w:ascii="Arial" w:hAnsi="Arial" w:cs="Arial"/>
                <w:color w:val="000000" w:themeColor="text1"/>
                <w:sz w:val="18"/>
                <w:szCs w:val="18"/>
              </w:rPr>
            </w:pPr>
          </w:p>
        </w:tc>
        <w:tc>
          <w:tcPr>
            <w:tcW w:w="1031" w:type="dxa"/>
          </w:tcPr>
          <w:p w14:paraId="4A4D45D4" w14:textId="77777777" w:rsidR="00C02CEE" w:rsidRPr="00122111" w:rsidRDefault="00C02CEE" w:rsidP="007E5F8C">
            <w:pPr>
              <w:pStyle w:val="NoSpacing"/>
              <w:ind w:left="-113" w:right="-85"/>
              <w:jc w:val="right"/>
              <w:rPr>
                <w:rFonts w:ascii="Arial" w:hAnsi="Arial" w:cs="Arial"/>
                <w:color w:val="000000" w:themeColor="text1"/>
                <w:sz w:val="18"/>
                <w:szCs w:val="18"/>
              </w:rPr>
            </w:pPr>
            <w:r w:rsidRPr="00122111">
              <w:rPr>
                <w:rFonts w:ascii="Arial" w:hAnsi="Arial" w:cs="Arial"/>
                <w:color w:val="000000" w:themeColor="text1"/>
                <w:sz w:val="18"/>
                <w:szCs w:val="18"/>
              </w:rPr>
              <w:t>5,900</w:t>
            </w:r>
          </w:p>
          <w:p w14:paraId="117CB554" w14:textId="77777777" w:rsidR="00C02CEE" w:rsidRPr="00122111" w:rsidRDefault="00C02CEE" w:rsidP="007E5F8C">
            <w:pPr>
              <w:pStyle w:val="NoSpacing"/>
              <w:ind w:left="-113" w:right="-85"/>
              <w:jc w:val="right"/>
              <w:rPr>
                <w:rFonts w:ascii="Arial" w:hAnsi="Arial" w:cs="Arial"/>
                <w:color w:val="000000" w:themeColor="text1"/>
                <w:sz w:val="18"/>
                <w:szCs w:val="18"/>
              </w:rPr>
            </w:pPr>
          </w:p>
        </w:tc>
        <w:tc>
          <w:tcPr>
            <w:tcW w:w="2126" w:type="dxa"/>
          </w:tcPr>
          <w:p w14:paraId="78450CC9" w14:textId="77777777" w:rsidR="00C02CEE" w:rsidRPr="00122111" w:rsidRDefault="00C02CEE" w:rsidP="007E5F8C">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With NFD issued dated November 10, 2013.</w:t>
            </w:r>
          </w:p>
          <w:p w14:paraId="0C0880D8" w14:textId="77777777" w:rsidR="00C02CEE" w:rsidRPr="00122111" w:rsidRDefault="00C02CEE" w:rsidP="007E5F8C">
            <w:pPr>
              <w:pStyle w:val="NoSpacing"/>
              <w:ind w:left="-57" w:right="-85"/>
              <w:jc w:val="both"/>
              <w:rPr>
                <w:rFonts w:ascii="Arial" w:hAnsi="Arial" w:cs="Arial"/>
                <w:color w:val="000000" w:themeColor="text1"/>
                <w:sz w:val="18"/>
                <w:szCs w:val="18"/>
              </w:rPr>
            </w:pPr>
          </w:p>
          <w:p w14:paraId="3D43A1D4" w14:textId="49DE3695" w:rsidR="00C02CEE" w:rsidRPr="00122111" w:rsidRDefault="00C02CEE" w:rsidP="007E5F8C">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Copy of COE cannot be located by the concerned </w:t>
            </w:r>
            <w:r w:rsidR="001C3723">
              <w:rPr>
                <w:rFonts w:ascii="Arial" w:hAnsi="Arial" w:cs="Arial"/>
                <w:color w:val="000000" w:themeColor="text1"/>
                <w:sz w:val="18"/>
                <w:szCs w:val="18"/>
              </w:rPr>
              <w:t>PBO</w:t>
            </w:r>
            <w:r w:rsidRPr="00122111">
              <w:rPr>
                <w:rFonts w:ascii="Arial" w:hAnsi="Arial" w:cs="Arial"/>
                <w:color w:val="000000" w:themeColor="text1"/>
                <w:sz w:val="18"/>
                <w:szCs w:val="18"/>
              </w:rPr>
              <w:t>.</w:t>
            </w:r>
          </w:p>
          <w:p w14:paraId="66A4272B" w14:textId="77777777" w:rsidR="00C02CEE" w:rsidRPr="00122111" w:rsidRDefault="00C02CEE" w:rsidP="007E5F8C">
            <w:pPr>
              <w:pStyle w:val="NoSpacing"/>
              <w:ind w:left="-57" w:right="-85"/>
              <w:jc w:val="both"/>
              <w:rPr>
                <w:rFonts w:ascii="Arial" w:hAnsi="Arial" w:cs="Arial"/>
                <w:color w:val="000000" w:themeColor="text1"/>
                <w:sz w:val="18"/>
                <w:szCs w:val="18"/>
              </w:rPr>
            </w:pPr>
          </w:p>
          <w:p w14:paraId="427F7EB4" w14:textId="77777777" w:rsidR="00C02CEE" w:rsidRPr="00122111" w:rsidRDefault="00C02CEE" w:rsidP="007E5F8C">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The amount disallowed was P1,950,000 with settlement of P94,100.</w:t>
            </w:r>
          </w:p>
          <w:p w14:paraId="302C9051" w14:textId="77777777" w:rsidR="00C02CEE" w:rsidRPr="00122111" w:rsidRDefault="00C02CEE" w:rsidP="007E5F8C">
            <w:pPr>
              <w:pStyle w:val="NoSpacing"/>
              <w:ind w:left="-57" w:right="-85"/>
              <w:jc w:val="both"/>
              <w:rPr>
                <w:rFonts w:ascii="Arial" w:hAnsi="Arial" w:cs="Arial"/>
                <w:color w:val="000000" w:themeColor="text1"/>
                <w:sz w:val="18"/>
                <w:szCs w:val="18"/>
              </w:rPr>
            </w:pPr>
          </w:p>
        </w:tc>
      </w:tr>
      <w:tr w:rsidR="00122111" w:rsidRPr="00122111" w14:paraId="1DF5BBF0" w14:textId="77777777" w:rsidTr="009E26C7">
        <w:tc>
          <w:tcPr>
            <w:tcW w:w="1196" w:type="dxa"/>
          </w:tcPr>
          <w:p w14:paraId="4D433235" w14:textId="77777777" w:rsidR="00C02CEE" w:rsidRPr="00122111" w:rsidRDefault="00C02CEE" w:rsidP="00554683">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11-</w:t>
            </w:r>
            <w:r w:rsidRPr="00554683">
              <w:rPr>
                <w:rFonts w:ascii="Arial" w:hAnsi="Arial" w:cs="Arial"/>
                <w:sz w:val="18"/>
                <w:szCs w:val="18"/>
                <w:lang w:eastAsia="en-PH"/>
              </w:rPr>
              <w:t>002</w:t>
            </w:r>
            <w:r w:rsidRPr="00122111">
              <w:rPr>
                <w:rFonts w:ascii="Arial" w:hAnsi="Arial" w:cs="Arial"/>
                <w:color w:val="000000" w:themeColor="text1"/>
                <w:sz w:val="18"/>
                <w:szCs w:val="18"/>
              </w:rPr>
              <w:t>-GF (2010)/</w:t>
            </w:r>
          </w:p>
          <w:p w14:paraId="25EA09A0" w14:textId="77777777" w:rsidR="00C02CEE" w:rsidRPr="00122111" w:rsidRDefault="00C02CEE" w:rsidP="00554683">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08/3/2011</w:t>
            </w:r>
          </w:p>
        </w:tc>
        <w:tc>
          <w:tcPr>
            <w:tcW w:w="2224" w:type="dxa"/>
          </w:tcPr>
          <w:p w14:paraId="1E8007F5" w14:textId="6229F5E3" w:rsidR="00C02CEE" w:rsidRPr="00122111" w:rsidRDefault="00C02CEE" w:rsidP="001C3723">
            <w:pPr>
              <w:pStyle w:val="NoSpacing"/>
              <w:ind w:lef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Concerned officials and employees of NTA Pangasinan </w:t>
            </w:r>
            <w:r w:rsidR="001C3723">
              <w:rPr>
                <w:rFonts w:ascii="Arial" w:hAnsi="Arial" w:cs="Arial"/>
                <w:color w:val="000000" w:themeColor="text1"/>
                <w:sz w:val="18"/>
                <w:szCs w:val="18"/>
              </w:rPr>
              <w:t>PBO</w:t>
            </w:r>
          </w:p>
          <w:p w14:paraId="30BE0AC3" w14:textId="77777777" w:rsidR="00C02CEE" w:rsidRPr="00122111" w:rsidRDefault="00C02CEE" w:rsidP="007E5F8C">
            <w:pPr>
              <w:pStyle w:val="NoSpacing"/>
              <w:ind w:left="-85" w:right="-85"/>
              <w:rPr>
                <w:rFonts w:ascii="Arial" w:hAnsi="Arial" w:cs="Arial"/>
                <w:color w:val="000000" w:themeColor="text1"/>
                <w:sz w:val="18"/>
                <w:szCs w:val="18"/>
              </w:rPr>
            </w:pPr>
          </w:p>
        </w:tc>
        <w:tc>
          <w:tcPr>
            <w:tcW w:w="2070" w:type="dxa"/>
          </w:tcPr>
          <w:p w14:paraId="05AF9CA1" w14:textId="51338D1F" w:rsidR="00C02CEE" w:rsidRPr="00122111" w:rsidRDefault="00C02CEE" w:rsidP="00E34A3B">
            <w:pPr>
              <w:pStyle w:val="NoSpacing"/>
              <w:ind w:left="19"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CNA has no funding source as required in Item 7 of </w:t>
            </w:r>
            <w:r w:rsidR="00091E52">
              <w:rPr>
                <w:rFonts w:ascii="Arial" w:hAnsi="Arial" w:cs="Arial"/>
                <w:color w:val="000000" w:themeColor="text1"/>
                <w:sz w:val="18"/>
                <w:szCs w:val="18"/>
              </w:rPr>
              <w:t>DBM BC</w:t>
            </w:r>
            <w:r w:rsidRPr="00122111">
              <w:rPr>
                <w:rFonts w:ascii="Arial" w:hAnsi="Arial" w:cs="Arial"/>
                <w:color w:val="000000" w:themeColor="text1"/>
                <w:sz w:val="18"/>
                <w:szCs w:val="18"/>
              </w:rPr>
              <w:t xml:space="preserve"> No. 2006-1 dated February 1, 2006</w:t>
            </w:r>
          </w:p>
          <w:p w14:paraId="3D189266" w14:textId="77777777" w:rsidR="00C02CEE" w:rsidRPr="00122111" w:rsidRDefault="00C02CEE" w:rsidP="007E5F8C">
            <w:pPr>
              <w:pStyle w:val="NoSpacing"/>
              <w:ind w:left="-85" w:right="-85"/>
              <w:jc w:val="both"/>
              <w:rPr>
                <w:rFonts w:ascii="Arial" w:hAnsi="Arial" w:cs="Arial"/>
                <w:color w:val="000000" w:themeColor="text1"/>
                <w:sz w:val="18"/>
                <w:szCs w:val="18"/>
              </w:rPr>
            </w:pPr>
          </w:p>
        </w:tc>
        <w:tc>
          <w:tcPr>
            <w:tcW w:w="1031" w:type="dxa"/>
          </w:tcPr>
          <w:p w14:paraId="72B51896" w14:textId="77777777" w:rsidR="00C02CEE" w:rsidRPr="00122111" w:rsidRDefault="00C02CEE" w:rsidP="007E5F8C">
            <w:pPr>
              <w:pStyle w:val="NoSpacing"/>
              <w:ind w:left="-113" w:right="-85"/>
              <w:jc w:val="right"/>
              <w:rPr>
                <w:rFonts w:ascii="Arial" w:hAnsi="Arial" w:cs="Arial"/>
                <w:color w:val="000000" w:themeColor="text1"/>
                <w:sz w:val="18"/>
                <w:szCs w:val="18"/>
              </w:rPr>
            </w:pPr>
            <w:r w:rsidRPr="00122111">
              <w:rPr>
                <w:rFonts w:ascii="Arial" w:hAnsi="Arial" w:cs="Arial"/>
                <w:color w:val="000000" w:themeColor="text1"/>
                <w:sz w:val="18"/>
                <w:szCs w:val="18"/>
              </w:rPr>
              <w:t>238,100</w:t>
            </w:r>
          </w:p>
        </w:tc>
        <w:tc>
          <w:tcPr>
            <w:tcW w:w="2126" w:type="dxa"/>
          </w:tcPr>
          <w:p w14:paraId="287D21EA" w14:textId="77777777" w:rsidR="00C02CEE" w:rsidRPr="00122111" w:rsidRDefault="00C02CEE" w:rsidP="007E5F8C">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With NFD issued dated November 10, 2013. </w:t>
            </w:r>
          </w:p>
          <w:p w14:paraId="638AC561" w14:textId="77777777" w:rsidR="00C02CEE" w:rsidRPr="00122111" w:rsidRDefault="00C02CEE" w:rsidP="007E5F8C">
            <w:pPr>
              <w:pStyle w:val="NoSpacing"/>
              <w:ind w:left="-57" w:right="-85"/>
              <w:jc w:val="both"/>
              <w:rPr>
                <w:rFonts w:ascii="Arial" w:hAnsi="Arial" w:cs="Arial"/>
                <w:color w:val="000000" w:themeColor="text1"/>
                <w:sz w:val="18"/>
                <w:szCs w:val="18"/>
              </w:rPr>
            </w:pPr>
          </w:p>
          <w:p w14:paraId="5DC2FCFE" w14:textId="2974056E" w:rsidR="00C02CEE" w:rsidRPr="00122111" w:rsidRDefault="00C02CEE" w:rsidP="007E5F8C">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Copy of COE cannot be located by the concerned </w:t>
            </w:r>
            <w:r w:rsidR="001C3723">
              <w:rPr>
                <w:rFonts w:ascii="Arial" w:hAnsi="Arial" w:cs="Arial"/>
                <w:color w:val="000000" w:themeColor="text1"/>
                <w:sz w:val="18"/>
                <w:szCs w:val="18"/>
              </w:rPr>
              <w:t>PBO</w:t>
            </w:r>
            <w:r w:rsidRPr="00122111">
              <w:rPr>
                <w:rFonts w:ascii="Arial" w:hAnsi="Arial" w:cs="Arial"/>
                <w:color w:val="000000" w:themeColor="text1"/>
                <w:sz w:val="18"/>
                <w:szCs w:val="18"/>
              </w:rPr>
              <w:t>.</w:t>
            </w:r>
          </w:p>
          <w:p w14:paraId="1C70858D" w14:textId="77777777" w:rsidR="00C02CEE" w:rsidRPr="00122111" w:rsidRDefault="00C02CEE" w:rsidP="007E5F8C">
            <w:pPr>
              <w:pStyle w:val="NoSpacing"/>
              <w:ind w:left="-57" w:right="-85"/>
              <w:jc w:val="both"/>
              <w:rPr>
                <w:rFonts w:ascii="Arial" w:hAnsi="Arial" w:cs="Arial"/>
                <w:color w:val="000000" w:themeColor="text1"/>
                <w:sz w:val="18"/>
                <w:szCs w:val="18"/>
              </w:rPr>
            </w:pPr>
          </w:p>
          <w:p w14:paraId="23C02D91" w14:textId="77777777" w:rsidR="00C02CEE" w:rsidRPr="00122111" w:rsidRDefault="00C02CEE" w:rsidP="007E5F8C">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The amount disallowed was P1,150,000 with settlement of P911,900.</w:t>
            </w:r>
          </w:p>
          <w:p w14:paraId="1EA0E81F" w14:textId="77777777" w:rsidR="00C02CEE" w:rsidRPr="00122111" w:rsidRDefault="00C02CEE" w:rsidP="007E5F8C">
            <w:pPr>
              <w:pStyle w:val="NoSpacing"/>
              <w:ind w:left="-57" w:right="-85"/>
              <w:jc w:val="both"/>
              <w:rPr>
                <w:rFonts w:ascii="Arial" w:hAnsi="Arial" w:cs="Arial"/>
                <w:color w:val="000000" w:themeColor="text1"/>
                <w:sz w:val="18"/>
                <w:szCs w:val="18"/>
              </w:rPr>
            </w:pPr>
          </w:p>
        </w:tc>
      </w:tr>
      <w:tr w:rsidR="001C3723" w:rsidRPr="00122111" w14:paraId="6D20EBC0" w14:textId="77777777" w:rsidTr="009E26C7">
        <w:tc>
          <w:tcPr>
            <w:tcW w:w="1196" w:type="dxa"/>
          </w:tcPr>
          <w:p w14:paraId="5E9D900D" w14:textId="77777777" w:rsidR="001C3723" w:rsidRPr="000A7DC1" w:rsidRDefault="001C3723" w:rsidP="00554683">
            <w:pPr>
              <w:pStyle w:val="NoSpacing"/>
              <w:ind w:left="-110" w:right="-113"/>
              <w:jc w:val="both"/>
              <w:rPr>
                <w:rFonts w:ascii="Arial" w:hAnsi="Arial" w:cs="Arial"/>
                <w:sz w:val="18"/>
                <w:szCs w:val="18"/>
              </w:rPr>
            </w:pPr>
            <w:r w:rsidRPr="000A7DC1">
              <w:rPr>
                <w:rFonts w:ascii="Arial" w:hAnsi="Arial" w:cs="Arial"/>
                <w:sz w:val="18"/>
                <w:szCs w:val="18"/>
              </w:rPr>
              <w:t>20-001-(</w:t>
            </w:r>
            <w:r w:rsidRPr="001C3723">
              <w:rPr>
                <w:rFonts w:ascii="Arial" w:hAnsi="Arial" w:cs="Arial"/>
                <w:color w:val="000000" w:themeColor="text1"/>
                <w:sz w:val="18"/>
                <w:szCs w:val="18"/>
              </w:rPr>
              <w:t>19</w:t>
            </w:r>
            <w:r w:rsidRPr="000A7DC1">
              <w:rPr>
                <w:rFonts w:ascii="Arial" w:hAnsi="Arial" w:cs="Arial"/>
                <w:sz w:val="18"/>
                <w:szCs w:val="18"/>
              </w:rPr>
              <w:t>)/</w:t>
            </w:r>
          </w:p>
          <w:p w14:paraId="459942F7" w14:textId="5DAC26E6" w:rsidR="001C3723" w:rsidRPr="00122111" w:rsidRDefault="001C3723" w:rsidP="00554683">
            <w:pPr>
              <w:pStyle w:val="NoSpacing"/>
              <w:ind w:left="-110" w:right="-113"/>
              <w:jc w:val="both"/>
              <w:rPr>
                <w:rFonts w:ascii="Arial" w:hAnsi="Arial" w:cs="Arial"/>
                <w:color w:val="000000" w:themeColor="text1"/>
                <w:sz w:val="18"/>
                <w:szCs w:val="18"/>
              </w:rPr>
            </w:pPr>
            <w:r w:rsidRPr="000A7DC1">
              <w:rPr>
                <w:rFonts w:ascii="Arial" w:hAnsi="Arial" w:cs="Arial"/>
                <w:sz w:val="18"/>
                <w:szCs w:val="18"/>
              </w:rPr>
              <w:t>10/26/</w:t>
            </w:r>
            <w:r w:rsidRPr="00554683">
              <w:rPr>
                <w:rFonts w:ascii="Arial" w:hAnsi="Arial" w:cs="Arial"/>
                <w:sz w:val="18"/>
                <w:szCs w:val="18"/>
                <w:lang w:eastAsia="en-PH"/>
              </w:rPr>
              <w:t>2020</w:t>
            </w:r>
          </w:p>
        </w:tc>
        <w:tc>
          <w:tcPr>
            <w:tcW w:w="2224" w:type="dxa"/>
          </w:tcPr>
          <w:p w14:paraId="23AAEA74" w14:textId="309B2855" w:rsidR="001C3723" w:rsidRPr="00122111" w:rsidRDefault="001C3723" w:rsidP="001C3723">
            <w:pPr>
              <w:pStyle w:val="NoSpacing"/>
              <w:ind w:left="-85"/>
              <w:jc w:val="both"/>
              <w:rPr>
                <w:rFonts w:ascii="Arial" w:hAnsi="Arial" w:cs="Arial"/>
                <w:color w:val="000000" w:themeColor="text1"/>
                <w:sz w:val="18"/>
                <w:szCs w:val="18"/>
              </w:rPr>
            </w:pPr>
            <w:r w:rsidRPr="000A7DC1">
              <w:rPr>
                <w:rFonts w:ascii="Arial" w:hAnsi="Arial" w:cs="Arial"/>
                <w:sz w:val="18"/>
                <w:szCs w:val="18"/>
              </w:rPr>
              <w:t xml:space="preserve">NTA Candon </w:t>
            </w:r>
            <w:r>
              <w:rPr>
                <w:rFonts w:ascii="Arial" w:hAnsi="Arial" w:cs="Arial"/>
                <w:sz w:val="18"/>
                <w:szCs w:val="18"/>
              </w:rPr>
              <w:t>PBO</w:t>
            </w:r>
            <w:r w:rsidRPr="000A7DC1">
              <w:rPr>
                <w:rFonts w:ascii="Arial" w:hAnsi="Arial" w:cs="Arial"/>
                <w:sz w:val="18"/>
                <w:szCs w:val="18"/>
              </w:rPr>
              <w:t xml:space="preserve"> employees</w:t>
            </w:r>
          </w:p>
        </w:tc>
        <w:tc>
          <w:tcPr>
            <w:tcW w:w="2070" w:type="dxa"/>
          </w:tcPr>
          <w:p w14:paraId="6EF12D1E" w14:textId="04725EDA" w:rsidR="001C3723" w:rsidRPr="00122111" w:rsidRDefault="001C3723" w:rsidP="00E34A3B">
            <w:pPr>
              <w:pStyle w:val="NoSpacing"/>
              <w:ind w:left="19" w:right="-85"/>
              <w:jc w:val="both"/>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355CD4F4" w14:textId="32AD8665"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27,133</w:t>
            </w:r>
          </w:p>
        </w:tc>
        <w:tc>
          <w:tcPr>
            <w:tcW w:w="2126" w:type="dxa"/>
          </w:tcPr>
          <w:p w14:paraId="63A6DA0E" w14:textId="4C3460C0"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May 5, 2021</w:t>
            </w:r>
            <w:r w:rsidRPr="000A7DC1">
              <w:rPr>
                <w:rFonts w:ascii="Arial" w:hAnsi="Arial" w:cs="Arial"/>
                <w:sz w:val="18"/>
                <w:szCs w:val="18"/>
              </w:rPr>
              <w:t xml:space="preserve"> and corresponding COE dated </w:t>
            </w:r>
            <w:r>
              <w:rPr>
                <w:rFonts w:ascii="Arial" w:hAnsi="Arial" w:cs="Arial"/>
                <w:sz w:val="18"/>
                <w:szCs w:val="18"/>
              </w:rPr>
              <w:t>April 24</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456274A0" w14:textId="77777777"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122111" w14:paraId="14CC2EA9" w14:textId="77777777" w:rsidTr="009E26C7">
        <w:tc>
          <w:tcPr>
            <w:tcW w:w="1196" w:type="dxa"/>
          </w:tcPr>
          <w:p w14:paraId="7BAC3767" w14:textId="77777777" w:rsidR="001C3723" w:rsidRPr="001C3723" w:rsidRDefault="001C3723" w:rsidP="00554683">
            <w:pPr>
              <w:pStyle w:val="NoSpacing"/>
              <w:ind w:left="-110" w:right="-113"/>
              <w:jc w:val="both"/>
              <w:rPr>
                <w:rFonts w:ascii="Arial" w:hAnsi="Arial" w:cs="Arial"/>
                <w:color w:val="000000" w:themeColor="text1"/>
                <w:sz w:val="18"/>
                <w:szCs w:val="18"/>
              </w:rPr>
            </w:pPr>
            <w:r w:rsidRPr="001C3723">
              <w:rPr>
                <w:rFonts w:ascii="Arial" w:hAnsi="Arial" w:cs="Arial"/>
                <w:color w:val="000000" w:themeColor="text1"/>
                <w:sz w:val="18"/>
                <w:szCs w:val="18"/>
              </w:rPr>
              <w:t>20-002-(19)/</w:t>
            </w:r>
          </w:p>
          <w:p w14:paraId="49CE4157" w14:textId="18D667A0" w:rsidR="001C3723" w:rsidRPr="00122111" w:rsidRDefault="001C3723" w:rsidP="00554683">
            <w:pPr>
              <w:pStyle w:val="NoSpacing"/>
              <w:ind w:left="-110" w:right="-113"/>
              <w:jc w:val="both"/>
              <w:rPr>
                <w:rFonts w:ascii="Arial" w:hAnsi="Arial" w:cs="Arial"/>
                <w:color w:val="000000" w:themeColor="text1"/>
                <w:sz w:val="18"/>
                <w:szCs w:val="18"/>
              </w:rPr>
            </w:pPr>
            <w:r w:rsidRPr="001C3723">
              <w:rPr>
                <w:rFonts w:ascii="Arial" w:hAnsi="Arial" w:cs="Arial"/>
                <w:color w:val="000000" w:themeColor="text1"/>
                <w:sz w:val="18"/>
                <w:szCs w:val="18"/>
              </w:rPr>
              <w:t>10/26/</w:t>
            </w:r>
            <w:r w:rsidRPr="00554683">
              <w:rPr>
                <w:rFonts w:ascii="Arial" w:hAnsi="Arial" w:cs="Arial"/>
                <w:sz w:val="18"/>
                <w:szCs w:val="18"/>
                <w:lang w:eastAsia="en-PH"/>
              </w:rPr>
              <w:t>2020</w:t>
            </w:r>
          </w:p>
        </w:tc>
        <w:tc>
          <w:tcPr>
            <w:tcW w:w="2224" w:type="dxa"/>
          </w:tcPr>
          <w:p w14:paraId="74522CAE" w14:textId="11DCCF11" w:rsidR="001C3723" w:rsidRPr="000A7DC1" w:rsidRDefault="001C3723" w:rsidP="001C3723">
            <w:pPr>
              <w:pStyle w:val="NoSpacing"/>
              <w:ind w:left="-85"/>
              <w:jc w:val="both"/>
              <w:rPr>
                <w:rFonts w:ascii="Arial" w:hAnsi="Arial" w:cs="Arial"/>
                <w:sz w:val="18"/>
                <w:szCs w:val="18"/>
              </w:rPr>
            </w:pPr>
            <w:r w:rsidRPr="000A7DC1">
              <w:rPr>
                <w:rFonts w:ascii="Arial" w:hAnsi="Arial" w:cs="Arial"/>
                <w:sz w:val="18"/>
                <w:szCs w:val="18"/>
              </w:rPr>
              <w:t xml:space="preserve">NTA Candon </w:t>
            </w:r>
            <w:r>
              <w:rPr>
                <w:rFonts w:ascii="Arial" w:hAnsi="Arial" w:cs="Arial"/>
                <w:sz w:val="18"/>
                <w:szCs w:val="18"/>
              </w:rPr>
              <w:t>PBO</w:t>
            </w:r>
            <w:r w:rsidRPr="000A7DC1">
              <w:rPr>
                <w:rFonts w:ascii="Arial" w:hAnsi="Arial" w:cs="Arial"/>
                <w:sz w:val="18"/>
                <w:szCs w:val="18"/>
              </w:rPr>
              <w:t xml:space="preserve"> employees</w:t>
            </w:r>
          </w:p>
          <w:p w14:paraId="08AD8684" w14:textId="77777777" w:rsidR="001C3723" w:rsidRPr="00122111" w:rsidRDefault="001C3723" w:rsidP="001C3723">
            <w:pPr>
              <w:pStyle w:val="NoSpacing"/>
              <w:ind w:left="-85"/>
              <w:jc w:val="both"/>
              <w:rPr>
                <w:rFonts w:ascii="Arial" w:hAnsi="Arial" w:cs="Arial"/>
                <w:color w:val="000000" w:themeColor="text1"/>
                <w:sz w:val="18"/>
                <w:szCs w:val="18"/>
              </w:rPr>
            </w:pPr>
          </w:p>
        </w:tc>
        <w:tc>
          <w:tcPr>
            <w:tcW w:w="2070" w:type="dxa"/>
          </w:tcPr>
          <w:p w14:paraId="040E3C9D" w14:textId="38CB8A1A" w:rsidR="001C3723" w:rsidRPr="00122111" w:rsidRDefault="00A03F56" w:rsidP="00E34A3B">
            <w:pPr>
              <w:pStyle w:val="NoSpacing"/>
              <w:ind w:left="19" w:right="-85"/>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31381187" w14:textId="15106AA3"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27,133</w:t>
            </w:r>
          </w:p>
        </w:tc>
        <w:tc>
          <w:tcPr>
            <w:tcW w:w="2126" w:type="dxa"/>
          </w:tcPr>
          <w:p w14:paraId="37EA8DDF" w14:textId="77777777"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May 5, 2021</w:t>
            </w:r>
            <w:r w:rsidRPr="000A7DC1">
              <w:rPr>
                <w:rFonts w:ascii="Arial" w:hAnsi="Arial" w:cs="Arial"/>
                <w:sz w:val="18"/>
                <w:szCs w:val="18"/>
              </w:rPr>
              <w:t xml:space="preserve"> and corresponding COE dated </w:t>
            </w:r>
            <w:r>
              <w:rPr>
                <w:rFonts w:ascii="Arial" w:hAnsi="Arial" w:cs="Arial"/>
                <w:sz w:val="18"/>
                <w:szCs w:val="18"/>
              </w:rPr>
              <w:t>April 24</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4F052E40" w14:textId="46D0160B"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122111" w14:paraId="2B764EBC" w14:textId="77777777" w:rsidTr="009E26C7">
        <w:tc>
          <w:tcPr>
            <w:tcW w:w="1196" w:type="dxa"/>
          </w:tcPr>
          <w:p w14:paraId="3C6EA519" w14:textId="77777777" w:rsidR="001C3723" w:rsidRPr="001C3723" w:rsidRDefault="001C3723" w:rsidP="00554683">
            <w:pPr>
              <w:pStyle w:val="NoSpacing"/>
              <w:ind w:left="-110" w:right="-113"/>
              <w:jc w:val="both"/>
              <w:rPr>
                <w:rFonts w:ascii="Arial" w:hAnsi="Arial" w:cs="Arial"/>
                <w:color w:val="000000" w:themeColor="text1"/>
                <w:sz w:val="18"/>
                <w:szCs w:val="18"/>
              </w:rPr>
            </w:pPr>
            <w:r w:rsidRPr="001C3723">
              <w:rPr>
                <w:rFonts w:ascii="Arial" w:hAnsi="Arial" w:cs="Arial"/>
                <w:color w:val="000000" w:themeColor="text1"/>
                <w:sz w:val="18"/>
                <w:szCs w:val="18"/>
              </w:rPr>
              <w:t>20-</w:t>
            </w:r>
            <w:r w:rsidRPr="00554683">
              <w:rPr>
                <w:rFonts w:ascii="Arial" w:hAnsi="Arial" w:cs="Arial"/>
                <w:sz w:val="18"/>
                <w:szCs w:val="18"/>
                <w:lang w:eastAsia="en-PH"/>
              </w:rPr>
              <w:t>003</w:t>
            </w:r>
            <w:r w:rsidRPr="001C3723">
              <w:rPr>
                <w:rFonts w:ascii="Arial" w:hAnsi="Arial" w:cs="Arial"/>
                <w:color w:val="000000" w:themeColor="text1"/>
                <w:sz w:val="18"/>
                <w:szCs w:val="18"/>
              </w:rPr>
              <w:t>-(19)/</w:t>
            </w:r>
          </w:p>
          <w:p w14:paraId="4FB371CB" w14:textId="7BC07EE7" w:rsidR="001C3723" w:rsidRPr="00122111" w:rsidRDefault="001C3723" w:rsidP="00554683">
            <w:pPr>
              <w:pStyle w:val="NoSpacing"/>
              <w:ind w:left="-110" w:right="-113"/>
              <w:jc w:val="both"/>
              <w:rPr>
                <w:rFonts w:ascii="Arial" w:hAnsi="Arial" w:cs="Arial"/>
                <w:color w:val="000000" w:themeColor="text1"/>
                <w:sz w:val="18"/>
                <w:szCs w:val="18"/>
              </w:rPr>
            </w:pPr>
            <w:r w:rsidRPr="001C3723">
              <w:rPr>
                <w:rFonts w:ascii="Arial" w:hAnsi="Arial" w:cs="Arial"/>
                <w:color w:val="000000" w:themeColor="text1"/>
                <w:sz w:val="18"/>
                <w:szCs w:val="18"/>
              </w:rPr>
              <w:t>10/26/2020</w:t>
            </w:r>
          </w:p>
        </w:tc>
        <w:tc>
          <w:tcPr>
            <w:tcW w:w="2224" w:type="dxa"/>
          </w:tcPr>
          <w:p w14:paraId="22D1676B" w14:textId="311E2C9D" w:rsidR="001C3723" w:rsidRPr="000A7DC1" w:rsidRDefault="001C3723" w:rsidP="001C3723">
            <w:pPr>
              <w:pStyle w:val="NoSpacing"/>
              <w:ind w:left="-85"/>
              <w:jc w:val="both"/>
              <w:rPr>
                <w:rFonts w:ascii="Arial" w:hAnsi="Arial" w:cs="Arial"/>
                <w:sz w:val="18"/>
                <w:szCs w:val="18"/>
              </w:rPr>
            </w:pPr>
            <w:r w:rsidRPr="000A7DC1">
              <w:rPr>
                <w:rFonts w:ascii="Arial" w:hAnsi="Arial" w:cs="Arial"/>
                <w:sz w:val="18"/>
                <w:szCs w:val="18"/>
              </w:rPr>
              <w:t xml:space="preserve">NTA Candon </w:t>
            </w:r>
            <w:r>
              <w:rPr>
                <w:rFonts w:ascii="Arial" w:hAnsi="Arial" w:cs="Arial"/>
                <w:sz w:val="18"/>
                <w:szCs w:val="18"/>
              </w:rPr>
              <w:t>PBO</w:t>
            </w:r>
            <w:r w:rsidRPr="000A7DC1">
              <w:rPr>
                <w:rFonts w:ascii="Arial" w:hAnsi="Arial" w:cs="Arial"/>
                <w:sz w:val="18"/>
                <w:szCs w:val="18"/>
              </w:rPr>
              <w:t xml:space="preserve"> employees</w:t>
            </w:r>
          </w:p>
          <w:p w14:paraId="32215FB3" w14:textId="77777777" w:rsidR="001C3723" w:rsidRPr="001C3723" w:rsidRDefault="001C3723" w:rsidP="001C3723">
            <w:pPr>
              <w:pStyle w:val="NoSpacing"/>
              <w:ind w:left="-85"/>
              <w:jc w:val="both"/>
              <w:rPr>
                <w:rFonts w:ascii="Arial" w:hAnsi="Arial" w:cs="Arial"/>
                <w:sz w:val="18"/>
                <w:szCs w:val="18"/>
              </w:rPr>
            </w:pPr>
          </w:p>
        </w:tc>
        <w:tc>
          <w:tcPr>
            <w:tcW w:w="2070" w:type="dxa"/>
          </w:tcPr>
          <w:p w14:paraId="45611F88" w14:textId="3D1C1781" w:rsidR="001C3723" w:rsidRPr="00122111" w:rsidRDefault="00A03F56" w:rsidP="00E34A3B">
            <w:pPr>
              <w:pStyle w:val="NoSpacing"/>
              <w:ind w:left="19" w:right="-85"/>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3A038584" w14:textId="05651F47"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33,718</w:t>
            </w:r>
          </w:p>
        </w:tc>
        <w:tc>
          <w:tcPr>
            <w:tcW w:w="2126" w:type="dxa"/>
          </w:tcPr>
          <w:p w14:paraId="1B5EDC80" w14:textId="77777777"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May 5, 2021</w:t>
            </w:r>
            <w:r w:rsidRPr="000A7DC1">
              <w:rPr>
                <w:rFonts w:ascii="Arial" w:hAnsi="Arial" w:cs="Arial"/>
                <w:sz w:val="18"/>
                <w:szCs w:val="18"/>
              </w:rPr>
              <w:t xml:space="preserve"> and corresponding COE dated </w:t>
            </w:r>
            <w:r>
              <w:rPr>
                <w:rFonts w:ascii="Arial" w:hAnsi="Arial" w:cs="Arial"/>
                <w:sz w:val="18"/>
                <w:szCs w:val="18"/>
              </w:rPr>
              <w:t>April 24</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3425DC04" w14:textId="3C5170BD"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122111" w14:paraId="23940714" w14:textId="77777777" w:rsidTr="009E26C7">
        <w:tc>
          <w:tcPr>
            <w:tcW w:w="1196" w:type="dxa"/>
          </w:tcPr>
          <w:p w14:paraId="6EE0D971" w14:textId="77777777" w:rsidR="001C3723" w:rsidRPr="001C3723" w:rsidRDefault="001C3723" w:rsidP="00554683">
            <w:pPr>
              <w:pStyle w:val="NoSpacing"/>
              <w:ind w:left="-110" w:right="-113"/>
              <w:jc w:val="both"/>
              <w:rPr>
                <w:rFonts w:ascii="Arial" w:hAnsi="Arial" w:cs="Arial"/>
                <w:color w:val="000000" w:themeColor="text1"/>
                <w:sz w:val="18"/>
                <w:szCs w:val="18"/>
              </w:rPr>
            </w:pPr>
            <w:r w:rsidRPr="001C3723">
              <w:rPr>
                <w:rFonts w:ascii="Arial" w:hAnsi="Arial" w:cs="Arial"/>
                <w:color w:val="000000" w:themeColor="text1"/>
                <w:sz w:val="18"/>
                <w:szCs w:val="18"/>
              </w:rPr>
              <w:t>20-</w:t>
            </w:r>
            <w:r w:rsidRPr="00554683">
              <w:rPr>
                <w:rFonts w:ascii="Arial" w:hAnsi="Arial" w:cs="Arial"/>
                <w:sz w:val="18"/>
                <w:szCs w:val="18"/>
                <w:lang w:eastAsia="en-PH"/>
              </w:rPr>
              <w:t>001</w:t>
            </w:r>
            <w:r w:rsidRPr="001C3723">
              <w:rPr>
                <w:rFonts w:ascii="Arial" w:hAnsi="Arial" w:cs="Arial"/>
                <w:color w:val="000000" w:themeColor="text1"/>
                <w:sz w:val="18"/>
                <w:szCs w:val="18"/>
              </w:rPr>
              <w:t>-(19)/</w:t>
            </w:r>
          </w:p>
          <w:p w14:paraId="4302C0F5" w14:textId="77777777" w:rsidR="001C3723" w:rsidRPr="001C3723" w:rsidRDefault="001C3723" w:rsidP="00554683">
            <w:pPr>
              <w:pStyle w:val="NoSpacing"/>
              <w:ind w:left="-110" w:right="-113"/>
              <w:jc w:val="both"/>
              <w:rPr>
                <w:rFonts w:ascii="Arial" w:hAnsi="Arial" w:cs="Arial"/>
                <w:color w:val="000000" w:themeColor="text1"/>
                <w:sz w:val="18"/>
                <w:szCs w:val="18"/>
              </w:rPr>
            </w:pPr>
            <w:r w:rsidRPr="001C3723">
              <w:rPr>
                <w:rFonts w:ascii="Arial" w:hAnsi="Arial" w:cs="Arial"/>
                <w:color w:val="000000" w:themeColor="text1"/>
                <w:sz w:val="18"/>
                <w:szCs w:val="18"/>
              </w:rPr>
              <w:t>11/20/</w:t>
            </w:r>
            <w:r w:rsidRPr="00554683">
              <w:rPr>
                <w:rFonts w:ascii="Arial" w:hAnsi="Arial" w:cs="Arial"/>
                <w:sz w:val="18"/>
                <w:szCs w:val="18"/>
                <w:lang w:eastAsia="en-PH"/>
              </w:rPr>
              <w:t>2020</w:t>
            </w:r>
          </w:p>
          <w:p w14:paraId="1CDC6470" w14:textId="77777777" w:rsidR="001C3723" w:rsidRPr="00122111" w:rsidRDefault="001C3723" w:rsidP="001C3723">
            <w:pPr>
              <w:pStyle w:val="NoSpacing"/>
              <w:ind w:left="179" w:right="-113"/>
              <w:jc w:val="both"/>
              <w:rPr>
                <w:rFonts w:ascii="Arial" w:hAnsi="Arial" w:cs="Arial"/>
                <w:color w:val="000000" w:themeColor="text1"/>
                <w:sz w:val="18"/>
                <w:szCs w:val="18"/>
              </w:rPr>
            </w:pPr>
          </w:p>
        </w:tc>
        <w:tc>
          <w:tcPr>
            <w:tcW w:w="2224" w:type="dxa"/>
          </w:tcPr>
          <w:p w14:paraId="4E05DB8D" w14:textId="7C96A5E4" w:rsidR="001C3723" w:rsidRPr="001C3723" w:rsidRDefault="001C3723" w:rsidP="001C3723">
            <w:pPr>
              <w:pStyle w:val="NoSpacing"/>
              <w:ind w:left="-85"/>
              <w:jc w:val="both"/>
              <w:rPr>
                <w:rFonts w:ascii="Arial" w:hAnsi="Arial" w:cs="Arial"/>
                <w:sz w:val="18"/>
                <w:szCs w:val="18"/>
              </w:rPr>
            </w:pPr>
            <w:r w:rsidRPr="000A7DC1">
              <w:rPr>
                <w:rFonts w:ascii="Arial" w:hAnsi="Arial" w:cs="Arial"/>
                <w:sz w:val="18"/>
                <w:szCs w:val="18"/>
              </w:rPr>
              <w:t xml:space="preserve">NTA Ilocos Norte </w:t>
            </w:r>
            <w:r>
              <w:rPr>
                <w:rFonts w:ascii="Arial" w:hAnsi="Arial" w:cs="Arial"/>
                <w:sz w:val="18"/>
                <w:szCs w:val="18"/>
              </w:rPr>
              <w:t>PBO</w:t>
            </w:r>
            <w:r w:rsidRPr="000A7DC1">
              <w:rPr>
                <w:rFonts w:ascii="Arial" w:hAnsi="Arial" w:cs="Arial"/>
                <w:sz w:val="18"/>
                <w:szCs w:val="18"/>
              </w:rPr>
              <w:t xml:space="preserve"> employees</w:t>
            </w:r>
          </w:p>
        </w:tc>
        <w:tc>
          <w:tcPr>
            <w:tcW w:w="2070" w:type="dxa"/>
          </w:tcPr>
          <w:p w14:paraId="51C49945" w14:textId="1EC983A6" w:rsidR="001C3723" w:rsidRPr="00122111" w:rsidRDefault="00A03F56" w:rsidP="00E34A3B">
            <w:pPr>
              <w:pStyle w:val="NoSpacing"/>
              <w:ind w:left="19" w:right="-85"/>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7E38DF3A" w14:textId="794979D6"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85,273</w:t>
            </w:r>
          </w:p>
        </w:tc>
        <w:tc>
          <w:tcPr>
            <w:tcW w:w="2126" w:type="dxa"/>
          </w:tcPr>
          <w:p w14:paraId="32A9E2E2" w14:textId="5CCF3343"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June 7, 2021</w:t>
            </w:r>
            <w:r w:rsidRPr="000A7DC1">
              <w:rPr>
                <w:rFonts w:ascii="Arial" w:hAnsi="Arial" w:cs="Arial"/>
                <w:sz w:val="18"/>
                <w:szCs w:val="18"/>
              </w:rPr>
              <w:t xml:space="preserve"> and corresponding COE dated </w:t>
            </w:r>
            <w:r>
              <w:rPr>
                <w:rFonts w:ascii="Arial" w:hAnsi="Arial" w:cs="Arial"/>
                <w:sz w:val="18"/>
                <w:szCs w:val="18"/>
              </w:rPr>
              <w:t>April 22</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66D8BB3D" w14:textId="7C878470"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122111" w14:paraId="2D017A84" w14:textId="77777777" w:rsidTr="009E26C7">
        <w:tc>
          <w:tcPr>
            <w:tcW w:w="1196" w:type="dxa"/>
          </w:tcPr>
          <w:p w14:paraId="6946B8AA" w14:textId="77777777" w:rsidR="001C3723" w:rsidRPr="00554683" w:rsidRDefault="001C3723" w:rsidP="00554683">
            <w:pPr>
              <w:pStyle w:val="NoSpacing"/>
              <w:ind w:left="-110" w:right="-113"/>
              <w:jc w:val="both"/>
              <w:rPr>
                <w:rFonts w:ascii="Arial" w:hAnsi="Arial" w:cs="Arial"/>
                <w:sz w:val="18"/>
                <w:szCs w:val="18"/>
                <w:lang w:eastAsia="en-PH"/>
              </w:rPr>
            </w:pPr>
            <w:r w:rsidRPr="001C3723">
              <w:rPr>
                <w:rFonts w:ascii="Arial" w:hAnsi="Arial" w:cs="Arial"/>
                <w:color w:val="000000" w:themeColor="text1"/>
                <w:sz w:val="18"/>
                <w:szCs w:val="18"/>
              </w:rPr>
              <w:lastRenderedPageBreak/>
              <w:t>20-002-(1</w:t>
            </w:r>
            <w:r w:rsidRPr="00554683">
              <w:rPr>
                <w:rFonts w:ascii="Arial" w:hAnsi="Arial" w:cs="Arial"/>
                <w:sz w:val="18"/>
                <w:szCs w:val="18"/>
                <w:lang w:eastAsia="en-PH"/>
              </w:rPr>
              <w:t>9)/</w:t>
            </w:r>
          </w:p>
          <w:p w14:paraId="59273EB4" w14:textId="77777777" w:rsidR="001C3723" w:rsidRPr="00554683" w:rsidRDefault="001C3723" w:rsidP="00554683">
            <w:pPr>
              <w:pStyle w:val="NoSpacing"/>
              <w:ind w:left="-110" w:right="-113"/>
              <w:jc w:val="both"/>
              <w:rPr>
                <w:rFonts w:ascii="Arial" w:hAnsi="Arial" w:cs="Arial"/>
                <w:sz w:val="18"/>
                <w:szCs w:val="18"/>
                <w:lang w:eastAsia="en-PH"/>
              </w:rPr>
            </w:pPr>
            <w:r w:rsidRPr="00554683">
              <w:rPr>
                <w:rFonts w:ascii="Arial" w:hAnsi="Arial" w:cs="Arial"/>
                <w:sz w:val="18"/>
                <w:szCs w:val="18"/>
                <w:lang w:eastAsia="en-PH"/>
              </w:rPr>
              <w:t>11/20/2020</w:t>
            </w:r>
          </w:p>
          <w:p w14:paraId="2F1FAC45" w14:textId="77777777" w:rsidR="001C3723" w:rsidRPr="00122111" w:rsidRDefault="001C3723" w:rsidP="001C3723">
            <w:pPr>
              <w:pStyle w:val="NoSpacing"/>
              <w:ind w:left="179" w:right="-113"/>
              <w:jc w:val="both"/>
              <w:rPr>
                <w:rFonts w:ascii="Arial" w:hAnsi="Arial" w:cs="Arial"/>
                <w:color w:val="000000" w:themeColor="text1"/>
                <w:sz w:val="18"/>
                <w:szCs w:val="18"/>
              </w:rPr>
            </w:pPr>
          </w:p>
        </w:tc>
        <w:tc>
          <w:tcPr>
            <w:tcW w:w="2224" w:type="dxa"/>
          </w:tcPr>
          <w:p w14:paraId="6D209ED1" w14:textId="655B11FA" w:rsidR="001C3723" w:rsidRPr="001C3723" w:rsidRDefault="001C3723" w:rsidP="001C3723">
            <w:pPr>
              <w:pStyle w:val="NoSpacing"/>
              <w:ind w:left="-85"/>
              <w:jc w:val="both"/>
              <w:rPr>
                <w:rFonts w:ascii="Arial" w:hAnsi="Arial" w:cs="Arial"/>
                <w:sz w:val="18"/>
                <w:szCs w:val="18"/>
              </w:rPr>
            </w:pPr>
            <w:r w:rsidRPr="000A7DC1">
              <w:rPr>
                <w:rFonts w:ascii="Arial" w:hAnsi="Arial" w:cs="Arial"/>
                <w:sz w:val="18"/>
                <w:szCs w:val="18"/>
              </w:rPr>
              <w:t xml:space="preserve">NTA Ilocos Norte </w:t>
            </w:r>
            <w:r>
              <w:rPr>
                <w:rFonts w:ascii="Arial" w:hAnsi="Arial" w:cs="Arial"/>
                <w:sz w:val="18"/>
                <w:szCs w:val="18"/>
              </w:rPr>
              <w:t>PBO</w:t>
            </w:r>
            <w:r w:rsidRPr="000A7DC1">
              <w:rPr>
                <w:rFonts w:ascii="Arial" w:hAnsi="Arial" w:cs="Arial"/>
                <w:sz w:val="18"/>
                <w:szCs w:val="18"/>
              </w:rPr>
              <w:t xml:space="preserve"> employees</w:t>
            </w:r>
          </w:p>
        </w:tc>
        <w:tc>
          <w:tcPr>
            <w:tcW w:w="2070" w:type="dxa"/>
          </w:tcPr>
          <w:p w14:paraId="1779AA45" w14:textId="3E7A5F53" w:rsidR="001C3723" w:rsidRPr="00122111" w:rsidRDefault="00A03F56" w:rsidP="00BB08FB">
            <w:pPr>
              <w:pStyle w:val="NoSpacing"/>
              <w:ind w:left="19" w:right="-85"/>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3185D3BD" w14:textId="121F814C"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38,558</w:t>
            </w:r>
          </w:p>
        </w:tc>
        <w:tc>
          <w:tcPr>
            <w:tcW w:w="2126" w:type="dxa"/>
          </w:tcPr>
          <w:p w14:paraId="2C7F1E42" w14:textId="77777777"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June 7, 2021</w:t>
            </w:r>
            <w:r w:rsidRPr="000A7DC1">
              <w:rPr>
                <w:rFonts w:ascii="Arial" w:hAnsi="Arial" w:cs="Arial"/>
                <w:sz w:val="18"/>
                <w:szCs w:val="18"/>
              </w:rPr>
              <w:t xml:space="preserve"> and corresponding COE dated </w:t>
            </w:r>
            <w:r>
              <w:rPr>
                <w:rFonts w:ascii="Arial" w:hAnsi="Arial" w:cs="Arial"/>
                <w:sz w:val="18"/>
                <w:szCs w:val="18"/>
              </w:rPr>
              <w:t>April 22</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7618B5C0" w14:textId="411061A7"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122111" w14:paraId="4ADD91DD" w14:textId="77777777" w:rsidTr="009E26C7">
        <w:tc>
          <w:tcPr>
            <w:tcW w:w="1196" w:type="dxa"/>
          </w:tcPr>
          <w:p w14:paraId="437E52CB" w14:textId="77777777" w:rsidR="001C3723" w:rsidRPr="00554683" w:rsidRDefault="001C3723" w:rsidP="00554683">
            <w:pPr>
              <w:pStyle w:val="NoSpacing"/>
              <w:ind w:left="-110" w:right="-113"/>
              <w:jc w:val="both"/>
              <w:rPr>
                <w:rFonts w:ascii="Arial" w:hAnsi="Arial" w:cs="Arial"/>
                <w:sz w:val="18"/>
                <w:szCs w:val="18"/>
                <w:lang w:eastAsia="en-PH"/>
              </w:rPr>
            </w:pPr>
            <w:r w:rsidRPr="001C3723">
              <w:rPr>
                <w:rFonts w:ascii="Arial" w:hAnsi="Arial" w:cs="Arial"/>
                <w:color w:val="000000" w:themeColor="text1"/>
                <w:sz w:val="18"/>
                <w:szCs w:val="18"/>
              </w:rPr>
              <w:t>20-003-(19</w:t>
            </w:r>
            <w:r w:rsidRPr="00554683">
              <w:rPr>
                <w:rFonts w:ascii="Arial" w:hAnsi="Arial" w:cs="Arial"/>
                <w:sz w:val="18"/>
                <w:szCs w:val="18"/>
                <w:lang w:eastAsia="en-PH"/>
              </w:rPr>
              <w:t>)/</w:t>
            </w:r>
          </w:p>
          <w:p w14:paraId="603B0192" w14:textId="77777777" w:rsidR="001C3723" w:rsidRPr="00554683" w:rsidRDefault="001C3723" w:rsidP="00554683">
            <w:pPr>
              <w:pStyle w:val="NoSpacing"/>
              <w:ind w:left="-110" w:right="-113"/>
              <w:jc w:val="both"/>
              <w:rPr>
                <w:rFonts w:ascii="Arial" w:hAnsi="Arial" w:cs="Arial"/>
                <w:sz w:val="18"/>
                <w:szCs w:val="18"/>
                <w:lang w:eastAsia="en-PH"/>
              </w:rPr>
            </w:pPr>
            <w:r w:rsidRPr="00554683">
              <w:rPr>
                <w:rFonts w:ascii="Arial" w:hAnsi="Arial" w:cs="Arial"/>
                <w:sz w:val="18"/>
                <w:szCs w:val="18"/>
                <w:lang w:eastAsia="en-PH"/>
              </w:rPr>
              <w:t>11/20/2020</w:t>
            </w:r>
          </w:p>
          <w:p w14:paraId="54551F6A" w14:textId="77777777" w:rsidR="001C3723" w:rsidRPr="00122111" w:rsidRDefault="001C3723" w:rsidP="001C3723">
            <w:pPr>
              <w:pStyle w:val="NoSpacing"/>
              <w:ind w:left="179" w:right="-113"/>
              <w:jc w:val="both"/>
              <w:rPr>
                <w:rFonts w:ascii="Arial" w:hAnsi="Arial" w:cs="Arial"/>
                <w:color w:val="000000" w:themeColor="text1"/>
                <w:sz w:val="18"/>
                <w:szCs w:val="18"/>
              </w:rPr>
            </w:pPr>
          </w:p>
        </w:tc>
        <w:tc>
          <w:tcPr>
            <w:tcW w:w="2224" w:type="dxa"/>
          </w:tcPr>
          <w:p w14:paraId="60A30A36" w14:textId="76098F28" w:rsidR="001C3723" w:rsidRPr="00122111" w:rsidRDefault="001C3723" w:rsidP="001C3723">
            <w:pPr>
              <w:pStyle w:val="NoSpacing"/>
              <w:ind w:left="-85"/>
              <w:jc w:val="both"/>
              <w:rPr>
                <w:rFonts w:ascii="Arial" w:hAnsi="Arial" w:cs="Arial"/>
                <w:color w:val="000000" w:themeColor="text1"/>
                <w:sz w:val="18"/>
                <w:szCs w:val="18"/>
              </w:rPr>
            </w:pPr>
            <w:r w:rsidRPr="000A7DC1">
              <w:rPr>
                <w:rFonts w:ascii="Arial" w:hAnsi="Arial" w:cs="Arial"/>
                <w:sz w:val="18"/>
                <w:szCs w:val="18"/>
              </w:rPr>
              <w:t xml:space="preserve">NTA Ilocos Norte </w:t>
            </w:r>
            <w:r>
              <w:rPr>
                <w:rFonts w:ascii="Arial" w:hAnsi="Arial" w:cs="Arial"/>
                <w:sz w:val="18"/>
                <w:szCs w:val="18"/>
              </w:rPr>
              <w:t>PBO</w:t>
            </w:r>
            <w:r w:rsidRPr="000A7DC1">
              <w:rPr>
                <w:rFonts w:ascii="Arial" w:hAnsi="Arial" w:cs="Arial"/>
                <w:sz w:val="18"/>
                <w:szCs w:val="18"/>
              </w:rPr>
              <w:t xml:space="preserve"> employees</w:t>
            </w:r>
          </w:p>
        </w:tc>
        <w:tc>
          <w:tcPr>
            <w:tcW w:w="2070" w:type="dxa"/>
          </w:tcPr>
          <w:p w14:paraId="69CB9840" w14:textId="17983E68" w:rsidR="001C3723" w:rsidRPr="00122111" w:rsidRDefault="00A03F56" w:rsidP="00BB08FB">
            <w:pPr>
              <w:pStyle w:val="NoSpacing"/>
              <w:ind w:left="19" w:right="-85"/>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429CB8E6" w14:textId="5365239D"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25,566</w:t>
            </w:r>
          </w:p>
        </w:tc>
        <w:tc>
          <w:tcPr>
            <w:tcW w:w="2126" w:type="dxa"/>
          </w:tcPr>
          <w:p w14:paraId="7B29D4D9" w14:textId="77777777"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June 7, 2021</w:t>
            </w:r>
            <w:r w:rsidRPr="000A7DC1">
              <w:rPr>
                <w:rFonts w:ascii="Arial" w:hAnsi="Arial" w:cs="Arial"/>
                <w:sz w:val="18"/>
                <w:szCs w:val="18"/>
              </w:rPr>
              <w:t xml:space="preserve"> and corresponding COE dated </w:t>
            </w:r>
            <w:r>
              <w:rPr>
                <w:rFonts w:ascii="Arial" w:hAnsi="Arial" w:cs="Arial"/>
                <w:sz w:val="18"/>
                <w:szCs w:val="18"/>
              </w:rPr>
              <w:t>April 22</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116E2DBE" w14:textId="23B8949B"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122111" w14:paraId="17DE4834" w14:textId="77777777" w:rsidTr="009E26C7">
        <w:tc>
          <w:tcPr>
            <w:tcW w:w="1196" w:type="dxa"/>
          </w:tcPr>
          <w:p w14:paraId="1EBCB9C2" w14:textId="77777777" w:rsidR="001C3723" w:rsidRPr="00554683" w:rsidRDefault="001C3723" w:rsidP="00554683">
            <w:pPr>
              <w:pStyle w:val="NoSpacing"/>
              <w:ind w:left="-110" w:right="-113"/>
              <w:jc w:val="both"/>
              <w:rPr>
                <w:rFonts w:ascii="Arial" w:hAnsi="Arial" w:cs="Arial"/>
                <w:sz w:val="18"/>
                <w:szCs w:val="18"/>
                <w:lang w:eastAsia="en-PH"/>
              </w:rPr>
            </w:pPr>
            <w:r w:rsidRPr="001C3723">
              <w:rPr>
                <w:rFonts w:ascii="Arial" w:hAnsi="Arial" w:cs="Arial"/>
                <w:color w:val="000000" w:themeColor="text1"/>
                <w:sz w:val="18"/>
                <w:szCs w:val="18"/>
              </w:rPr>
              <w:t>20-004</w:t>
            </w:r>
            <w:r w:rsidRPr="00554683">
              <w:rPr>
                <w:rFonts w:ascii="Arial" w:hAnsi="Arial" w:cs="Arial"/>
                <w:sz w:val="18"/>
                <w:szCs w:val="18"/>
                <w:lang w:eastAsia="en-PH"/>
              </w:rPr>
              <w:t>-(19)/</w:t>
            </w:r>
          </w:p>
          <w:p w14:paraId="492EF82E" w14:textId="77777777" w:rsidR="001C3723" w:rsidRPr="001C3723" w:rsidRDefault="001C3723" w:rsidP="00554683">
            <w:pPr>
              <w:pStyle w:val="NoSpacing"/>
              <w:ind w:left="-110" w:right="-113"/>
              <w:jc w:val="both"/>
              <w:rPr>
                <w:rFonts w:ascii="Arial" w:hAnsi="Arial" w:cs="Arial"/>
                <w:color w:val="000000" w:themeColor="text1"/>
                <w:sz w:val="18"/>
                <w:szCs w:val="18"/>
              </w:rPr>
            </w:pPr>
            <w:r w:rsidRPr="00554683">
              <w:rPr>
                <w:rFonts w:ascii="Arial" w:hAnsi="Arial" w:cs="Arial"/>
                <w:sz w:val="18"/>
                <w:szCs w:val="18"/>
                <w:lang w:eastAsia="en-PH"/>
              </w:rPr>
              <w:t>11/20/</w:t>
            </w:r>
            <w:r w:rsidRPr="001C3723">
              <w:rPr>
                <w:rFonts w:ascii="Arial" w:hAnsi="Arial" w:cs="Arial"/>
                <w:color w:val="000000" w:themeColor="text1"/>
                <w:sz w:val="18"/>
                <w:szCs w:val="18"/>
              </w:rPr>
              <w:t>2020</w:t>
            </w:r>
          </w:p>
          <w:p w14:paraId="27CCEB3C" w14:textId="77777777" w:rsidR="001C3723" w:rsidRPr="00122111" w:rsidRDefault="001C3723" w:rsidP="001C3723">
            <w:pPr>
              <w:pStyle w:val="NoSpacing"/>
              <w:ind w:left="179" w:right="-113"/>
              <w:jc w:val="both"/>
              <w:rPr>
                <w:rFonts w:ascii="Arial" w:hAnsi="Arial" w:cs="Arial"/>
                <w:color w:val="000000" w:themeColor="text1"/>
                <w:sz w:val="18"/>
                <w:szCs w:val="18"/>
              </w:rPr>
            </w:pPr>
          </w:p>
        </w:tc>
        <w:tc>
          <w:tcPr>
            <w:tcW w:w="2224" w:type="dxa"/>
          </w:tcPr>
          <w:p w14:paraId="7B691537" w14:textId="2BE9784F" w:rsidR="001C3723" w:rsidRPr="00122111" w:rsidRDefault="001C3723" w:rsidP="001C3723">
            <w:pPr>
              <w:pStyle w:val="NoSpacing"/>
              <w:ind w:left="-85"/>
              <w:jc w:val="both"/>
              <w:rPr>
                <w:rFonts w:ascii="Arial" w:hAnsi="Arial" w:cs="Arial"/>
                <w:color w:val="000000" w:themeColor="text1"/>
                <w:sz w:val="18"/>
                <w:szCs w:val="18"/>
              </w:rPr>
            </w:pPr>
            <w:r w:rsidRPr="000A7DC1">
              <w:rPr>
                <w:rFonts w:ascii="Arial" w:hAnsi="Arial" w:cs="Arial"/>
                <w:sz w:val="18"/>
                <w:szCs w:val="18"/>
              </w:rPr>
              <w:t xml:space="preserve">NTA Ilocos Norte </w:t>
            </w:r>
            <w:r>
              <w:rPr>
                <w:rFonts w:ascii="Arial" w:hAnsi="Arial" w:cs="Arial"/>
                <w:sz w:val="18"/>
                <w:szCs w:val="18"/>
              </w:rPr>
              <w:t>PBO</w:t>
            </w:r>
            <w:r w:rsidRPr="000A7DC1">
              <w:rPr>
                <w:rFonts w:ascii="Arial" w:hAnsi="Arial" w:cs="Arial"/>
                <w:sz w:val="18"/>
                <w:szCs w:val="18"/>
              </w:rPr>
              <w:t xml:space="preserve"> employees</w:t>
            </w:r>
          </w:p>
        </w:tc>
        <w:tc>
          <w:tcPr>
            <w:tcW w:w="2070" w:type="dxa"/>
          </w:tcPr>
          <w:p w14:paraId="095FD692" w14:textId="785DAD9C" w:rsidR="001C3723" w:rsidRPr="00122111" w:rsidRDefault="00A03F56" w:rsidP="00BB08FB">
            <w:pPr>
              <w:pStyle w:val="NoSpacing"/>
              <w:ind w:left="19" w:right="-85"/>
              <w:rPr>
                <w:rFonts w:ascii="Arial" w:hAnsi="Arial" w:cs="Arial"/>
                <w:color w:val="000000" w:themeColor="text1"/>
                <w:sz w:val="18"/>
                <w:szCs w:val="18"/>
              </w:rPr>
            </w:pPr>
            <w:r w:rsidRPr="000A7DC1">
              <w:rPr>
                <w:rFonts w:ascii="Arial" w:hAnsi="Arial" w:cs="Arial"/>
                <w:sz w:val="18"/>
                <w:szCs w:val="18"/>
              </w:rPr>
              <w:t>Payment of salary differential</w:t>
            </w:r>
          </w:p>
        </w:tc>
        <w:tc>
          <w:tcPr>
            <w:tcW w:w="1031" w:type="dxa"/>
          </w:tcPr>
          <w:p w14:paraId="3CB74E9E" w14:textId="453B2ADD" w:rsidR="001C3723" w:rsidRPr="00122111" w:rsidRDefault="001C3723" w:rsidP="001C3723">
            <w:pPr>
              <w:pStyle w:val="NoSpacing"/>
              <w:ind w:left="-113" w:right="-85"/>
              <w:jc w:val="right"/>
              <w:rPr>
                <w:rFonts w:ascii="Arial" w:hAnsi="Arial" w:cs="Arial"/>
                <w:color w:val="000000" w:themeColor="text1"/>
                <w:sz w:val="18"/>
                <w:szCs w:val="18"/>
              </w:rPr>
            </w:pPr>
            <w:r w:rsidRPr="000A7DC1">
              <w:rPr>
                <w:rFonts w:ascii="Arial" w:hAnsi="Arial" w:cs="Arial"/>
                <w:sz w:val="18"/>
                <w:szCs w:val="18"/>
              </w:rPr>
              <w:t>68,303</w:t>
            </w:r>
          </w:p>
        </w:tc>
        <w:tc>
          <w:tcPr>
            <w:tcW w:w="2126" w:type="dxa"/>
          </w:tcPr>
          <w:p w14:paraId="7C831DAB" w14:textId="77777777" w:rsidR="00A03F56" w:rsidRPr="000A7DC1" w:rsidRDefault="00A03F56" w:rsidP="00A03F56">
            <w:pPr>
              <w:pStyle w:val="NoSpacing"/>
              <w:ind w:left="-57" w:right="-85"/>
              <w:jc w:val="both"/>
              <w:rPr>
                <w:rFonts w:ascii="Arial" w:hAnsi="Arial" w:cs="Arial"/>
                <w:sz w:val="18"/>
                <w:szCs w:val="18"/>
              </w:rPr>
            </w:pPr>
            <w:r w:rsidRPr="000A7DC1">
              <w:rPr>
                <w:rFonts w:ascii="Arial" w:hAnsi="Arial" w:cs="Arial"/>
                <w:sz w:val="18"/>
                <w:szCs w:val="18"/>
              </w:rPr>
              <w:t xml:space="preserve">With NFD dated </w:t>
            </w:r>
            <w:r>
              <w:rPr>
                <w:rFonts w:ascii="Arial" w:hAnsi="Arial" w:cs="Arial"/>
                <w:sz w:val="18"/>
                <w:szCs w:val="18"/>
              </w:rPr>
              <w:t>June 7, 2021</w:t>
            </w:r>
            <w:r w:rsidRPr="000A7DC1">
              <w:rPr>
                <w:rFonts w:ascii="Arial" w:hAnsi="Arial" w:cs="Arial"/>
                <w:sz w:val="18"/>
                <w:szCs w:val="18"/>
              </w:rPr>
              <w:t xml:space="preserve"> and corresponding COE dated </w:t>
            </w:r>
            <w:r>
              <w:rPr>
                <w:rFonts w:ascii="Arial" w:hAnsi="Arial" w:cs="Arial"/>
                <w:sz w:val="18"/>
                <w:szCs w:val="18"/>
              </w:rPr>
              <w:t>April 22</w:t>
            </w:r>
            <w:r w:rsidRPr="000A7DC1">
              <w:rPr>
                <w:rFonts w:ascii="Arial" w:hAnsi="Arial" w:cs="Arial"/>
                <w:sz w:val="18"/>
                <w:szCs w:val="18"/>
              </w:rPr>
              <w:t>, 20</w:t>
            </w:r>
            <w:r>
              <w:rPr>
                <w:rFonts w:ascii="Arial" w:hAnsi="Arial" w:cs="Arial"/>
                <w:sz w:val="18"/>
                <w:szCs w:val="18"/>
              </w:rPr>
              <w:t>22</w:t>
            </w:r>
            <w:r w:rsidRPr="000A7DC1">
              <w:rPr>
                <w:rFonts w:ascii="Arial" w:hAnsi="Arial" w:cs="Arial"/>
                <w:sz w:val="18"/>
                <w:szCs w:val="18"/>
              </w:rPr>
              <w:t>.</w:t>
            </w:r>
          </w:p>
          <w:p w14:paraId="5F4FEA59" w14:textId="0ED7812C" w:rsidR="001C3723" w:rsidRPr="00122111" w:rsidRDefault="001C3723" w:rsidP="001C3723">
            <w:pPr>
              <w:pStyle w:val="NoSpacing"/>
              <w:ind w:left="-57" w:right="-85"/>
              <w:jc w:val="both"/>
              <w:rPr>
                <w:rFonts w:ascii="Arial" w:hAnsi="Arial" w:cs="Arial"/>
                <w:color w:val="000000" w:themeColor="text1"/>
                <w:sz w:val="18"/>
                <w:szCs w:val="18"/>
              </w:rPr>
            </w:pPr>
          </w:p>
        </w:tc>
      </w:tr>
      <w:tr w:rsidR="001C3723" w:rsidRPr="000A7DC1" w14:paraId="62436F03" w14:textId="77777777" w:rsidTr="009E26C7">
        <w:trPr>
          <w:trHeight w:val="260"/>
        </w:trPr>
        <w:tc>
          <w:tcPr>
            <w:tcW w:w="3420" w:type="dxa"/>
            <w:gridSpan w:val="2"/>
            <w:tcBorders>
              <w:top w:val="single" w:sz="4" w:space="0" w:color="auto"/>
              <w:bottom w:val="single" w:sz="4" w:space="0" w:color="auto"/>
            </w:tcBorders>
            <w:vAlign w:val="center"/>
          </w:tcPr>
          <w:p w14:paraId="7737B562" w14:textId="16E68CDD" w:rsidR="001C3723" w:rsidRPr="000A7DC1" w:rsidRDefault="001C3723" w:rsidP="00554683">
            <w:pPr>
              <w:pStyle w:val="NoSpacing"/>
              <w:ind w:left="-85" w:right="-85" w:hanging="25"/>
              <w:rPr>
                <w:rFonts w:ascii="Arial" w:hAnsi="Arial" w:cs="Arial"/>
                <w:b/>
                <w:bCs/>
                <w:sz w:val="18"/>
                <w:szCs w:val="18"/>
              </w:rPr>
            </w:pPr>
            <w:r w:rsidRPr="000A7DC1">
              <w:rPr>
                <w:rFonts w:ascii="Arial" w:hAnsi="Arial" w:cs="Arial"/>
                <w:b/>
                <w:bCs/>
                <w:sz w:val="18"/>
                <w:szCs w:val="18"/>
              </w:rPr>
              <w:t>Sub</w:t>
            </w:r>
            <w:r w:rsidR="00182B85">
              <w:rPr>
                <w:rFonts w:ascii="Arial" w:hAnsi="Arial" w:cs="Arial"/>
                <w:b/>
                <w:bCs/>
                <w:sz w:val="18"/>
                <w:szCs w:val="18"/>
              </w:rPr>
              <w:t>-</w:t>
            </w:r>
            <w:r w:rsidRPr="000A7DC1">
              <w:rPr>
                <w:rFonts w:ascii="Arial" w:hAnsi="Arial" w:cs="Arial"/>
                <w:b/>
                <w:bCs/>
                <w:sz w:val="18"/>
                <w:szCs w:val="18"/>
              </w:rPr>
              <w:t>total – Branches (</w:t>
            </w:r>
            <w:r w:rsidR="00C54464">
              <w:rPr>
                <w:rFonts w:ascii="Arial" w:hAnsi="Arial" w:cs="Arial"/>
                <w:b/>
                <w:bCs/>
                <w:sz w:val="18"/>
                <w:szCs w:val="18"/>
              </w:rPr>
              <w:t>14</w:t>
            </w:r>
            <w:r w:rsidRPr="000A7DC1">
              <w:rPr>
                <w:rFonts w:ascii="Arial" w:hAnsi="Arial" w:cs="Arial"/>
                <w:b/>
                <w:bCs/>
                <w:sz w:val="18"/>
                <w:szCs w:val="18"/>
              </w:rPr>
              <w:t xml:space="preserve"> NDs)</w:t>
            </w:r>
          </w:p>
        </w:tc>
        <w:tc>
          <w:tcPr>
            <w:tcW w:w="2070" w:type="dxa"/>
            <w:tcBorders>
              <w:top w:val="single" w:sz="4" w:space="0" w:color="auto"/>
              <w:bottom w:val="single" w:sz="4" w:space="0" w:color="auto"/>
            </w:tcBorders>
            <w:vAlign w:val="center"/>
          </w:tcPr>
          <w:p w14:paraId="2F367095" w14:textId="77777777" w:rsidR="001C3723" w:rsidRPr="000A7DC1" w:rsidRDefault="001C3723" w:rsidP="001C3723">
            <w:pPr>
              <w:pStyle w:val="NoSpacing"/>
              <w:ind w:left="-85" w:right="-85"/>
              <w:rPr>
                <w:rFonts w:ascii="Arial" w:hAnsi="Arial" w:cs="Arial"/>
                <w:b/>
                <w:bCs/>
                <w:sz w:val="18"/>
                <w:szCs w:val="18"/>
              </w:rPr>
            </w:pPr>
          </w:p>
        </w:tc>
        <w:tc>
          <w:tcPr>
            <w:tcW w:w="1031" w:type="dxa"/>
            <w:tcBorders>
              <w:top w:val="single" w:sz="4" w:space="0" w:color="auto"/>
              <w:bottom w:val="single" w:sz="4" w:space="0" w:color="auto"/>
            </w:tcBorders>
            <w:vAlign w:val="center"/>
          </w:tcPr>
          <w:p w14:paraId="5689C0E5" w14:textId="70D4F053" w:rsidR="001C3723" w:rsidRPr="000A7DC1" w:rsidRDefault="00C54464" w:rsidP="001C3723">
            <w:pPr>
              <w:pStyle w:val="NoSpacing"/>
              <w:ind w:left="-113" w:right="-85"/>
              <w:jc w:val="right"/>
              <w:rPr>
                <w:rFonts w:ascii="Arial" w:hAnsi="Arial" w:cs="Arial"/>
                <w:b/>
                <w:bCs/>
                <w:sz w:val="18"/>
                <w:szCs w:val="18"/>
              </w:rPr>
            </w:pPr>
            <w:r>
              <w:rPr>
                <w:rFonts w:ascii="Arial" w:hAnsi="Arial" w:cs="Arial"/>
                <w:b/>
                <w:bCs/>
                <w:sz w:val="18"/>
                <w:szCs w:val="18"/>
              </w:rPr>
              <w:t>3,591,362</w:t>
            </w:r>
          </w:p>
        </w:tc>
        <w:tc>
          <w:tcPr>
            <w:tcW w:w="2126" w:type="dxa"/>
            <w:tcBorders>
              <w:top w:val="single" w:sz="4" w:space="0" w:color="auto"/>
              <w:bottom w:val="single" w:sz="4" w:space="0" w:color="auto"/>
            </w:tcBorders>
            <w:vAlign w:val="center"/>
          </w:tcPr>
          <w:p w14:paraId="7DB9F6F1" w14:textId="77777777" w:rsidR="001C3723" w:rsidRPr="000A7DC1" w:rsidRDefault="001C3723" w:rsidP="001C3723">
            <w:pPr>
              <w:pStyle w:val="NoSpacing"/>
              <w:ind w:left="-57" w:right="-85"/>
              <w:rPr>
                <w:rFonts w:ascii="Arial" w:hAnsi="Arial" w:cs="Arial"/>
                <w:b/>
                <w:bCs/>
                <w:sz w:val="18"/>
                <w:szCs w:val="18"/>
              </w:rPr>
            </w:pPr>
          </w:p>
        </w:tc>
      </w:tr>
      <w:tr w:rsidR="001C3723" w:rsidRPr="000A7DC1" w14:paraId="759DABF4" w14:textId="77777777" w:rsidTr="009E26C7">
        <w:trPr>
          <w:trHeight w:val="260"/>
        </w:trPr>
        <w:tc>
          <w:tcPr>
            <w:tcW w:w="3420" w:type="dxa"/>
            <w:gridSpan w:val="2"/>
            <w:tcBorders>
              <w:top w:val="single" w:sz="4" w:space="0" w:color="auto"/>
              <w:bottom w:val="single" w:sz="4" w:space="0" w:color="auto"/>
            </w:tcBorders>
            <w:vAlign w:val="center"/>
          </w:tcPr>
          <w:p w14:paraId="5006C2D8" w14:textId="061AFB4A" w:rsidR="001C3723" w:rsidRPr="000A7DC1" w:rsidRDefault="001C3723" w:rsidP="00554683">
            <w:pPr>
              <w:pStyle w:val="NoSpacing"/>
              <w:ind w:left="-85" w:right="-85" w:hanging="25"/>
              <w:rPr>
                <w:rFonts w:ascii="Arial" w:hAnsi="Arial" w:cs="Arial"/>
                <w:b/>
                <w:bCs/>
                <w:sz w:val="18"/>
                <w:szCs w:val="18"/>
              </w:rPr>
            </w:pPr>
            <w:r w:rsidRPr="000A7DC1">
              <w:rPr>
                <w:rFonts w:ascii="Arial" w:hAnsi="Arial" w:cs="Arial"/>
                <w:b/>
                <w:bCs/>
                <w:sz w:val="18"/>
                <w:szCs w:val="18"/>
              </w:rPr>
              <w:t>Total – CO and Branches (2</w:t>
            </w:r>
            <w:r w:rsidR="00554683">
              <w:rPr>
                <w:rFonts w:ascii="Arial" w:hAnsi="Arial" w:cs="Arial"/>
                <w:b/>
                <w:bCs/>
                <w:sz w:val="18"/>
                <w:szCs w:val="18"/>
              </w:rPr>
              <w:t>9</w:t>
            </w:r>
            <w:r w:rsidRPr="000A7DC1">
              <w:rPr>
                <w:rFonts w:ascii="Arial" w:hAnsi="Arial" w:cs="Arial"/>
                <w:b/>
                <w:bCs/>
                <w:sz w:val="18"/>
                <w:szCs w:val="18"/>
              </w:rPr>
              <w:t xml:space="preserve"> NDs)</w:t>
            </w:r>
          </w:p>
        </w:tc>
        <w:tc>
          <w:tcPr>
            <w:tcW w:w="2070" w:type="dxa"/>
            <w:tcBorders>
              <w:top w:val="single" w:sz="4" w:space="0" w:color="auto"/>
              <w:bottom w:val="single" w:sz="4" w:space="0" w:color="auto"/>
            </w:tcBorders>
          </w:tcPr>
          <w:p w14:paraId="2E6DC2DE" w14:textId="77777777" w:rsidR="001C3723" w:rsidRPr="000A7DC1" w:rsidRDefault="001C3723" w:rsidP="001C3723">
            <w:pPr>
              <w:pStyle w:val="NoSpacing"/>
              <w:ind w:left="-85" w:right="-85"/>
              <w:jc w:val="both"/>
              <w:rPr>
                <w:rFonts w:ascii="Arial" w:hAnsi="Arial" w:cs="Arial"/>
                <w:b/>
                <w:bCs/>
                <w:sz w:val="18"/>
                <w:szCs w:val="18"/>
              </w:rPr>
            </w:pPr>
          </w:p>
        </w:tc>
        <w:tc>
          <w:tcPr>
            <w:tcW w:w="1031" w:type="dxa"/>
            <w:tcBorders>
              <w:top w:val="single" w:sz="4" w:space="0" w:color="auto"/>
              <w:bottom w:val="single" w:sz="4" w:space="0" w:color="auto"/>
            </w:tcBorders>
            <w:vAlign w:val="center"/>
          </w:tcPr>
          <w:p w14:paraId="43D995CA" w14:textId="5DFE9F23" w:rsidR="001C3723" w:rsidRPr="000A7DC1" w:rsidRDefault="00C54464" w:rsidP="001C3723">
            <w:pPr>
              <w:pStyle w:val="NoSpacing"/>
              <w:ind w:left="-113" w:right="-85"/>
              <w:jc w:val="right"/>
              <w:rPr>
                <w:rFonts w:ascii="Arial" w:hAnsi="Arial" w:cs="Arial"/>
                <w:b/>
                <w:bCs/>
                <w:sz w:val="18"/>
                <w:szCs w:val="18"/>
              </w:rPr>
            </w:pPr>
            <w:r>
              <w:rPr>
                <w:rFonts w:ascii="Arial" w:hAnsi="Arial" w:cs="Arial"/>
                <w:b/>
                <w:bCs/>
                <w:sz w:val="18"/>
                <w:szCs w:val="18"/>
              </w:rPr>
              <w:t>6,685,823</w:t>
            </w:r>
          </w:p>
        </w:tc>
        <w:tc>
          <w:tcPr>
            <w:tcW w:w="2126" w:type="dxa"/>
            <w:tcBorders>
              <w:top w:val="single" w:sz="4" w:space="0" w:color="auto"/>
              <w:bottom w:val="single" w:sz="4" w:space="0" w:color="auto"/>
            </w:tcBorders>
          </w:tcPr>
          <w:p w14:paraId="0D5449BE" w14:textId="77777777" w:rsidR="001C3723" w:rsidRPr="000A7DC1" w:rsidRDefault="001C3723" w:rsidP="001C3723">
            <w:pPr>
              <w:pStyle w:val="NoSpacing"/>
              <w:ind w:left="-57" w:right="-85"/>
              <w:jc w:val="both"/>
              <w:rPr>
                <w:rFonts w:ascii="Arial" w:hAnsi="Arial" w:cs="Arial"/>
                <w:b/>
                <w:bCs/>
                <w:sz w:val="18"/>
                <w:szCs w:val="18"/>
              </w:rPr>
            </w:pPr>
          </w:p>
        </w:tc>
      </w:tr>
      <w:tr w:rsidR="001C3723" w:rsidRPr="000A7DC1" w14:paraId="28D5CE77" w14:textId="77777777" w:rsidTr="00554683">
        <w:trPr>
          <w:trHeight w:val="260"/>
        </w:trPr>
        <w:tc>
          <w:tcPr>
            <w:tcW w:w="8647" w:type="dxa"/>
            <w:gridSpan w:val="5"/>
            <w:tcBorders>
              <w:top w:val="single" w:sz="4" w:space="0" w:color="auto"/>
              <w:bottom w:val="single" w:sz="4" w:space="0" w:color="auto"/>
            </w:tcBorders>
            <w:vAlign w:val="center"/>
          </w:tcPr>
          <w:p w14:paraId="3CDA96BE" w14:textId="77777777" w:rsidR="001C3723" w:rsidRPr="000A7DC1" w:rsidRDefault="001C3723" w:rsidP="00554683">
            <w:pPr>
              <w:pStyle w:val="NoSpacing"/>
              <w:numPr>
                <w:ilvl w:val="0"/>
                <w:numId w:val="37"/>
              </w:numPr>
              <w:ind w:left="160" w:right="-85" w:hanging="270"/>
              <w:rPr>
                <w:rFonts w:ascii="Arial" w:hAnsi="Arial" w:cs="Arial"/>
                <w:b/>
                <w:bCs/>
                <w:sz w:val="18"/>
                <w:szCs w:val="18"/>
              </w:rPr>
            </w:pPr>
            <w:r w:rsidRPr="000A7DC1">
              <w:rPr>
                <w:rFonts w:ascii="Arial" w:hAnsi="Arial" w:cs="Arial"/>
                <w:b/>
                <w:bCs/>
                <w:sz w:val="18"/>
                <w:szCs w:val="18"/>
              </w:rPr>
              <w:t>NDs with Adjudication and Settlement Board (ASB) Decisions</w:t>
            </w:r>
          </w:p>
        </w:tc>
      </w:tr>
      <w:tr w:rsidR="001C3723" w:rsidRPr="000A7DC1" w14:paraId="71E699C7" w14:textId="77777777" w:rsidTr="009E26C7">
        <w:tc>
          <w:tcPr>
            <w:tcW w:w="1196" w:type="dxa"/>
          </w:tcPr>
          <w:p w14:paraId="2D5E8419" w14:textId="77777777" w:rsidR="001C3723" w:rsidRPr="000A7DC1" w:rsidRDefault="001C3723" w:rsidP="001C3723">
            <w:pPr>
              <w:pStyle w:val="NoSpacing"/>
              <w:ind w:left="-105" w:right="-113"/>
              <w:jc w:val="both"/>
              <w:rPr>
                <w:rFonts w:ascii="Arial" w:hAnsi="Arial" w:cs="Arial"/>
                <w:sz w:val="18"/>
                <w:szCs w:val="18"/>
              </w:rPr>
            </w:pPr>
            <w:r w:rsidRPr="000A7DC1">
              <w:rPr>
                <w:rFonts w:ascii="Arial" w:hAnsi="Arial" w:cs="Arial"/>
                <w:sz w:val="18"/>
                <w:szCs w:val="18"/>
              </w:rPr>
              <w:t>09-001-111B/</w:t>
            </w:r>
          </w:p>
          <w:p w14:paraId="1DFE76E5" w14:textId="77777777" w:rsidR="001C3723" w:rsidRPr="000A7DC1" w:rsidRDefault="001C3723" w:rsidP="001C3723">
            <w:pPr>
              <w:pStyle w:val="NoSpacing"/>
              <w:ind w:left="-105" w:right="-113"/>
              <w:jc w:val="both"/>
              <w:rPr>
                <w:rFonts w:ascii="Arial" w:hAnsi="Arial" w:cs="Arial"/>
                <w:sz w:val="18"/>
                <w:szCs w:val="18"/>
              </w:rPr>
            </w:pPr>
            <w:r w:rsidRPr="000A7DC1">
              <w:rPr>
                <w:rFonts w:ascii="Arial" w:hAnsi="Arial" w:cs="Arial"/>
                <w:sz w:val="18"/>
                <w:szCs w:val="18"/>
              </w:rPr>
              <w:t>8/25/2009</w:t>
            </w:r>
          </w:p>
        </w:tc>
        <w:tc>
          <w:tcPr>
            <w:tcW w:w="2224" w:type="dxa"/>
          </w:tcPr>
          <w:p w14:paraId="4623F16E" w14:textId="77777777" w:rsidR="001C3723" w:rsidRPr="000A7DC1" w:rsidRDefault="001C3723" w:rsidP="001C3723">
            <w:pPr>
              <w:pStyle w:val="NoSpacing"/>
              <w:ind w:left="-85" w:right="-85"/>
              <w:rPr>
                <w:rFonts w:ascii="Arial" w:hAnsi="Arial" w:cs="Arial"/>
                <w:sz w:val="18"/>
                <w:szCs w:val="18"/>
              </w:rPr>
            </w:pPr>
            <w:r w:rsidRPr="000A7DC1">
              <w:rPr>
                <w:rFonts w:ascii="Arial" w:hAnsi="Arial" w:cs="Arial"/>
                <w:sz w:val="18"/>
                <w:szCs w:val="18"/>
              </w:rPr>
              <w:t>Former Chief Accountant;</w:t>
            </w:r>
          </w:p>
          <w:p w14:paraId="6BF1D250" w14:textId="77777777" w:rsidR="001C3723" w:rsidRPr="000A7DC1" w:rsidRDefault="001C3723" w:rsidP="0081051A">
            <w:pPr>
              <w:pStyle w:val="NoSpacing"/>
              <w:ind w:left="-85"/>
              <w:jc w:val="both"/>
              <w:rPr>
                <w:rFonts w:ascii="Arial" w:hAnsi="Arial" w:cs="Arial"/>
                <w:sz w:val="18"/>
                <w:szCs w:val="18"/>
              </w:rPr>
            </w:pPr>
            <w:r w:rsidRPr="000A7DC1">
              <w:rPr>
                <w:rFonts w:ascii="Arial" w:hAnsi="Arial" w:cs="Arial"/>
                <w:sz w:val="18"/>
                <w:szCs w:val="18"/>
              </w:rPr>
              <w:t>Manager, Internal Audit; and payee</w:t>
            </w:r>
          </w:p>
        </w:tc>
        <w:tc>
          <w:tcPr>
            <w:tcW w:w="2070" w:type="dxa"/>
          </w:tcPr>
          <w:p w14:paraId="371E4099" w14:textId="77777777" w:rsidR="001C3723" w:rsidRPr="000A7DC1" w:rsidRDefault="001C3723" w:rsidP="00BB08FB">
            <w:pPr>
              <w:pStyle w:val="NoSpacing"/>
              <w:ind w:left="19" w:right="-85"/>
              <w:jc w:val="both"/>
              <w:rPr>
                <w:rFonts w:ascii="Arial" w:hAnsi="Arial" w:cs="Arial"/>
                <w:sz w:val="18"/>
                <w:szCs w:val="18"/>
              </w:rPr>
            </w:pPr>
            <w:r w:rsidRPr="000A7DC1">
              <w:rPr>
                <w:rFonts w:ascii="Arial" w:hAnsi="Arial" w:cs="Arial"/>
                <w:sz w:val="18"/>
                <w:szCs w:val="18"/>
              </w:rPr>
              <w:t>Reimbursable expenses of former NTA private legal counsel</w:t>
            </w:r>
          </w:p>
        </w:tc>
        <w:tc>
          <w:tcPr>
            <w:tcW w:w="1031" w:type="dxa"/>
          </w:tcPr>
          <w:p w14:paraId="1EA0F90A"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40,895</w:t>
            </w:r>
          </w:p>
        </w:tc>
        <w:tc>
          <w:tcPr>
            <w:tcW w:w="2126" w:type="dxa"/>
          </w:tcPr>
          <w:p w14:paraId="207EA4BD" w14:textId="0A0B806F"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ASB Decision No. 2012-012 dated April 12, 2012 which affirmed CGS-C Cluster Decision No. 2010-007 dated October 6, 2010 where appeal was denied.</w:t>
            </w:r>
          </w:p>
          <w:p w14:paraId="3582B1AA" w14:textId="77777777" w:rsidR="001C3723" w:rsidRPr="000A7DC1" w:rsidRDefault="001C3723" w:rsidP="001C3723">
            <w:pPr>
              <w:pStyle w:val="NoSpacing"/>
              <w:ind w:left="-57" w:right="-85"/>
              <w:jc w:val="both"/>
              <w:rPr>
                <w:rFonts w:ascii="Arial" w:hAnsi="Arial" w:cs="Arial"/>
                <w:sz w:val="18"/>
                <w:szCs w:val="18"/>
              </w:rPr>
            </w:pPr>
          </w:p>
        </w:tc>
      </w:tr>
      <w:tr w:rsidR="001C3723" w:rsidRPr="000A7DC1" w14:paraId="71838516" w14:textId="77777777" w:rsidTr="009E26C7">
        <w:tc>
          <w:tcPr>
            <w:tcW w:w="1196" w:type="dxa"/>
          </w:tcPr>
          <w:p w14:paraId="36A64B06" w14:textId="77777777" w:rsidR="001C3723" w:rsidRPr="000A7DC1" w:rsidRDefault="001C3723" w:rsidP="001C3723">
            <w:pPr>
              <w:pStyle w:val="NoSpacing"/>
              <w:ind w:left="-105" w:right="-113"/>
              <w:jc w:val="both"/>
              <w:rPr>
                <w:rFonts w:ascii="Arial" w:hAnsi="Arial" w:cs="Arial"/>
                <w:sz w:val="18"/>
                <w:szCs w:val="18"/>
              </w:rPr>
            </w:pPr>
            <w:r w:rsidRPr="000A7DC1">
              <w:rPr>
                <w:rFonts w:ascii="Arial" w:hAnsi="Arial" w:cs="Arial"/>
                <w:sz w:val="18"/>
                <w:szCs w:val="18"/>
              </w:rPr>
              <w:t>09-003-111B/</w:t>
            </w:r>
          </w:p>
          <w:p w14:paraId="2498F608" w14:textId="77777777" w:rsidR="001C3723" w:rsidRPr="000A7DC1" w:rsidRDefault="001C3723" w:rsidP="001C3723">
            <w:pPr>
              <w:pStyle w:val="NoSpacing"/>
              <w:ind w:left="-105" w:right="-113"/>
              <w:jc w:val="both"/>
              <w:rPr>
                <w:rFonts w:ascii="Arial" w:hAnsi="Arial" w:cs="Arial"/>
                <w:sz w:val="18"/>
                <w:szCs w:val="18"/>
              </w:rPr>
            </w:pPr>
            <w:r w:rsidRPr="000A7DC1">
              <w:rPr>
                <w:rFonts w:ascii="Arial" w:hAnsi="Arial" w:cs="Arial"/>
                <w:sz w:val="18"/>
                <w:szCs w:val="18"/>
              </w:rPr>
              <w:t>1/29/2010</w:t>
            </w:r>
          </w:p>
        </w:tc>
        <w:tc>
          <w:tcPr>
            <w:tcW w:w="2224" w:type="dxa"/>
          </w:tcPr>
          <w:p w14:paraId="1B234403" w14:textId="77777777" w:rsidR="001C3723" w:rsidRPr="000A7DC1" w:rsidRDefault="001C3723" w:rsidP="001C3723">
            <w:pPr>
              <w:pStyle w:val="NoSpacing"/>
              <w:ind w:left="-85" w:right="-85"/>
              <w:rPr>
                <w:rFonts w:ascii="Arial" w:hAnsi="Arial" w:cs="Arial"/>
                <w:sz w:val="18"/>
                <w:szCs w:val="18"/>
              </w:rPr>
            </w:pPr>
            <w:r w:rsidRPr="000A7DC1">
              <w:rPr>
                <w:rFonts w:ascii="Arial" w:hAnsi="Arial" w:cs="Arial"/>
                <w:sz w:val="18"/>
                <w:szCs w:val="18"/>
              </w:rPr>
              <w:t>Former Administrator;</w:t>
            </w:r>
          </w:p>
          <w:p w14:paraId="44BE5BF0" w14:textId="47BA9031" w:rsidR="001C3723" w:rsidRPr="000A7DC1" w:rsidRDefault="001C3723" w:rsidP="0081051A">
            <w:pPr>
              <w:pStyle w:val="NoSpacing"/>
              <w:ind w:left="-85"/>
              <w:jc w:val="both"/>
              <w:rPr>
                <w:rFonts w:ascii="Arial" w:hAnsi="Arial" w:cs="Arial"/>
                <w:sz w:val="18"/>
                <w:szCs w:val="18"/>
              </w:rPr>
            </w:pPr>
            <w:r w:rsidRPr="000A7DC1">
              <w:rPr>
                <w:rFonts w:ascii="Arial" w:hAnsi="Arial" w:cs="Arial"/>
                <w:sz w:val="18"/>
                <w:szCs w:val="18"/>
              </w:rPr>
              <w:t>HRMO V;</w:t>
            </w:r>
            <w:r w:rsidR="0081051A">
              <w:rPr>
                <w:rFonts w:ascii="Arial" w:hAnsi="Arial" w:cs="Arial"/>
                <w:sz w:val="18"/>
                <w:szCs w:val="18"/>
              </w:rPr>
              <w:t xml:space="preserve"> </w:t>
            </w:r>
            <w:r w:rsidRPr="000A7DC1">
              <w:rPr>
                <w:rFonts w:ascii="Arial" w:hAnsi="Arial" w:cs="Arial"/>
                <w:sz w:val="18"/>
                <w:szCs w:val="18"/>
              </w:rPr>
              <w:t>Former Finance Manager;</w:t>
            </w:r>
            <w:r w:rsidR="0081051A">
              <w:rPr>
                <w:rFonts w:ascii="Arial" w:hAnsi="Arial" w:cs="Arial"/>
                <w:sz w:val="18"/>
                <w:szCs w:val="18"/>
              </w:rPr>
              <w:t xml:space="preserve"> </w:t>
            </w:r>
            <w:r w:rsidRPr="000A7DC1">
              <w:rPr>
                <w:rFonts w:ascii="Arial" w:hAnsi="Arial" w:cs="Arial"/>
                <w:sz w:val="18"/>
                <w:szCs w:val="18"/>
              </w:rPr>
              <w:t>Budget Officer V;</w:t>
            </w:r>
            <w:r w:rsidR="0081051A">
              <w:rPr>
                <w:rFonts w:ascii="Arial" w:hAnsi="Arial" w:cs="Arial"/>
                <w:sz w:val="18"/>
                <w:szCs w:val="18"/>
              </w:rPr>
              <w:t xml:space="preserve"> </w:t>
            </w:r>
            <w:r w:rsidRPr="000A7DC1">
              <w:rPr>
                <w:rFonts w:ascii="Arial" w:hAnsi="Arial" w:cs="Arial"/>
                <w:sz w:val="18"/>
                <w:szCs w:val="18"/>
              </w:rPr>
              <w:t>Manager, Internal Audit and payees</w:t>
            </w:r>
          </w:p>
          <w:p w14:paraId="55D9CD12" w14:textId="77777777" w:rsidR="001C3723" w:rsidRPr="000A7DC1" w:rsidRDefault="001C3723" w:rsidP="001C3723">
            <w:pPr>
              <w:pStyle w:val="NoSpacing"/>
              <w:ind w:left="-85" w:right="-85"/>
              <w:rPr>
                <w:rFonts w:ascii="Arial" w:hAnsi="Arial" w:cs="Arial"/>
                <w:sz w:val="18"/>
                <w:szCs w:val="18"/>
              </w:rPr>
            </w:pPr>
          </w:p>
        </w:tc>
        <w:tc>
          <w:tcPr>
            <w:tcW w:w="2070" w:type="dxa"/>
          </w:tcPr>
          <w:p w14:paraId="1F9CFEF0" w14:textId="41D50A79" w:rsidR="001C3723" w:rsidRPr="000A7DC1" w:rsidRDefault="001C3723" w:rsidP="00BB08FB">
            <w:pPr>
              <w:pStyle w:val="NoSpacing"/>
              <w:ind w:left="19" w:right="-85"/>
              <w:jc w:val="both"/>
              <w:rPr>
                <w:rFonts w:ascii="Arial" w:hAnsi="Arial" w:cs="Arial"/>
                <w:sz w:val="18"/>
                <w:szCs w:val="18"/>
              </w:rPr>
            </w:pPr>
            <w:r w:rsidRPr="000A7DC1">
              <w:rPr>
                <w:rFonts w:ascii="Arial" w:hAnsi="Arial" w:cs="Arial"/>
                <w:sz w:val="18"/>
                <w:szCs w:val="18"/>
              </w:rPr>
              <w:t xml:space="preserve">Grant of year-end bonus to some members of NTA Governing Board and consultant without </w:t>
            </w:r>
            <w:r w:rsidR="002452BA">
              <w:rPr>
                <w:rFonts w:ascii="Arial" w:hAnsi="Arial" w:cs="Arial"/>
                <w:sz w:val="18"/>
                <w:szCs w:val="18"/>
              </w:rPr>
              <w:t xml:space="preserve">legal </w:t>
            </w:r>
            <w:r w:rsidRPr="000A7DC1">
              <w:rPr>
                <w:rFonts w:ascii="Arial" w:hAnsi="Arial" w:cs="Arial"/>
                <w:sz w:val="18"/>
                <w:szCs w:val="18"/>
              </w:rPr>
              <w:t>basis.</w:t>
            </w:r>
          </w:p>
        </w:tc>
        <w:tc>
          <w:tcPr>
            <w:tcW w:w="1031" w:type="dxa"/>
          </w:tcPr>
          <w:p w14:paraId="64ECF708"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46,000</w:t>
            </w:r>
          </w:p>
        </w:tc>
        <w:tc>
          <w:tcPr>
            <w:tcW w:w="2126" w:type="dxa"/>
          </w:tcPr>
          <w:p w14:paraId="71CDD06F" w14:textId="090F57AD"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 xml:space="preserve">With ASB Decision No. 2012-012 dated April 12, 2012 which affirmed the CGS-C Cluster Decision No. 2010-007 dated October 6, 2010 where appeal was denied. </w:t>
            </w:r>
          </w:p>
          <w:p w14:paraId="7FC22D0E" w14:textId="77777777" w:rsidR="001C3723" w:rsidRPr="000A7DC1" w:rsidRDefault="001C3723" w:rsidP="001C3723">
            <w:pPr>
              <w:pStyle w:val="NoSpacing"/>
              <w:ind w:left="-57" w:right="-85"/>
              <w:jc w:val="both"/>
              <w:rPr>
                <w:rFonts w:ascii="Arial" w:hAnsi="Arial" w:cs="Arial"/>
                <w:sz w:val="18"/>
                <w:szCs w:val="18"/>
              </w:rPr>
            </w:pPr>
          </w:p>
          <w:p w14:paraId="5747604E"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The amount disallowed was P69,000 with partial settlement of P23,000.</w:t>
            </w:r>
          </w:p>
          <w:p w14:paraId="684671AA" w14:textId="77777777" w:rsidR="001C3723" w:rsidRPr="000A7DC1" w:rsidRDefault="001C3723" w:rsidP="001C3723">
            <w:pPr>
              <w:pStyle w:val="NoSpacing"/>
              <w:ind w:left="-57" w:right="-85"/>
              <w:jc w:val="both"/>
              <w:rPr>
                <w:rFonts w:ascii="Arial" w:hAnsi="Arial" w:cs="Arial"/>
                <w:sz w:val="18"/>
                <w:szCs w:val="18"/>
              </w:rPr>
            </w:pPr>
          </w:p>
        </w:tc>
      </w:tr>
      <w:tr w:rsidR="001C3723" w:rsidRPr="000A7DC1" w14:paraId="2DC0564A" w14:textId="77777777" w:rsidTr="009E26C7">
        <w:trPr>
          <w:trHeight w:val="313"/>
        </w:trPr>
        <w:tc>
          <w:tcPr>
            <w:tcW w:w="3420" w:type="dxa"/>
            <w:gridSpan w:val="2"/>
            <w:tcBorders>
              <w:top w:val="single" w:sz="4" w:space="0" w:color="auto"/>
              <w:bottom w:val="single" w:sz="4" w:space="0" w:color="auto"/>
            </w:tcBorders>
            <w:vAlign w:val="center"/>
          </w:tcPr>
          <w:p w14:paraId="5D958045" w14:textId="77777777" w:rsidR="001C3723" w:rsidRPr="000A7DC1" w:rsidRDefault="001C3723" w:rsidP="001C3723">
            <w:pPr>
              <w:pStyle w:val="NoSpacing"/>
              <w:ind w:left="-85" w:right="-85"/>
              <w:rPr>
                <w:rFonts w:ascii="Arial" w:hAnsi="Arial" w:cs="Arial"/>
                <w:b/>
                <w:bCs/>
                <w:sz w:val="18"/>
                <w:szCs w:val="18"/>
              </w:rPr>
            </w:pPr>
            <w:r w:rsidRPr="000A7DC1">
              <w:rPr>
                <w:rFonts w:ascii="Arial" w:hAnsi="Arial" w:cs="Arial"/>
                <w:b/>
                <w:bCs/>
                <w:sz w:val="18"/>
                <w:szCs w:val="18"/>
              </w:rPr>
              <w:t>Total – CO (2 NDs)</w:t>
            </w:r>
          </w:p>
        </w:tc>
        <w:tc>
          <w:tcPr>
            <w:tcW w:w="2070" w:type="dxa"/>
            <w:tcBorders>
              <w:top w:val="single" w:sz="4" w:space="0" w:color="auto"/>
              <w:bottom w:val="single" w:sz="4" w:space="0" w:color="auto"/>
            </w:tcBorders>
          </w:tcPr>
          <w:p w14:paraId="4B66CAD5" w14:textId="77777777" w:rsidR="001C3723" w:rsidRPr="000A7DC1" w:rsidRDefault="001C3723" w:rsidP="001C3723">
            <w:pPr>
              <w:pStyle w:val="NoSpacing"/>
              <w:ind w:left="-85" w:right="-85"/>
              <w:jc w:val="both"/>
              <w:rPr>
                <w:rFonts w:ascii="Arial" w:hAnsi="Arial" w:cs="Arial"/>
                <w:b/>
                <w:bCs/>
                <w:sz w:val="18"/>
                <w:szCs w:val="18"/>
              </w:rPr>
            </w:pPr>
          </w:p>
        </w:tc>
        <w:tc>
          <w:tcPr>
            <w:tcW w:w="1031" w:type="dxa"/>
            <w:tcBorders>
              <w:top w:val="single" w:sz="4" w:space="0" w:color="auto"/>
              <w:bottom w:val="single" w:sz="4" w:space="0" w:color="auto"/>
            </w:tcBorders>
            <w:vAlign w:val="center"/>
          </w:tcPr>
          <w:p w14:paraId="41801935" w14:textId="77777777" w:rsidR="001C3723" w:rsidRPr="000A7DC1" w:rsidRDefault="001C3723" w:rsidP="001C3723">
            <w:pPr>
              <w:pStyle w:val="NoSpacing"/>
              <w:ind w:left="-113" w:right="-85"/>
              <w:jc w:val="right"/>
              <w:rPr>
                <w:rFonts w:ascii="Arial" w:hAnsi="Arial" w:cs="Arial"/>
                <w:b/>
                <w:bCs/>
                <w:sz w:val="18"/>
                <w:szCs w:val="18"/>
              </w:rPr>
            </w:pPr>
            <w:r w:rsidRPr="000A7DC1">
              <w:rPr>
                <w:rFonts w:ascii="Arial" w:hAnsi="Arial" w:cs="Arial"/>
                <w:b/>
                <w:bCs/>
                <w:sz w:val="18"/>
                <w:szCs w:val="18"/>
              </w:rPr>
              <w:fldChar w:fldCharType="begin"/>
            </w:r>
            <w:r w:rsidRPr="000A7DC1">
              <w:rPr>
                <w:rFonts w:ascii="Arial" w:hAnsi="Arial" w:cs="Arial"/>
                <w:b/>
                <w:bCs/>
                <w:sz w:val="18"/>
                <w:szCs w:val="18"/>
              </w:rPr>
              <w:instrText xml:space="preserve"> =SUM(d31:d32) </w:instrText>
            </w:r>
            <w:r w:rsidRPr="000A7DC1">
              <w:rPr>
                <w:rFonts w:ascii="Arial" w:hAnsi="Arial" w:cs="Arial"/>
                <w:b/>
                <w:bCs/>
                <w:sz w:val="18"/>
                <w:szCs w:val="18"/>
              </w:rPr>
              <w:fldChar w:fldCharType="separate"/>
            </w:r>
            <w:r w:rsidRPr="000A7DC1">
              <w:rPr>
                <w:rFonts w:ascii="Arial" w:hAnsi="Arial" w:cs="Arial"/>
                <w:b/>
                <w:bCs/>
                <w:noProof/>
                <w:sz w:val="18"/>
                <w:szCs w:val="18"/>
              </w:rPr>
              <w:t>86,895</w:t>
            </w:r>
            <w:r w:rsidRPr="000A7DC1">
              <w:rPr>
                <w:rFonts w:ascii="Arial" w:hAnsi="Arial" w:cs="Arial"/>
                <w:b/>
                <w:bCs/>
                <w:sz w:val="18"/>
                <w:szCs w:val="18"/>
              </w:rPr>
              <w:fldChar w:fldCharType="end"/>
            </w:r>
          </w:p>
        </w:tc>
        <w:tc>
          <w:tcPr>
            <w:tcW w:w="2126" w:type="dxa"/>
            <w:tcBorders>
              <w:top w:val="single" w:sz="4" w:space="0" w:color="auto"/>
              <w:bottom w:val="single" w:sz="4" w:space="0" w:color="auto"/>
            </w:tcBorders>
          </w:tcPr>
          <w:p w14:paraId="6A53D933" w14:textId="77777777" w:rsidR="001C3723" w:rsidRPr="000A7DC1" w:rsidRDefault="001C3723" w:rsidP="001C3723">
            <w:pPr>
              <w:pStyle w:val="NoSpacing"/>
              <w:ind w:left="-57" w:right="-85"/>
              <w:jc w:val="both"/>
              <w:rPr>
                <w:rFonts w:ascii="Arial" w:hAnsi="Arial" w:cs="Arial"/>
                <w:b/>
                <w:bCs/>
                <w:sz w:val="18"/>
                <w:szCs w:val="18"/>
              </w:rPr>
            </w:pPr>
          </w:p>
        </w:tc>
      </w:tr>
      <w:tr w:rsidR="001C3723" w:rsidRPr="000A7DC1" w14:paraId="153E896B" w14:textId="77777777" w:rsidTr="007E5F8C">
        <w:trPr>
          <w:trHeight w:val="313"/>
        </w:trPr>
        <w:tc>
          <w:tcPr>
            <w:tcW w:w="8647" w:type="dxa"/>
            <w:gridSpan w:val="5"/>
            <w:tcBorders>
              <w:top w:val="single" w:sz="4" w:space="0" w:color="auto"/>
              <w:bottom w:val="single" w:sz="4" w:space="0" w:color="auto"/>
            </w:tcBorders>
            <w:vAlign w:val="center"/>
          </w:tcPr>
          <w:p w14:paraId="46BB29C7" w14:textId="069AB758" w:rsidR="001C3723" w:rsidRPr="000A7DC1" w:rsidRDefault="001C3723" w:rsidP="00C4157F">
            <w:pPr>
              <w:pStyle w:val="NoSpacing"/>
              <w:numPr>
                <w:ilvl w:val="0"/>
                <w:numId w:val="37"/>
              </w:numPr>
              <w:ind w:left="340" w:right="-85" w:hanging="450"/>
              <w:rPr>
                <w:rFonts w:ascii="Arial" w:hAnsi="Arial" w:cs="Arial"/>
                <w:b/>
                <w:bCs/>
                <w:sz w:val="18"/>
                <w:szCs w:val="18"/>
              </w:rPr>
            </w:pPr>
            <w:r w:rsidRPr="000A7DC1">
              <w:rPr>
                <w:rFonts w:ascii="Arial" w:hAnsi="Arial" w:cs="Arial"/>
                <w:b/>
                <w:bCs/>
                <w:sz w:val="18"/>
                <w:szCs w:val="18"/>
              </w:rPr>
              <w:t>ND with Appeal Memorandum</w:t>
            </w:r>
          </w:p>
        </w:tc>
      </w:tr>
      <w:tr w:rsidR="001C3723" w:rsidRPr="000A7DC1" w14:paraId="20D45E1F" w14:textId="77777777" w:rsidTr="009E26C7">
        <w:trPr>
          <w:trHeight w:val="56"/>
        </w:trPr>
        <w:tc>
          <w:tcPr>
            <w:tcW w:w="3420" w:type="dxa"/>
            <w:gridSpan w:val="2"/>
            <w:tcBorders>
              <w:top w:val="single" w:sz="4" w:space="0" w:color="auto"/>
            </w:tcBorders>
            <w:vAlign w:val="center"/>
          </w:tcPr>
          <w:p w14:paraId="1B2A8459" w14:textId="77777777" w:rsidR="001C3723" w:rsidRPr="000A7DC1" w:rsidRDefault="001C3723" w:rsidP="00C4157F">
            <w:pPr>
              <w:pStyle w:val="NoSpacing"/>
              <w:numPr>
                <w:ilvl w:val="0"/>
                <w:numId w:val="30"/>
              </w:numPr>
              <w:ind w:left="340" w:right="-85" w:hanging="450"/>
              <w:rPr>
                <w:rFonts w:ascii="Arial" w:hAnsi="Arial" w:cs="Arial"/>
                <w:b/>
                <w:bCs/>
                <w:sz w:val="18"/>
                <w:szCs w:val="18"/>
              </w:rPr>
            </w:pPr>
            <w:r w:rsidRPr="000A7DC1">
              <w:rPr>
                <w:rFonts w:ascii="Arial" w:hAnsi="Arial" w:cs="Arial"/>
                <w:b/>
                <w:bCs/>
                <w:sz w:val="18"/>
                <w:szCs w:val="18"/>
              </w:rPr>
              <w:t>CO</w:t>
            </w:r>
          </w:p>
        </w:tc>
        <w:tc>
          <w:tcPr>
            <w:tcW w:w="2070" w:type="dxa"/>
            <w:tcBorders>
              <w:top w:val="single" w:sz="4" w:space="0" w:color="auto"/>
            </w:tcBorders>
            <w:vAlign w:val="center"/>
          </w:tcPr>
          <w:p w14:paraId="4923FFD5" w14:textId="77777777" w:rsidR="001C3723" w:rsidRPr="000A7DC1" w:rsidRDefault="001C3723" w:rsidP="001C3723">
            <w:pPr>
              <w:pStyle w:val="NoSpacing"/>
              <w:ind w:left="-85" w:right="-85"/>
              <w:rPr>
                <w:rFonts w:ascii="Arial" w:hAnsi="Arial" w:cs="Arial"/>
                <w:b/>
                <w:bCs/>
                <w:sz w:val="18"/>
                <w:szCs w:val="18"/>
              </w:rPr>
            </w:pPr>
          </w:p>
        </w:tc>
        <w:tc>
          <w:tcPr>
            <w:tcW w:w="1031" w:type="dxa"/>
            <w:tcBorders>
              <w:top w:val="single" w:sz="4" w:space="0" w:color="auto"/>
            </w:tcBorders>
            <w:vAlign w:val="center"/>
          </w:tcPr>
          <w:p w14:paraId="051A5C62" w14:textId="77777777" w:rsidR="001C3723" w:rsidRPr="000A7DC1" w:rsidRDefault="001C3723" w:rsidP="001C3723">
            <w:pPr>
              <w:pStyle w:val="NoSpacing"/>
              <w:ind w:left="-113" w:right="-85"/>
              <w:jc w:val="right"/>
              <w:rPr>
                <w:rFonts w:ascii="Arial" w:hAnsi="Arial" w:cs="Arial"/>
                <w:b/>
                <w:bCs/>
                <w:sz w:val="18"/>
                <w:szCs w:val="18"/>
              </w:rPr>
            </w:pPr>
          </w:p>
        </w:tc>
        <w:tc>
          <w:tcPr>
            <w:tcW w:w="2126" w:type="dxa"/>
            <w:tcBorders>
              <w:top w:val="single" w:sz="4" w:space="0" w:color="auto"/>
            </w:tcBorders>
            <w:vAlign w:val="center"/>
          </w:tcPr>
          <w:p w14:paraId="5F56D273" w14:textId="77777777" w:rsidR="001C3723" w:rsidRPr="000A7DC1" w:rsidRDefault="001C3723" w:rsidP="001C3723">
            <w:pPr>
              <w:pStyle w:val="NoSpacing"/>
              <w:ind w:left="-57" w:right="-85"/>
              <w:rPr>
                <w:rFonts w:ascii="Arial" w:hAnsi="Arial" w:cs="Arial"/>
                <w:b/>
                <w:bCs/>
                <w:sz w:val="18"/>
                <w:szCs w:val="18"/>
              </w:rPr>
            </w:pPr>
          </w:p>
        </w:tc>
      </w:tr>
      <w:tr w:rsidR="001C3723" w:rsidRPr="000A7DC1" w14:paraId="50308B11" w14:textId="77777777" w:rsidTr="009E26C7">
        <w:tc>
          <w:tcPr>
            <w:tcW w:w="1196" w:type="dxa"/>
          </w:tcPr>
          <w:p w14:paraId="7AA4AAA7"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2016-004 (2012)/</w:t>
            </w:r>
          </w:p>
          <w:p w14:paraId="1A33B40B"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2/29/</w:t>
            </w:r>
            <w:r w:rsidRPr="000A7DC1">
              <w:rPr>
                <w:rFonts w:ascii="Arial" w:hAnsi="Arial" w:cs="Arial"/>
                <w:sz w:val="18"/>
                <w:szCs w:val="18"/>
                <w:lang w:eastAsia="en-PH"/>
              </w:rPr>
              <w:t>2016</w:t>
            </w:r>
          </w:p>
        </w:tc>
        <w:tc>
          <w:tcPr>
            <w:tcW w:w="2224" w:type="dxa"/>
          </w:tcPr>
          <w:p w14:paraId="4C8EC8B6" w14:textId="0B4A91B9" w:rsidR="001C3723" w:rsidRPr="000A7DC1" w:rsidRDefault="001C3723" w:rsidP="0081051A">
            <w:pPr>
              <w:pStyle w:val="NoSpacing"/>
              <w:ind w:left="-85"/>
              <w:jc w:val="both"/>
              <w:rPr>
                <w:rFonts w:ascii="Arial" w:hAnsi="Arial" w:cs="Arial"/>
                <w:sz w:val="18"/>
                <w:szCs w:val="18"/>
              </w:rPr>
            </w:pPr>
            <w:r w:rsidRPr="000A7DC1">
              <w:rPr>
                <w:rFonts w:ascii="Arial" w:hAnsi="Arial" w:cs="Arial"/>
                <w:sz w:val="18"/>
                <w:szCs w:val="18"/>
              </w:rPr>
              <w:t>Former OIC-Administrator, Manager</w:t>
            </w:r>
            <w:r w:rsidR="0081051A">
              <w:rPr>
                <w:rFonts w:ascii="Arial" w:hAnsi="Arial" w:cs="Arial"/>
                <w:sz w:val="18"/>
                <w:szCs w:val="18"/>
              </w:rPr>
              <w:t>,</w:t>
            </w:r>
            <w:r w:rsidRPr="000A7DC1">
              <w:rPr>
                <w:rFonts w:ascii="Arial" w:hAnsi="Arial" w:cs="Arial"/>
                <w:sz w:val="18"/>
                <w:szCs w:val="18"/>
              </w:rPr>
              <w:t xml:space="preserve"> Finance Dep</w:t>
            </w:r>
            <w:r w:rsidR="002452BA">
              <w:rPr>
                <w:rFonts w:ascii="Arial" w:hAnsi="Arial" w:cs="Arial"/>
                <w:sz w:val="18"/>
                <w:szCs w:val="18"/>
              </w:rPr>
              <w:t>artment,</w:t>
            </w:r>
            <w:r w:rsidRPr="000A7DC1">
              <w:rPr>
                <w:rFonts w:ascii="Arial" w:hAnsi="Arial" w:cs="Arial"/>
                <w:sz w:val="18"/>
                <w:szCs w:val="18"/>
              </w:rPr>
              <w:t xml:space="preserve"> Budget Officer V, Manager Administrative Dep</w:t>
            </w:r>
            <w:r w:rsidR="0081051A">
              <w:rPr>
                <w:rFonts w:ascii="Arial" w:hAnsi="Arial" w:cs="Arial"/>
                <w:sz w:val="18"/>
                <w:szCs w:val="18"/>
              </w:rPr>
              <w:t>artment</w:t>
            </w:r>
            <w:r w:rsidRPr="000A7DC1">
              <w:rPr>
                <w:rFonts w:ascii="Arial" w:hAnsi="Arial" w:cs="Arial"/>
                <w:sz w:val="18"/>
                <w:szCs w:val="18"/>
              </w:rPr>
              <w:t>, Former HRMO V and NTA officers and employees</w:t>
            </w:r>
          </w:p>
          <w:p w14:paraId="1CB6C93C" w14:textId="77777777" w:rsidR="001C3723" w:rsidRPr="000A7DC1" w:rsidRDefault="001C3723" w:rsidP="001C3723">
            <w:pPr>
              <w:pStyle w:val="NoSpacing"/>
              <w:ind w:left="-85" w:right="-85"/>
              <w:rPr>
                <w:rFonts w:ascii="Arial" w:hAnsi="Arial" w:cs="Arial"/>
                <w:sz w:val="18"/>
                <w:szCs w:val="18"/>
              </w:rPr>
            </w:pPr>
          </w:p>
        </w:tc>
        <w:tc>
          <w:tcPr>
            <w:tcW w:w="2070" w:type="dxa"/>
          </w:tcPr>
          <w:p w14:paraId="1E6F7561" w14:textId="0382EE96" w:rsidR="001C3723" w:rsidRPr="000A7DC1" w:rsidRDefault="001C3723" w:rsidP="004C7D47">
            <w:pPr>
              <w:pStyle w:val="NoSpacing"/>
              <w:ind w:left="19" w:right="-85" w:hanging="19"/>
              <w:jc w:val="both"/>
              <w:rPr>
                <w:rFonts w:ascii="Arial" w:hAnsi="Arial" w:cs="Arial"/>
                <w:sz w:val="18"/>
                <w:szCs w:val="18"/>
              </w:rPr>
            </w:pPr>
            <w:r w:rsidRPr="000A7DC1">
              <w:rPr>
                <w:rFonts w:ascii="Arial" w:hAnsi="Arial" w:cs="Arial"/>
                <w:sz w:val="18"/>
                <w:szCs w:val="18"/>
              </w:rPr>
              <w:t xml:space="preserve">Payment of Longevity Pay was disallowed in audit because the request for realignment of funds duly approved by the DBM to support the use of available funds (savings/project funds) for the purpose had not been submitted to the Audit Team as of February 29, </w:t>
            </w:r>
            <w:proofErr w:type="gramStart"/>
            <w:r w:rsidRPr="000A7DC1">
              <w:rPr>
                <w:rFonts w:ascii="Arial" w:hAnsi="Arial" w:cs="Arial"/>
                <w:sz w:val="18"/>
                <w:szCs w:val="18"/>
              </w:rPr>
              <w:t>2016</w:t>
            </w:r>
            <w:proofErr w:type="gramEnd"/>
            <w:r w:rsidRPr="000A7DC1">
              <w:rPr>
                <w:rFonts w:ascii="Arial" w:hAnsi="Arial" w:cs="Arial"/>
                <w:sz w:val="18"/>
                <w:szCs w:val="18"/>
              </w:rPr>
              <w:t xml:space="preserve"> to support the validity of the transaction.</w:t>
            </w:r>
          </w:p>
        </w:tc>
        <w:tc>
          <w:tcPr>
            <w:tcW w:w="1031" w:type="dxa"/>
          </w:tcPr>
          <w:p w14:paraId="34F6DED5"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608,043</w:t>
            </w:r>
          </w:p>
        </w:tc>
        <w:tc>
          <w:tcPr>
            <w:tcW w:w="2126" w:type="dxa"/>
          </w:tcPr>
          <w:p w14:paraId="7DCF6DFD"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Appeal from ND dated August 26, 2016.</w:t>
            </w:r>
          </w:p>
          <w:p w14:paraId="19BB703C" w14:textId="77777777" w:rsidR="001C3723" w:rsidRPr="000A7DC1" w:rsidRDefault="001C3723" w:rsidP="001C3723">
            <w:pPr>
              <w:pStyle w:val="NoSpacing"/>
              <w:ind w:left="-57" w:right="-85"/>
              <w:jc w:val="both"/>
              <w:rPr>
                <w:rFonts w:ascii="Arial" w:hAnsi="Arial" w:cs="Arial"/>
                <w:sz w:val="18"/>
                <w:szCs w:val="18"/>
              </w:rPr>
            </w:pPr>
          </w:p>
          <w:p w14:paraId="46CD61DF"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Answer to Appeal submitted to CGS Cluster 5 dated July 19, 2017.</w:t>
            </w:r>
          </w:p>
        </w:tc>
      </w:tr>
      <w:tr w:rsidR="001C3723" w:rsidRPr="000A7DC1" w14:paraId="5388270C" w14:textId="77777777" w:rsidTr="009E26C7">
        <w:tc>
          <w:tcPr>
            <w:tcW w:w="1196" w:type="dxa"/>
          </w:tcPr>
          <w:p w14:paraId="3E25CA89" w14:textId="74DF5FD1" w:rsidR="001C3723" w:rsidRPr="000A7DC1" w:rsidRDefault="001C3723" w:rsidP="002452BA">
            <w:pPr>
              <w:pStyle w:val="NoSpacing"/>
              <w:ind w:left="-110"/>
              <w:rPr>
                <w:rFonts w:ascii="Arial" w:hAnsi="Arial" w:cs="Arial"/>
                <w:sz w:val="18"/>
                <w:szCs w:val="18"/>
              </w:rPr>
            </w:pPr>
          </w:p>
        </w:tc>
        <w:tc>
          <w:tcPr>
            <w:tcW w:w="2224" w:type="dxa"/>
          </w:tcPr>
          <w:p w14:paraId="4AD7C1CF" w14:textId="5D9D414F" w:rsidR="001C3723" w:rsidRPr="000A7DC1" w:rsidRDefault="001C3723" w:rsidP="0081051A">
            <w:pPr>
              <w:pStyle w:val="NoSpacing"/>
              <w:ind w:left="-85"/>
              <w:jc w:val="both"/>
              <w:rPr>
                <w:rFonts w:ascii="Arial" w:hAnsi="Arial" w:cs="Arial"/>
                <w:sz w:val="18"/>
                <w:szCs w:val="18"/>
              </w:rPr>
            </w:pPr>
          </w:p>
        </w:tc>
        <w:tc>
          <w:tcPr>
            <w:tcW w:w="2070" w:type="dxa"/>
          </w:tcPr>
          <w:p w14:paraId="0B7160FC" w14:textId="77777777" w:rsidR="001C3723" w:rsidRPr="000A7DC1" w:rsidRDefault="001C3723" w:rsidP="001C3723">
            <w:pPr>
              <w:pStyle w:val="NoSpacing"/>
              <w:ind w:left="-85" w:right="-85"/>
              <w:jc w:val="both"/>
              <w:rPr>
                <w:rFonts w:ascii="Arial" w:hAnsi="Arial" w:cs="Arial"/>
                <w:sz w:val="18"/>
                <w:szCs w:val="18"/>
              </w:rPr>
            </w:pPr>
          </w:p>
        </w:tc>
        <w:tc>
          <w:tcPr>
            <w:tcW w:w="1031" w:type="dxa"/>
          </w:tcPr>
          <w:p w14:paraId="17A268C9" w14:textId="6C7EF581" w:rsidR="001C3723" w:rsidRPr="000A7DC1" w:rsidRDefault="001C3723" w:rsidP="001C3723">
            <w:pPr>
              <w:pStyle w:val="NoSpacing"/>
              <w:ind w:left="-113" w:right="-85"/>
              <w:jc w:val="right"/>
              <w:rPr>
                <w:rFonts w:ascii="Arial" w:hAnsi="Arial" w:cs="Arial"/>
                <w:sz w:val="18"/>
                <w:szCs w:val="18"/>
              </w:rPr>
            </w:pPr>
          </w:p>
        </w:tc>
        <w:tc>
          <w:tcPr>
            <w:tcW w:w="2126" w:type="dxa"/>
          </w:tcPr>
          <w:p w14:paraId="2FEDDEC6" w14:textId="10A2C120" w:rsidR="001C3723" w:rsidRPr="000A7DC1" w:rsidRDefault="001C3723" w:rsidP="001C3723">
            <w:pPr>
              <w:pStyle w:val="NoSpacing"/>
              <w:ind w:left="-57" w:right="-85"/>
              <w:jc w:val="both"/>
              <w:rPr>
                <w:rFonts w:ascii="Arial" w:hAnsi="Arial" w:cs="Arial"/>
                <w:sz w:val="18"/>
                <w:szCs w:val="18"/>
              </w:rPr>
            </w:pPr>
          </w:p>
        </w:tc>
      </w:tr>
      <w:tr w:rsidR="001C3723" w:rsidRPr="000A7DC1" w14:paraId="264CAF48" w14:textId="77777777" w:rsidTr="009E26C7">
        <w:trPr>
          <w:trHeight w:val="56"/>
        </w:trPr>
        <w:tc>
          <w:tcPr>
            <w:tcW w:w="3420" w:type="dxa"/>
            <w:gridSpan w:val="2"/>
            <w:tcBorders>
              <w:top w:val="single" w:sz="4" w:space="0" w:color="auto"/>
              <w:bottom w:val="single" w:sz="4" w:space="0" w:color="auto"/>
            </w:tcBorders>
            <w:vAlign w:val="center"/>
          </w:tcPr>
          <w:p w14:paraId="294EDE63" w14:textId="19D837EF" w:rsidR="001C3723" w:rsidRPr="000A7DC1" w:rsidRDefault="001C3723" w:rsidP="0081051A">
            <w:pPr>
              <w:pStyle w:val="NoSpacing"/>
              <w:ind w:left="-20" w:right="-85" w:hanging="90"/>
              <w:rPr>
                <w:rFonts w:ascii="Arial" w:hAnsi="Arial" w:cs="Arial"/>
                <w:b/>
                <w:bCs/>
                <w:sz w:val="18"/>
                <w:szCs w:val="18"/>
              </w:rPr>
            </w:pPr>
            <w:r w:rsidRPr="000A7DC1">
              <w:rPr>
                <w:rFonts w:ascii="Arial" w:hAnsi="Arial" w:cs="Arial"/>
                <w:b/>
                <w:bCs/>
                <w:sz w:val="18"/>
                <w:szCs w:val="18"/>
              </w:rPr>
              <w:t>Sub</w:t>
            </w:r>
            <w:r w:rsidR="00182B85">
              <w:rPr>
                <w:rFonts w:ascii="Arial" w:hAnsi="Arial" w:cs="Arial"/>
                <w:b/>
                <w:bCs/>
                <w:sz w:val="18"/>
                <w:szCs w:val="18"/>
              </w:rPr>
              <w:t>-</w:t>
            </w:r>
            <w:r w:rsidRPr="000A7DC1">
              <w:rPr>
                <w:rFonts w:ascii="Arial" w:hAnsi="Arial" w:cs="Arial"/>
                <w:b/>
                <w:bCs/>
                <w:sz w:val="18"/>
                <w:szCs w:val="18"/>
              </w:rPr>
              <w:t>total – CO (</w:t>
            </w:r>
            <w:r w:rsidR="004C7D47">
              <w:rPr>
                <w:rFonts w:ascii="Arial" w:hAnsi="Arial" w:cs="Arial"/>
                <w:b/>
                <w:bCs/>
                <w:sz w:val="18"/>
                <w:szCs w:val="18"/>
              </w:rPr>
              <w:t>1</w:t>
            </w:r>
            <w:r>
              <w:rPr>
                <w:rFonts w:ascii="Arial" w:hAnsi="Arial" w:cs="Arial"/>
                <w:b/>
                <w:bCs/>
                <w:sz w:val="18"/>
                <w:szCs w:val="18"/>
              </w:rPr>
              <w:t xml:space="preserve"> </w:t>
            </w:r>
            <w:r w:rsidRPr="000A7DC1">
              <w:rPr>
                <w:rFonts w:ascii="Arial" w:hAnsi="Arial" w:cs="Arial"/>
                <w:b/>
                <w:bCs/>
                <w:sz w:val="18"/>
                <w:szCs w:val="18"/>
              </w:rPr>
              <w:t>ND)</w:t>
            </w:r>
          </w:p>
        </w:tc>
        <w:tc>
          <w:tcPr>
            <w:tcW w:w="2070" w:type="dxa"/>
            <w:tcBorders>
              <w:top w:val="single" w:sz="4" w:space="0" w:color="auto"/>
              <w:bottom w:val="single" w:sz="4" w:space="0" w:color="auto"/>
            </w:tcBorders>
            <w:vAlign w:val="center"/>
          </w:tcPr>
          <w:p w14:paraId="51B64C70" w14:textId="77777777" w:rsidR="001C3723" w:rsidRPr="000A7DC1" w:rsidRDefault="001C3723" w:rsidP="001C3723">
            <w:pPr>
              <w:pStyle w:val="NoSpacing"/>
              <w:ind w:left="-85" w:right="-85"/>
              <w:rPr>
                <w:rFonts w:ascii="Arial" w:hAnsi="Arial" w:cs="Arial"/>
                <w:b/>
                <w:bCs/>
                <w:sz w:val="18"/>
                <w:szCs w:val="18"/>
              </w:rPr>
            </w:pPr>
          </w:p>
        </w:tc>
        <w:tc>
          <w:tcPr>
            <w:tcW w:w="1031" w:type="dxa"/>
            <w:tcBorders>
              <w:top w:val="single" w:sz="4" w:space="0" w:color="auto"/>
              <w:bottom w:val="single" w:sz="4" w:space="0" w:color="auto"/>
            </w:tcBorders>
            <w:vAlign w:val="center"/>
          </w:tcPr>
          <w:p w14:paraId="599F41AC" w14:textId="3283C0A9" w:rsidR="001C3723" w:rsidRPr="000A7DC1" w:rsidRDefault="004C7D47" w:rsidP="001C3723">
            <w:pPr>
              <w:pStyle w:val="NoSpacing"/>
              <w:ind w:left="-113" w:right="-85"/>
              <w:jc w:val="right"/>
              <w:rPr>
                <w:rFonts w:ascii="Arial" w:hAnsi="Arial" w:cs="Arial"/>
                <w:b/>
                <w:bCs/>
                <w:sz w:val="18"/>
                <w:szCs w:val="18"/>
              </w:rPr>
            </w:pPr>
            <w:r>
              <w:rPr>
                <w:rFonts w:ascii="Arial" w:hAnsi="Arial" w:cs="Arial"/>
                <w:b/>
                <w:bCs/>
                <w:sz w:val="18"/>
                <w:szCs w:val="18"/>
              </w:rPr>
              <w:t>608,043</w:t>
            </w:r>
          </w:p>
        </w:tc>
        <w:tc>
          <w:tcPr>
            <w:tcW w:w="2126" w:type="dxa"/>
            <w:tcBorders>
              <w:top w:val="single" w:sz="4" w:space="0" w:color="auto"/>
              <w:bottom w:val="single" w:sz="4" w:space="0" w:color="auto"/>
            </w:tcBorders>
            <w:vAlign w:val="center"/>
          </w:tcPr>
          <w:p w14:paraId="4DA74D48" w14:textId="77777777" w:rsidR="001C3723" w:rsidRPr="000A7DC1" w:rsidRDefault="001C3723" w:rsidP="001C3723">
            <w:pPr>
              <w:pStyle w:val="NoSpacing"/>
              <w:ind w:left="-57" w:right="-85"/>
              <w:rPr>
                <w:rFonts w:ascii="Arial" w:hAnsi="Arial" w:cs="Arial"/>
                <w:b/>
                <w:bCs/>
                <w:sz w:val="18"/>
                <w:szCs w:val="18"/>
              </w:rPr>
            </w:pPr>
          </w:p>
        </w:tc>
      </w:tr>
      <w:tr w:rsidR="001C3723" w:rsidRPr="000A7DC1" w14:paraId="0B5E5654" w14:textId="77777777" w:rsidTr="009E26C7">
        <w:trPr>
          <w:trHeight w:val="56"/>
        </w:trPr>
        <w:tc>
          <w:tcPr>
            <w:tcW w:w="3420" w:type="dxa"/>
            <w:gridSpan w:val="2"/>
            <w:tcBorders>
              <w:top w:val="single" w:sz="4" w:space="0" w:color="auto"/>
            </w:tcBorders>
            <w:vAlign w:val="center"/>
          </w:tcPr>
          <w:p w14:paraId="2F36CB2A" w14:textId="77777777" w:rsidR="004C7D47" w:rsidRDefault="004C7D47" w:rsidP="004C7D47">
            <w:pPr>
              <w:pStyle w:val="NoSpacing"/>
              <w:ind w:left="340" w:right="-85"/>
              <w:rPr>
                <w:rFonts w:ascii="Arial" w:hAnsi="Arial" w:cs="Arial"/>
                <w:b/>
                <w:bCs/>
                <w:sz w:val="18"/>
                <w:szCs w:val="18"/>
              </w:rPr>
            </w:pPr>
          </w:p>
          <w:p w14:paraId="42BDCC62" w14:textId="365B044A" w:rsidR="004C7D47" w:rsidRDefault="004C7D47" w:rsidP="004C7D47">
            <w:pPr>
              <w:pStyle w:val="NoSpacing"/>
              <w:ind w:left="340" w:right="-85"/>
              <w:rPr>
                <w:rFonts w:ascii="Arial" w:hAnsi="Arial" w:cs="Arial"/>
                <w:b/>
                <w:bCs/>
                <w:sz w:val="18"/>
                <w:szCs w:val="18"/>
              </w:rPr>
            </w:pPr>
          </w:p>
          <w:p w14:paraId="5CC05E47" w14:textId="77777777" w:rsidR="00E15135" w:rsidRDefault="00E15135" w:rsidP="004C7D47">
            <w:pPr>
              <w:pStyle w:val="NoSpacing"/>
              <w:ind w:left="340" w:right="-85"/>
              <w:rPr>
                <w:rFonts w:ascii="Arial" w:hAnsi="Arial" w:cs="Arial"/>
                <w:b/>
                <w:bCs/>
                <w:sz w:val="18"/>
                <w:szCs w:val="18"/>
              </w:rPr>
            </w:pPr>
          </w:p>
          <w:p w14:paraId="46F5BC20" w14:textId="77777777" w:rsidR="004C7D47" w:rsidRDefault="004C7D47" w:rsidP="004C7D47">
            <w:pPr>
              <w:pStyle w:val="NoSpacing"/>
              <w:ind w:left="340" w:right="-85"/>
              <w:rPr>
                <w:rFonts w:ascii="Arial" w:hAnsi="Arial" w:cs="Arial"/>
                <w:b/>
                <w:bCs/>
                <w:sz w:val="18"/>
                <w:szCs w:val="18"/>
              </w:rPr>
            </w:pPr>
          </w:p>
          <w:p w14:paraId="66ED14C0" w14:textId="5C3EF356" w:rsidR="001C3723" w:rsidRPr="000A7DC1" w:rsidRDefault="0081051A" w:rsidP="0081051A">
            <w:pPr>
              <w:pStyle w:val="NoSpacing"/>
              <w:numPr>
                <w:ilvl w:val="0"/>
                <w:numId w:val="30"/>
              </w:numPr>
              <w:ind w:left="340" w:right="-85" w:hanging="450"/>
              <w:rPr>
                <w:rFonts w:ascii="Arial" w:hAnsi="Arial" w:cs="Arial"/>
                <w:b/>
                <w:bCs/>
                <w:sz w:val="18"/>
                <w:szCs w:val="18"/>
              </w:rPr>
            </w:pPr>
            <w:r>
              <w:rPr>
                <w:rFonts w:ascii="Arial" w:hAnsi="Arial" w:cs="Arial"/>
                <w:b/>
                <w:bCs/>
                <w:sz w:val="18"/>
                <w:szCs w:val="18"/>
              </w:rPr>
              <w:lastRenderedPageBreak/>
              <w:t>PBOs</w:t>
            </w:r>
          </w:p>
        </w:tc>
        <w:tc>
          <w:tcPr>
            <w:tcW w:w="2070" w:type="dxa"/>
            <w:tcBorders>
              <w:top w:val="single" w:sz="4" w:space="0" w:color="auto"/>
            </w:tcBorders>
            <w:vAlign w:val="center"/>
          </w:tcPr>
          <w:p w14:paraId="30420169" w14:textId="77777777" w:rsidR="001C3723" w:rsidRPr="000A7DC1" w:rsidRDefault="001C3723" w:rsidP="001C3723">
            <w:pPr>
              <w:pStyle w:val="NoSpacing"/>
              <w:ind w:left="-85" w:right="-85"/>
              <w:rPr>
                <w:rFonts w:ascii="Arial" w:hAnsi="Arial" w:cs="Arial"/>
                <w:b/>
                <w:bCs/>
                <w:sz w:val="18"/>
                <w:szCs w:val="18"/>
              </w:rPr>
            </w:pPr>
          </w:p>
        </w:tc>
        <w:tc>
          <w:tcPr>
            <w:tcW w:w="1031" w:type="dxa"/>
            <w:tcBorders>
              <w:top w:val="single" w:sz="4" w:space="0" w:color="auto"/>
            </w:tcBorders>
            <w:vAlign w:val="center"/>
          </w:tcPr>
          <w:p w14:paraId="6F3CF60E" w14:textId="77777777" w:rsidR="001C3723" w:rsidRPr="000A7DC1" w:rsidRDefault="001C3723" w:rsidP="001C3723">
            <w:pPr>
              <w:pStyle w:val="NoSpacing"/>
              <w:ind w:left="-113" w:right="-85"/>
              <w:jc w:val="right"/>
              <w:rPr>
                <w:rFonts w:ascii="Arial" w:hAnsi="Arial" w:cs="Arial"/>
                <w:b/>
                <w:bCs/>
                <w:sz w:val="18"/>
                <w:szCs w:val="18"/>
              </w:rPr>
            </w:pPr>
          </w:p>
        </w:tc>
        <w:tc>
          <w:tcPr>
            <w:tcW w:w="2126" w:type="dxa"/>
            <w:tcBorders>
              <w:top w:val="single" w:sz="4" w:space="0" w:color="auto"/>
            </w:tcBorders>
            <w:vAlign w:val="center"/>
          </w:tcPr>
          <w:p w14:paraId="10B859EB" w14:textId="77777777" w:rsidR="001C3723" w:rsidRPr="000A7DC1" w:rsidRDefault="001C3723" w:rsidP="001C3723">
            <w:pPr>
              <w:pStyle w:val="NoSpacing"/>
              <w:ind w:left="-57" w:right="-85"/>
              <w:rPr>
                <w:rFonts w:ascii="Arial" w:hAnsi="Arial" w:cs="Arial"/>
                <w:b/>
                <w:bCs/>
                <w:sz w:val="18"/>
                <w:szCs w:val="18"/>
              </w:rPr>
            </w:pPr>
          </w:p>
        </w:tc>
      </w:tr>
      <w:tr w:rsidR="001C3723" w:rsidRPr="000A7DC1" w14:paraId="6E86CE17" w14:textId="77777777" w:rsidTr="009E26C7">
        <w:tc>
          <w:tcPr>
            <w:tcW w:w="1196" w:type="dxa"/>
          </w:tcPr>
          <w:p w14:paraId="3D2292B5"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11-001-(11)</w:t>
            </w:r>
          </w:p>
        </w:tc>
        <w:tc>
          <w:tcPr>
            <w:tcW w:w="2224" w:type="dxa"/>
          </w:tcPr>
          <w:p w14:paraId="70D4D4D4" w14:textId="279FC03F" w:rsidR="001C3723" w:rsidRPr="000A7DC1" w:rsidRDefault="001C3723" w:rsidP="0081051A">
            <w:pPr>
              <w:pStyle w:val="NoSpacing"/>
              <w:ind w:left="-85" w:right="70"/>
              <w:jc w:val="both"/>
              <w:rPr>
                <w:rFonts w:ascii="Arial" w:hAnsi="Arial" w:cs="Arial"/>
                <w:sz w:val="18"/>
                <w:szCs w:val="18"/>
              </w:rPr>
            </w:pPr>
            <w:r w:rsidRPr="000A7DC1">
              <w:rPr>
                <w:rFonts w:ascii="Arial" w:hAnsi="Arial" w:cs="Arial"/>
                <w:sz w:val="18"/>
                <w:szCs w:val="18"/>
              </w:rPr>
              <w:t>Former Branch</w:t>
            </w:r>
            <w:r w:rsidR="0081051A">
              <w:rPr>
                <w:rFonts w:ascii="Arial" w:hAnsi="Arial" w:cs="Arial"/>
                <w:sz w:val="18"/>
                <w:szCs w:val="18"/>
              </w:rPr>
              <w:t xml:space="preserve"> </w:t>
            </w:r>
            <w:r w:rsidRPr="000A7DC1">
              <w:rPr>
                <w:rFonts w:ascii="Arial" w:hAnsi="Arial" w:cs="Arial"/>
                <w:sz w:val="18"/>
                <w:szCs w:val="18"/>
              </w:rPr>
              <w:t>Manager and OIC Branch</w:t>
            </w:r>
            <w:r w:rsidR="000A23E9">
              <w:rPr>
                <w:rFonts w:ascii="Arial" w:hAnsi="Arial" w:cs="Arial"/>
                <w:sz w:val="18"/>
                <w:szCs w:val="18"/>
              </w:rPr>
              <w:t xml:space="preserve"> </w:t>
            </w:r>
            <w:r w:rsidRPr="000A7DC1">
              <w:rPr>
                <w:rFonts w:ascii="Arial" w:hAnsi="Arial" w:cs="Arial"/>
                <w:sz w:val="18"/>
                <w:szCs w:val="18"/>
              </w:rPr>
              <w:t>Manager of NTA Abra</w:t>
            </w:r>
            <w:r w:rsidR="000A23E9">
              <w:rPr>
                <w:rFonts w:ascii="Arial" w:hAnsi="Arial" w:cs="Arial"/>
                <w:sz w:val="18"/>
                <w:szCs w:val="18"/>
              </w:rPr>
              <w:t xml:space="preserve"> PBO</w:t>
            </w:r>
          </w:p>
          <w:p w14:paraId="2FF5C2C7" w14:textId="77777777" w:rsidR="001C3723" w:rsidRPr="000A7DC1" w:rsidRDefault="001C3723" w:rsidP="001C3723">
            <w:pPr>
              <w:pStyle w:val="NoSpacing"/>
              <w:ind w:left="-85" w:right="-85"/>
              <w:rPr>
                <w:rFonts w:ascii="Arial" w:hAnsi="Arial" w:cs="Arial"/>
                <w:sz w:val="18"/>
                <w:szCs w:val="18"/>
              </w:rPr>
            </w:pPr>
          </w:p>
        </w:tc>
        <w:tc>
          <w:tcPr>
            <w:tcW w:w="2070" w:type="dxa"/>
          </w:tcPr>
          <w:p w14:paraId="023E0637" w14:textId="77777777" w:rsidR="001C3723" w:rsidRPr="000A7DC1" w:rsidRDefault="001C3723" w:rsidP="004C7D47">
            <w:pPr>
              <w:pStyle w:val="NoSpacing"/>
              <w:ind w:right="-85" w:firstLine="19"/>
              <w:jc w:val="both"/>
              <w:rPr>
                <w:rFonts w:ascii="Arial" w:hAnsi="Arial" w:cs="Arial"/>
                <w:sz w:val="18"/>
                <w:szCs w:val="18"/>
              </w:rPr>
            </w:pPr>
            <w:r w:rsidRPr="000A7DC1">
              <w:rPr>
                <w:rFonts w:ascii="Arial" w:hAnsi="Arial" w:cs="Arial"/>
                <w:sz w:val="18"/>
                <w:szCs w:val="18"/>
              </w:rPr>
              <w:t>Payment of RATA in excess of the authorized rates provided under Section 51 of the GAA for FY 2011.</w:t>
            </w:r>
          </w:p>
          <w:p w14:paraId="20812F1E" w14:textId="77777777" w:rsidR="001C3723" w:rsidRPr="000A7DC1" w:rsidRDefault="001C3723" w:rsidP="004C7D47">
            <w:pPr>
              <w:pStyle w:val="NoSpacing"/>
              <w:ind w:right="-85" w:firstLine="19"/>
              <w:jc w:val="both"/>
              <w:rPr>
                <w:rFonts w:ascii="Arial" w:hAnsi="Arial" w:cs="Arial"/>
                <w:sz w:val="18"/>
                <w:szCs w:val="18"/>
              </w:rPr>
            </w:pPr>
          </w:p>
        </w:tc>
        <w:tc>
          <w:tcPr>
            <w:tcW w:w="1031" w:type="dxa"/>
          </w:tcPr>
          <w:p w14:paraId="16F96227"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4,000</w:t>
            </w:r>
          </w:p>
        </w:tc>
        <w:tc>
          <w:tcPr>
            <w:tcW w:w="2126" w:type="dxa"/>
          </w:tcPr>
          <w:p w14:paraId="78372AE3"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Copy of ND not on file.</w:t>
            </w:r>
          </w:p>
          <w:p w14:paraId="7775338F"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 xml:space="preserve"> </w:t>
            </w:r>
          </w:p>
          <w:p w14:paraId="6647E0C5"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Copy of appeal not on file.</w:t>
            </w:r>
          </w:p>
        </w:tc>
      </w:tr>
      <w:tr w:rsidR="001C3723" w:rsidRPr="000A7DC1" w14:paraId="6606A5B7" w14:textId="77777777" w:rsidTr="009E26C7">
        <w:tc>
          <w:tcPr>
            <w:tcW w:w="1196" w:type="dxa"/>
          </w:tcPr>
          <w:p w14:paraId="449D311B"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2014-01 (2011-2012)</w:t>
            </w:r>
          </w:p>
          <w:p w14:paraId="5D71B040"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4/25/2014</w:t>
            </w:r>
          </w:p>
        </w:tc>
        <w:tc>
          <w:tcPr>
            <w:tcW w:w="2224" w:type="dxa"/>
          </w:tcPr>
          <w:p w14:paraId="6D83601D" w14:textId="0D68F694" w:rsidR="001C3723" w:rsidRPr="000A7DC1" w:rsidRDefault="001C3723" w:rsidP="001C3723">
            <w:pPr>
              <w:pStyle w:val="NoSpacing"/>
              <w:ind w:left="-85" w:right="-85"/>
              <w:rPr>
                <w:rFonts w:ascii="Arial" w:hAnsi="Arial" w:cs="Arial"/>
                <w:sz w:val="18"/>
                <w:szCs w:val="18"/>
              </w:rPr>
            </w:pPr>
            <w:r w:rsidRPr="000A7DC1">
              <w:rPr>
                <w:rFonts w:ascii="Arial" w:hAnsi="Arial" w:cs="Arial"/>
                <w:sz w:val="18"/>
                <w:szCs w:val="18"/>
              </w:rPr>
              <w:t xml:space="preserve">Manager, NTA Pangasinan </w:t>
            </w:r>
            <w:r w:rsidR="000A23E9">
              <w:rPr>
                <w:rFonts w:ascii="Arial" w:hAnsi="Arial" w:cs="Arial"/>
                <w:sz w:val="18"/>
                <w:szCs w:val="18"/>
              </w:rPr>
              <w:t>PBO</w:t>
            </w:r>
          </w:p>
          <w:p w14:paraId="640B22B5" w14:textId="77777777" w:rsidR="001C3723" w:rsidRPr="000A7DC1" w:rsidRDefault="001C3723" w:rsidP="001C3723">
            <w:pPr>
              <w:pStyle w:val="NoSpacing"/>
              <w:ind w:left="-85" w:right="-85"/>
              <w:rPr>
                <w:rFonts w:ascii="Arial" w:hAnsi="Arial" w:cs="Arial"/>
                <w:sz w:val="18"/>
                <w:szCs w:val="18"/>
              </w:rPr>
            </w:pPr>
          </w:p>
        </w:tc>
        <w:tc>
          <w:tcPr>
            <w:tcW w:w="2070" w:type="dxa"/>
          </w:tcPr>
          <w:p w14:paraId="1A3F626E" w14:textId="77777777" w:rsidR="001C3723" w:rsidRPr="000A7DC1" w:rsidRDefault="001C3723" w:rsidP="004C7D47">
            <w:pPr>
              <w:pStyle w:val="NoSpacing"/>
              <w:ind w:right="-85" w:firstLine="19"/>
              <w:jc w:val="both"/>
              <w:rPr>
                <w:rFonts w:ascii="Arial" w:hAnsi="Arial" w:cs="Arial"/>
                <w:sz w:val="18"/>
                <w:szCs w:val="18"/>
              </w:rPr>
            </w:pPr>
            <w:r w:rsidRPr="000A7DC1">
              <w:rPr>
                <w:rFonts w:ascii="Arial" w:hAnsi="Arial" w:cs="Arial"/>
                <w:sz w:val="18"/>
                <w:szCs w:val="18"/>
              </w:rPr>
              <w:t>RATA paid in excess of authorized rates.</w:t>
            </w:r>
          </w:p>
        </w:tc>
        <w:tc>
          <w:tcPr>
            <w:tcW w:w="1031" w:type="dxa"/>
          </w:tcPr>
          <w:p w14:paraId="0CAFE64A"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30,000</w:t>
            </w:r>
          </w:p>
        </w:tc>
        <w:tc>
          <w:tcPr>
            <w:tcW w:w="2126" w:type="dxa"/>
          </w:tcPr>
          <w:p w14:paraId="53224D91"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Appeal from ND.</w:t>
            </w:r>
          </w:p>
        </w:tc>
      </w:tr>
      <w:tr w:rsidR="001C3723" w:rsidRPr="000A7DC1" w14:paraId="2E185324" w14:textId="77777777" w:rsidTr="0081051A">
        <w:trPr>
          <w:trHeight w:val="287"/>
        </w:trPr>
        <w:tc>
          <w:tcPr>
            <w:tcW w:w="3420" w:type="dxa"/>
            <w:gridSpan w:val="2"/>
            <w:tcBorders>
              <w:top w:val="single" w:sz="4" w:space="0" w:color="auto"/>
              <w:bottom w:val="single" w:sz="4" w:space="0" w:color="auto"/>
            </w:tcBorders>
            <w:vAlign w:val="center"/>
          </w:tcPr>
          <w:p w14:paraId="281048DB" w14:textId="6594D5BA" w:rsidR="001C3723" w:rsidRPr="000A7DC1" w:rsidRDefault="001C3723" w:rsidP="0081051A">
            <w:pPr>
              <w:pStyle w:val="NoSpacing"/>
              <w:ind w:left="-20" w:right="-85" w:hanging="90"/>
              <w:rPr>
                <w:rFonts w:ascii="Arial" w:hAnsi="Arial" w:cs="Arial"/>
                <w:b/>
                <w:bCs/>
                <w:sz w:val="18"/>
                <w:szCs w:val="18"/>
              </w:rPr>
            </w:pPr>
            <w:r w:rsidRPr="000A7DC1">
              <w:rPr>
                <w:rFonts w:ascii="Arial" w:hAnsi="Arial" w:cs="Arial"/>
                <w:b/>
                <w:bCs/>
                <w:sz w:val="18"/>
                <w:szCs w:val="18"/>
              </w:rPr>
              <w:t>Sub</w:t>
            </w:r>
            <w:r w:rsidR="00182B85">
              <w:rPr>
                <w:rFonts w:ascii="Arial" w:hAnsi="Arial" w:cs="Arial"/>
                <w:b/>
                <w:bCs/>
                <w:sz w:val="18"/>
                <w:szCs w:val="18"/>
              </w:rPr>
              <w:t>-</w:t>
            </w:r>
            <w:r w:rsidRPr="000A7DC1">
              <w:rPr>
                <w:rFonts w:ascii="Arial" w:hAnsi="Arial" w:cs="Arial"/>
                <w:b/>
                <w:bCs/>
                <w:sz w:val="18"/>
                <w:szCs w:val="18"/>
              </w:rPr>
              <w:t>total – Branches (</w:t>
            </w:r>
            <w:r>
              <w:rPr>
                <w:rFonts w:ascii="Arial" w:hAnsi="Arial" w:cs="Arial"/>
                <w:b/>
                <w:bCs/>
                <w:sz w:val="18"/>
                <w:szCs w:val="18"/>
              </w:rPr>
              <w:t>2</w:t>
            </w:r>
            <w:r w:rsidRPr="000A7DC1">
              <w:rPr>
                <w:rFonts w:ascii="Arial" w:hAnsi="Arial" w:cs="Arial"/>
                <w:b/>
                <w:bCs/>
                <w:sz w:val="18"/>
                <w:szCs w:val="18"/>
              </w:rPr>
              <w:t xml:space="preserve"> NDs)</w:t>
            </w:r>
          </w:p>
        </w:tc>
        <w:tc>
          <w:tcPr>
            <w:tcW w:w="2070" w:type="dxa"/>
            <w:tcBorders>
              <w:top w:val="single" w:sz="4" w:space="0" w:color="auto"/>
              <w:bottom w:val="single" w:sz="4" w:space="0" w:color="auto"/>
            </w:tcBorders>
            <w:vAlign w:val="center"/>
          </w:tcPr>
          <w:p w14:paraId="13C7B834" w14:textId="77777777" w:rsidR="001C3723" w:rsidRPr="000A7DC1" w:rsidRDefault="001C3723" w:rsidP="001C3723">
            <w:pPr>
              <w:pStyle w:val="NoSpacing"/>
              <w:ind w:left="-85" w:right="-85"/>
              <w:rPr>
                <w:rFonts w:ascii="Arial" w:hAnsi="Arial" w:cs="Arial"/>
                <w:b/>
                <w:bCs/>
                <w:sz w:val="18"/>
                <w:szCs w:val="18"/>
              </w:rPr>
            </w:pPr>
          </w:p>
        </w:tc>
        <w:tc>
          <w:tcPr>
            <w:tcW w:w="1031" w:type="dxa"/>
            <w:tcBorders>
              <w:top w:val="single" w:sz="4" w:space="0" w:color="auto"/>
              <w:bottom w:val="single" w:sz="4" w:space="0" w:color="auto"/>
            </w:tcBorders>
            <w:vAlign w:val="center"/>
          </w:tcPr>
          <w:p w14:paraId="6FF250AB" w14:textId="77777777" w:rsidR="001C3723" w:rsidRPr="000A7DC1" w:rsidRDefault="001C3723" w:rsidP="001C3723">
            <w:pPr>
              <w:pStyle w:val="NoSpacing"/>
              <w:ind w:left="-113" w:right="-85"/>
              <w:jc w:val="right"/>
              <w:rPr>
                <w:rFonts w:ascii="Arial" w:hAnsi="Arial" w:cs="Arial"/>
                <w:b/>
                <w:bCs/>
                <w:sz w:val="18"/>
                <w:szCs w:val="18"/>
              </w:rPr>
            </w:pPr>
            <w:r w:rsidRPr="000A7DC1">
              <w:rPr>
                <w:rFonts w:ascii="Arial" w:hAnsi="Arial" w:cs="Arial"/>
                <w:b/>
                <w:bCs/>
                <w:sz w:val="18"/>
                <w:szCs w:val="18"/>
              </w:rPr>
              <w:fldChar w:fldCharType="begin"/>
            </w:r>
            <w:r w:rsidRPr="000A7DC1">
              <w:rPr>
                <w:rFonts w:ascii="Arial" w:hAnsi="Arial" w:cs="Arial"/>
                <w:b/>
                <w:bCs/>
                <w:sz w:val="18"/>
                <w:szCs w:val="18"/>
              </w:rPr>
              <w:instrText xml:space="preserve"> =SUM(d44:d43) </w:instrText>
            </w:r>
            <w:r w:rsidRPr="000A7DC1">
              <w:rPr>
                <w:rFonts w:ascii="Arial" w:hAnsi="Arial" w:cs="Arial"/>
                <w:b/>
                <w:bCs/>
                <w:sz w:val="18"/>
                <w:szCs w:val="18"/>
              </w:rPr>
              <w:fldChar w:fldCharType="separate"/>
            </w:r>
            <w:r w:rsidRPr="000A7DC1">
              <w:rPr>
                <w:rFonts w:ascii="Arial" w:hAnsi="Arial" w:cs="Arial"/>
                <w:b/>
                <w:bCs/>
                <w:noProof/>
                <w:sz w:val="18"/>
                <w:szCs w:val="18"/>
              </w:rPr>
              <w:t>34,000</w:t>
            </w:r>
            <w:r w:rsidRPr="000A7DC1">
              <w:rPr>
                <w:rFonts w:ascii="Arial" w:hAnsi="Arial" w:cs="Arial"/>
                <w:b/>
                <w:bCs/>
                <w:sz w:val="18"/>
                <w:szCs w:val="18"/>
              </w:rPr>
              <w:fldChar w:fldCharType="end"/>
            </w:r>
          </w:p>
        </w:tc>
        <w:tc>
          <w:tcPr>
            <w:tcW w:w="2126" w:type="dxa"/>
            <w:tcBorders>
              <w:top w:val="single" w:sz="4" w:space="0" w:color="auto"/>
              <w:bottom w:val="single" w:sz="4" w:space="0" w:color="auto"/>
            </w:tcBorders>
            <w:vAlign w:val="center"/>
          </w:tcPr>
          <w:p w14:paraId="3E0DAFA6" w14:textId="77777777" w:rsidR="001C3723" w:rsidRPr="000A7DC1" w:rsidRDefault="001C3723" w:rsidP="001C3723">
            <w:pPr>
              <w:pStyle w:val="NoSpacing"/>
              <w:ind w:left="-57" w:right="-85"/>
              <w:rPr>
                <w:rFonts w:ascii="Arial" w:hAnsi="Arial" w:cs="Arial"/>
                <w:b/>
                <w:bCs/>
                <w:sz w:val="18"/>
                <w:szCs w:val="18"/>
              </w:rPr>
            </w:pPr>
          </w:p>
        </w:tc>
      </w:tr>
      <w:tr w:rsidR="001C3723" w:rsidRPr="000A7DC1" w14:paraId="44E3DEAA" w14:textId="77777777" w:rsidTr="0081051A">
        <w:trPr>
          <w:trHeight w:val="260"/>
        </w:trPr>
        <w:tc>
          <w:tcPr>
            <w:tcW w:w="3420" w:type="dxa"/>
            <w:gridSpan w:val="2"/>
            <w:tcBorders>
              <w:top w:val="single" w:sz="4" w:space="0" w:color="auto"/>
              <w:bottom w:val="single" w:sz="4" w:space="0" w:color="auto"/>
            </w:tcBorders>
            <w:vAlign w:val="center"/>
          </w:tcPr>
          <w:p w14:paraId="763A4BC4" w14:textId="3B95C025" w:rsidR="001C3723" w:rsidRPr="000A7DC1" w:rsidRDefault="001C3723" w:rsidP="001C3723">
            <w:pPr>
              <w:pStyle w:val="NoSpacing"/>
              <w:ind w:left="-85" w:right="-85"/>
              <w:rPr>
                <w:rFonts w:ascii="Arial" w:hAnsi="Arial" w:cs="Arial"/>
                <w:b/>
                <w:bCs/>
                <w:sz w:val="18"/>
                <w:szCs w:val="18"/>
              </w:rPr>
            </w:pPr>
            <w:r w:rsidRPr="000A7DC1">
              <w:rPr>
                <w:rFonts w:ascii="Arial" w:hAnsi="Arial" w:cs="Arial"/>
                <w:b/>
                <w:bCs/>
                <w:sz w:val="18"/>
                <w:szCs w:val="18"/>
              </w:rPr>
              <w:t>Total – CO and Branches (</w:t>
            </w:r>
            <w:r w:rsidR="004C7D47">
              <w:rPr>
                <w:rFonts w:ascii="Arial" w:hAnsi="Arial" w:cs="Arial"/>
                <w:b/>
                <w:bCs/>
                <w:sz w:val="18"/>
                <w:szCs w:val="18"/>
              </w:rPr>
              <w:t>3</w:t>
            </w:r>
            <w:r>
              <w:rPr>
                <w:rFonts w:ascii="Arial" w:hAnsi="Arial" w:cs="Arial"/>
                <w:b/>
                <w:bCs/>
                <w:sz w:val="18"/>
                <w:szCs w:val="18"/>
              </w:rPr>
              <w:t xml:space="preserve"> </w:t>
            </w:r>
            <w:r w:rsidRPr="000A7DC1">
              <w:rPr>
                <w:rFonts w:ascii="Arial" w:hAnsi="Arial" w:cs="Arial"/>
                <w:b/>
                <w:bCs/>
                <w:sz w:val="18"/>
                <w:szCs w:val="18"/>
              </w:rPr>
              <w:t>NDs)</w:t>
            </w:r>
          </w:p>
        </w:tc>
        <w:tc>
          <w:tcPr>
            <w:tcW w:w="2070" w:type="dxa"/>
            <w:tcBorders>
              <w:top w:val="single" w:sz="4" w:space="0" w:color="auto"/>
              <w:bottom w:val="single" w:sz="4" w:space="0" w:color="auto"/>
            </w:tcBorders>
          </w:tcPr>
          <w:p w14:paraId="3579872E" w14:textId="77777777" w:rsidR="001C3723" w:rsidRPr="000A7DC1" w:rsidRDefault="001C3723" w:rsidP="001C3723">
            <w:pPr>
              <w:pStyle w:val="NoSpacing"/>
              <w:ind w:left="-85" w:right="-85"/>
              <w:jc w:val="both"/>
              <w:rPr>
                <w:rFonts w:ascii="Arial" w:hAnsi="Arial" w:cs="Arial"/>
                <w:b/>
                <w:bCs/>
                <w:sz w:val="18"/>
                <w:szCs w:val="18"/>
              </w:rPr>
            </w:pPr>
          </w:p>
        </w:tc>
        <w:tc>
          <w:tcPr>
            <w:tcW w:w="1031" w:type="dxa"/>
            <w:tcBorders>
              <w:top w:val="single" w:sz="4" w:space="0" w:color="auto"/>
              <w:bottom w:val="single" w:sz="4" w:space="0" w:color="auto"/>
            </w:tcBorders>
            <w:vAlign w:val="center"/>
          </w:tcPr>
          <w:p w14:paraId="1243B59F" w14:textId="56188C4B" w:rsidR="001C3723" w:rsidRPr="000A7DC1" w:rsidRDefault="00F83DB3" w:rsidP="001C3723">
            <w:pPr>
              <w:pStyle w:val="NoSpacing"/>
              <w:ind w:left="-113" w:right="-85"/>
              <w:jc w:val="right"/>
              <w:rPr>
                <w:rFonts w:ascii="Arial" w:hAnsi="Arial" w:cs="Arial"/>
                <w:b/>
                <w:bCs/>
                <w:sz w:val="18"/>
                <w:szCs w:val="18"/>
              </w:rPr>
            </w:pPr>
            <w:r>
              <w:rPr>
                <w:rFonts w:ascii="Arial" w:hAnsi="Arial" w:cs="Arial"/>
                <w:b/>
                <w:bCs/>
                <w:sz w:val="18"/>
                <w:szCs w:val="18"/>
              </w:rPr>
              <w:t>642,043</w:t>
            </w:r>
          </w:p>
        </w:tc>
        <w:tc>
          <w:tcPr>
            <w:tcW w:w="2126" w:type="dxa"/>
            <w:tcBorders>
              <w:top w:val="single" w:sz="4" w:space="0" w:color="auto"/>
              <w:bottom w:val="single" w:sz="4" w:space="0" w:color="auto"/>
            </w:tcBorders>
          </w:tcPr>
          <w:p w14:paraId="4A9B5A4B" w14:textId="77777777" w:rsidR="001C3723" w:rsidRPr="000A7DC1" w:rsidRDefault="001C3723" w:rsidP="001C3723">
            <w:pPr>
              <w:pStyle w:val="NoSpacing"/>
              <w:ind w:left="-57" w:right="-85"/>
              <w:jc w:val="both"/>
              <w:rPr>
                <w:rFonts w:ascii="Arial" w:hAnsi="Arial" w:cs="Arial"/>
                <w:b/>
                <w:bCs/>
                <w:sz w:val="18"/>
                <w:szCs w:val="18"/>
              </w:rPr>
            </w:pPr>
          </w:p>
        </w:tc>
      </w:tr>
      <w:tr w:rsidR="001C3723" w:rsidRPr="000A7DC1" w14:paraId="1CC3CDA9" w14:textId="77777777" w:rsidTr="0081051A">
        <w:trPr>
          <w:trHeight w:val="260"/>
        </w:trPr>
        <w:tc>
          <w:tcPr>
            <w:tcW w:w="8647" w:type="dxa"/>
            <w:gridSpan w:val="5"/>
            <w:tcBorders>
              <w:top w:val="single" w:sz="4" w:space="0" w:color="auto"/>
              <w:bottom w:val="single" w:sz="4" w:space="0" w:color="auto"/>
            </w:tcBorders>
            <w:vAlign w:val="center"/>
          </w:tcPr>
          <w:p w14:paraId="74E1FD6A" w14:textId="3BB76B43" w:rsidR="001C3723" w:rsidRPr="000A7DC1" w:rsidRDefault="001C3723" w:rsidP="0081051A">
            <w:pPr>
              <w:pStyle w:val="NoSpacing"/>
              <w:numPr>
                <w:ilvl w:val="0"/>
                <w:numId w:val="37"/>
              </w:numPr>
              <w:ind w:left="340" w:right="-85" w:hanging="450"/>
              <w:rPr>
                <w:rFonts w:ascii="Arial" w:hAnsi="Arial" w:cs="Arial"/>
                <w:b/>
                <w:bCs/>
                <w:sz w:val="18"/>
                <w:szCs w:val="18"/>
              </w:rPr>
            </w:pPr>
            <w:r w:rsidRPr="000A7DC1">
              <w:rPr>
                <w:rFonts w:ascii="Arial" w:hAnsi="Arial" w:cs="Arial"/>
                <w:b/>
                <w:bCs/>
                <w:sz w:val="18"/>
                <w:szCs w:val="18"/>
              </w:rPr>
              <w:t>NDs</w:t>
            </w:r>
            <w:r w:rsidR="004C7D47">
              <w:rPr>
                <w:rFonts w:ascii="Arial" w:hAnsi="Arial" w:cs="Arial"/>
                <w:b/>
                <w:bCs/>
                <w:sz w:val="18"/>
                <w:szCs w:val="18"/>
              </w:rPr>
              <w:t xml:space="preserve"> </w:t>
            </w:r>
            <w:r w:rsidRPr="000A7DC1">
              <w:rPr>
                <w:rFonts w:ascii="Arial" w:hAnsi="Arial" w:cs="Arial"/>
                <w:b/>
                <w:bCs/>
                <w:sz w:val="18"/>
                <w:szCs w:val="18"/>
              </w:rPr>
              <w:t>with Petition for Review with the CP</w:t>
            </w:r>
            <w:r w:rsidR="004C7D47">
              <w:rPr>
                <w:rFonts w:ascii="Arial" w:hAnsi="Arial" w:cs="Arial"/>
                <w:b/>
                <w:bCs/>
                <w:sz w:val="18"/>
                <w:szCs w:val="18"/>
              </w:rPr>
              <w:t>/Cluster Decision for Automatic Review by the CP</w:t>
            </w:r>
          </w:p>
        </w:tc>
      </w:tr>
      <w:tr w:rsidR="001C3723" w:rsidRPr="000A7DC1" w14:paraId="54F0D76F" w14:textId="77777777" w:rsidTr="002A06D0">
        <w:trPr>
          <w:trHeight w:val="260"/>
        </w:trPr>
        <w:tc>
          <w:tcPr>
            <w:tcW w:w="3420" w:type="dxa"/>
            <w:gridSpan w:val="2"/>
            <w:tcBorders>
              <w:top w:val="single" w:sz="4" w:space="0" w:color="auto"/>
            </w:tcBorders>
            <w:vAlign w:val="center"/>
          </w:tcPr>
          <w:p w14:paraId="1EB59381" w14:textId="77777777" w:rsidR="001C3723" w:rsidRPr="000A7DC1" w:rsidRDefault="001C3723" w:rsidP="0081051A">
            <w:pPr>
              <w:pStyle w:val="NoSpacing"/>
              <w:numPr>
                <w:ilvl w:val="0"/>
                <w:numId w:val="34"/>
              </w:numPr>
              <w:ind w:left="340" w:right="-85" w:hanging="450"/>
              <w:rPr>
                <w:rFonts w:ascii="Arial" w:hAnsi="Arial" w:cs="Arial"/>
                <w:b/>
                <w:bCs/>
                <w:sz w:val="18"/>
                <w:szCs w:val="18"/>
              </w:rPr>
            </w:pPr>
            <w:r w:rsidRPr="000A7DC1">
              <w:rPr>
                <w:rFonts w:ascii="Arial" w:hAnsi="Arial" w:cs="Arial"/>
                <w:b/>
                <w:bCs/>
                <w:sz w:val="18"/>
                <w:szCs w:val="18"/>
              </w:rPr>
              <w:t>CO</w:t>
            </w:r>
          </w:p>
        </w:tc>
        <w:tc>
          <w:tcPr>
            <w:tcW w:w="2070" w:type="dxa"/>
            <w:tcBorders>
              <w:top w:val="single" w:sz="4" w:space="0" w:color="auto"/>
            </w:tcBorders>
            <w:vAlign w:val="center"/>
          </w:tcPr>
          <w:p w14:paraId="36E87DCD" w14:textId="77777777" w:rsidR="001C3723" w:rsidRPr="000A7DC1" w:rsidRDefault="001C3723" w:rsidP="001C3723">
            <w:pPr>
              <w:pStyle w:val="NoSpacing"/>
              <w:ind w:left="-85" w:right="-85"/>
              <w:rPr>
                <w:rFonts w:ascii="Arial" w:hAnsi="Arial" w:cs="Arial"/>
                <w:b/>
                <w:bCs/>
                <w:sz w:val="18"/>
                <w:szCs w:val="18"/>
              </w:rPr>
            </w:pPr>
          </w:p>
        </w:tc>
        <w:tc>
          <w:tcPr>
            <w:tcW w:w="1031" w:type="dxa"/>
            <w:tcBorders>
              <w:top w:val="single" w:sz="4" w:space="0" w:color="auto"/>
            </w:tcBorders>
            <w:vAlign w:val="center"/>
          </w:tcPr>
          <w:p w14:paraId="102EF552" w14:textId="77777777" w:rsidR="001C3723" w:rsidRPr="000A7DC1" w:rsidRDefault="001C3723" w:rsidP="001C3723">
            <w:pPr>
              <w:pStyle w:val="NoSpacing"/>
              <w:ind w:left="-113" w:right="-85"/>
              <w:jc w:val="right"/>
              <w:rPr>
                <w:rFonts w:ascii="Arial" w:hAnsi="Arial" w:cs="Arial"/>
                <w:b/>
                <w:bCs/>
                <w:sz w:val="18"/>
                <w:szCs w:val="18"/>
              </w:rPr>
            </w:pPr>
          </w:p>
        </w:tc>
        <w:tc>
          <w:tcPr>
            <w:tcW w:w="2126" w:type="dxa"/>
            <w:tcBorders>
              <w:top w:val="single" w:sz="4" w:space="0" w:color="auto"/>
            </w:tcBorders>
            <w:vAlign w:val="center"/>
          </w:tcPr>
          <w:p w14:paraId="74860814" w14:textId="77777777" w:rsidR="001C3723" w:rsidRPr="000A7DC1" w:rsidRDefault="001C3723" w:rsidP="001C3723">
            <w:pPr>
              <w:pStyle w:val="NoSpacing"/>
              <w:ind w:left="-57" w:right="-85"/>
              <w:rPr>
                <w:rFonts w:ascii="Arial" w:hAnsi="Arial" w:cs="Arial"/>
                <w:b/>
                <w:bCs/>
                <w:sz w:val="18"/>
                <w:szCs w:val="18"/>
              </w:rPr>
            </w:pPr>
          </w:p>
        </w:tc>
      </w:tr>
      <w:tr w:rsidR="001C3723" w:rsidRPr="00122111" w14:paraId="3C9B670F" w14:textId="77777777" w:rsidTr="009E26C7">
        <w:tc>
          <w:tcPr>
            <w:tcW w:w="1196" w:type="dxa"/>
          </w:tcPr>
          <w:p w14:paraId="2DFCEF96" w14:textId="77777777" w:rsidR="001C3723" w:rsidRPr="002452BA" w:rsidRDefault="001C3723" w:rsidP="002452BA">
            <w:pPr>
              <w:pStyle w:val="NoSpacing"/>
              <w:ind w:left="-110" w:right="-113"/>
              <w:jc w:val="both"/>
              <w:rPr>
                <w:rFonts w:ascii="Arial" w:hAnsi="Arial" w:cs="Arial"/>
                <w:sz w:val="18"/>
                <w:szCs w:val="18"/>
              </w:rPr>
            </w:pPr>
            <w:r w:rsidRPr="00122111">
              <w:rPr>
                <w:rFonts w:ascii="Arial" w:hAnsi="Arial" w:cs="Arial"/>
                <w:color w:val="000000" w:themeColor="text1"/>
                <w:sz w:val="18"/>
                <w:szCs w:val="18"/>
              </w:rPr>
              <w:t>2016-</w:t>
            </w:r>
            <w:r w:rsidRPr="002452BA">
              <w:rPr>
                <w:rFonts w:ascii="Arial" w:hAnsi="Arial" w:cs="Arial"/>
                <w:sz w:val="18"/>
                <w:szCs w:val="18"/>
              </w:rPr>
              <w:t>003 (2012)/</w:t>
            </w:r>
          </w:p>
          <w:p w14:paraId="5B8021F0" w14:textId="77777777" w:rsidR="001C3723" w:rsidRPr="00122111" w:rsidRDefault="001C3723" w:rsidP="002452BA">
            <w:pPr>
              <w:pStyle w:val="NoSpacing"/>
              <w:ind w:left="-110" w:right="-113"/>
              <w:jc w:val="both"/>
              <w:rPr>
                <w:rFonts w:ascii="Arial" w:hAnsi="Arial" w:cs="Arial"/>
                <w:color w:val="000000" w:themeColor="text1"/>
                <w:sz w:val="18"/>
                <w:szCs w:val="18"/>
              </w:rPr>
            </w:pPr>
            <w:r w:rsidRPr="002452BA">
              <w:rPr>
                <w:rFonts w:ascii="Arial" w:hAnsi="Arial" w:cs="Arial"/>
                <w:sz w:val="18"/>
                <w:szCs w:val="18"/>
              </w:rPr>
              <w:t>2/26/2016</w:t>
            </w:r>
          </w:p>
        </w:tc>
        <w:tc>
          <w:tcPr>
            <w:tcW w:w="2224" w:type="dxa"/>
          </w:tcPr>
          <w:p w14:paraId="5DA2CE5D" w14:textId="7142E3DC" w:rsidR="001C3723" w:rsidRPr="00122111" w:rsidRDefault="001C3723" w:rsidP="002A06D0">
            <w:pPr>
              <w:pStyle w:val="NoSpacing"/>
              <w:ind w:lef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Former OIC-Administrator, Manager Finance </w:t>
            </w:r>
            <w:r w:rsidR="002A06D0">
              <w:rPr>
                <w:rFonts w:ascii="Arial" w:hAnsi="Arial" w:cs="Arial"/>
                <w:color w:val="000000" w:themeColor="text1"/>
                <w:sz w:val="18"/>
                <w:szCs w:val="18"/>
              </w:rPr>
              <w:t>D</w:t>
            </w:r>
            <w:r w:rsidRPr="00122111">
              <w:rPr>
                <w:rFonts w:ascii="Arial" w:hAnsi="Arial" w:cs="Arial"/>
                <w:color w:val="000000" w:themeColor="text1"/>
                <w:sz w:val="18"/>
                <w:szCs w:val="18"/>
              </w:rPr>
              <w:t>ep</w:t>
            </w:r>
            <w:r w:rsidR="000A23E9">
              <w:rPr>
                <w:rFonts w:ascii="Arial" w:hAnsi="Arial" w:cs="Arial"/>
                <w:color w:val="000000" w:themeColor="text1"/>
                <w:sz w:val="18"/>
                <w:szCs w:val="18"/>
              </w:rPr>
              <w:t>artment</w:t>
            </w:r>
            <w:r w:rsidRPr="00122111">
              <w:rPr>
                <w:rFonts w:ascii="Arial" w:hAnsi="Arial" w:cs="Arial"/>
                <w:color w:val="000000" w:themeColor="text1"/>
                <w:sz w:val="18"/>
                <w:szCs w:val="18"/>
              </w:rPr>
              <w:t>, Budget Officer V, Chief Accountant, Manager Administrative Dep</w:t>
            </w:r>
            <w:r w:rsidR="000A23E9">
              <w:rPr>
                <w:rFonts w:ascii="Arial" w:hAnsi="Arial" w:cs="Arial"/>
                <w:color w:val="000000" w:themeColor="text1"/>
                <w:sz w:val="18"/>
                <w:szCs w:val="18"/>
              </w:rPr>
              <w:t>artment</w:t>
            </w:r>
            <w:r w:rsidRPr="00122111">
              <w:rPr>
                <w:rFonts w:ascii="Arial" w:hAnsi="Arial" w:cs="Arial"/>
                <w:color w:val="000000" w:themeColor="text1"/>
                <w:sz w:val="18"/>
                <w:szCs w:val="18"/>
              </w:rPr>
              <w:t>, Former HRMO V and NTA officers and employees</w:t>
            </w:r>
          </w:p>
          <w:p w14:paraId="49D3A398" w14:textId="77777777" w:rsidR="001C3723" w:rsidRPr="00122111" w:rsidRDefault="001C3723" w:rsidP="001C3723">
            <w:pPr>
              <w:pStyle w:val="NoSpacing"/>
              <w:ind w:left="-85" w:right="-85"/>
              <w:rPr>
                <w:rFonts w:ascii="Arial" w:hAnsi="Arial" w:cs="Arial"/>
                <w:color w:val="000000" w:themeColor="text1"/>
                <w:sz w:val="18"/>
                <w:szCs w:val="18"/>
              </w:rPr>
            </w:pPr>
          </w:p>
        </w:tc>
        <w:tc>
          <w:tcPr>
            <w:tcW w:w="2070" w:type="dxa"/>
          </w:tcPr>
          <w:p w14:paraId="5737E7F1" w14:textId="77777777" w:rsidR="001C3723" w:rsidRPr="00122111" w:rsidRDefault="001C3723" w:rsidP="001C3723">
            <w:pPr>
              <w:pStyle w:val="NoSpacing"/>
              <w:ind w:left="-85" w:right="-85"/>
              <w:jc w:val="both"/>
              <w:rPr>
                <w:rFonts w:ascii="Arial" w:hAnsi="Arial" w:cs="Arial"/>
                <w:color w:val="000000" w:themeColor="text1"/>
                <w:sz w:val="18"/>
                <w:szCs w:val="18"/>
              </w:rPr>
            </w:pPr>
            <w:r w:rsidRPr="00122111">
              <w:rPr>
                <w:rFonts w:ascii="Arial" w:hAnsi="Arial" w:cs="Arial"/>
                <w:color w:val="000000" w:themeColor="text1"/>
                <w:sz w:val="18"/>
                <w:szCs w:val="18"/>
              </w:rPr>
              <w:t>Payment of Anniversary Bonus during the 25th year Anniversary of NTA has no approved budget from DBM.</w:t>
            </w:r>
          </w:p>
        </w:tc>
        <w:tc>
          <w:tcPr>
            <w:tcW w:w="1031" w:type="dxa"/>
          </w:tcPr>
          <w:p w14:paraId="16C9EDB5" w14:textId="77777777" w:rsidR="001C3723" w:rsidRPr="00122111" w:rsidRDefault="001C3723" w:rsidP="001C3723">
            <w:pPr>
              <w:pStyle w:val="NoSpacing"/>
              <w:ind w:left="-113" w:right="-85"/>
              <w:jc w:val="right"/>
              <w:rPr>
                <w:rFonts w:ascii="Arial" w:hAnsi="Arial" w:cs="Arial"/>
                <w:color w:val="000000" w:themeColor="text1"/>
                <w:sz w:val="18"/>
                <w:szCs w:val="18"/>
              </w:rPr>
            </w:pPr>
            <w:r w:rsidRPr="00122111">
              <w:rPr>
                <w:rFonts w:ascii="Arial" w:hAnsi="Arial" w:cs="Arial"/>
                <w:color w:val="000000" w:themeColor="text1"/>
                <w:sz w:val="18"/>
                <w:szCs w:val="18"/>
              </w:rPr>
              <w:t>255,000</w:t>
            </w:r>
          </w:p>
        </w:tc>
        <w:tc>
          <w:tcPr>
            <w:tcW w:w="2126" w:type="dxa"/>
          </w:tcPr>
          <w:p w14:paraId="5BB0F478" w14:textId="77777777" w:rsidR="001C3723" w:rsidRPr="00122111" w:rsidRDefault="001C3723" w:rsidP="001C3723">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With CGS-5 Decision No. 2018-039 dated November 6, 2018, where the appeal is affirmed and lifted the ND.</w:t>
            </w:r>
          </w:p>
          <w:p w14:paraId="2E9F96E2" w14:textId="77777777" w:rsidR="001C3723" w:rsidRPr="00122111" w:rsidRDefault="001C3723" w:rsidP="001C3723">
            <w:pPr>
              <w:pStyle w:val="NoSpacing"/>
              <w:ind w:left="-57" w:right="-85"/>
              <w:jc w:val="both"/>
              <w:rPr>
                <w:rFonts w:ascii="Arial" w:hAnsi="Arial" w:cs="Arial"/>
                <w:color w:val="000000" w:themeColor="text1"/>
                <w:sz w:val="18"/>
                <w:szCs w:val="18"/>
              </w:rPr>
            </w:pPr>
          </w:p>
          <w:p w14:paraId="3B6C162C" w14:textId="177C6587" w:rsidR="001C3723" w:rsidRPr="00122111" w:rsidRDefault="001C3723" w:rsidP="001C3723">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For </w:t>
            </w:r>
            <w:r w:rsidR="002A06D0">
              <w:rPr>
                <w:rFonts w:ascii="Arial" w:hAnsi="Arial" w:cs="Arial"/>
                <w:color w:val="000000" w:themeColor="text1"/>
                <w:sz w:val="18"/>
                <w:szCs w:val="18"/>
              </w:rPr>
              <w:t>a</w:t>
            </w:r>
            <w:r w:rsidRPr="00122111">
              <w:rPr>
                <w:rFonts w:ascii="Arial" w:hAnsi="Arial" w:cs="Arial"/>
                <w:color w:val="000000" w:themeColor="text1"/>
                <w:sz w:val="18"/>
                <w:szCs w:val="18"/>
              </w:rPr>
              <w:t xml:space="preserve">utomatic </w:t>
            </w:r>
            <w:r w:rsidR="002A06D0">
              <w:rPr>
                <w:rFonts w:ascii="Arial" w:hAnsi="Arial" w:cs="Arial"/>
                <w:color w:val="000000" w:themeColor="text1"/>
                <w:sz w:val="18"/>
                <w:szCs w:val="18"/>
              </w:rPr>
              <w:t>r</w:t>
            </w:r>
            <w:r w:rsidRPr="00122111">
              <w:rPr>
                <w:rFonts w:ascii="Arial" w:hAnsi="Arial" w:cs="Arial"/>
                <w:color w:val="000000" w:themeColor="text1"/>
                <w:sz w:val="18"/>
                <w:szCs w:val="18"/>
              </w:rPr>
              <w:t>eview in the CP.</w:t>
            </w:r>
          </w:p>
        </w:tc>
      </w:tr>
      <w:tr w:rsidR="001C3723" w:rsidRPr="00122111" w14:paraId="4CE1B21A" w14:textId="77777777" w:rsidTr="009E26C7">
        <w:tc>
          <w:tcPr>
            <w:tcW w:w="1196" w:type="dxa"/>
          </w:tcPr>
          <w:p w14:paraId="30CD7275" w14:textId="77777777" w:rsidR="001C3723" w:rsidRPr="00122111" w:rsidRDefault="001C3723" w:rsidP="002452BA">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2016-</w:t>
            </w:r>
            <w:r w:rsidRPr="002452BA">
              <w:rPr>
                <w:rFonts w:ascii="Arial" w:hAnsi="Arial" w:cs="Arial"/>
                <w:sz w:val="18"/>
                <w:szCs w:val="18"/>
              </w:rPr>
              <w:t>005 (2012)/ 02/26/</w:t>
            </w:r>
            <w:r w:rsidRPr="00122111">
              <w:rPr>
                <w:rFonts w:ascii="Arial" w:hAnsi="Arial" w:cs="Arial"/>
                <w:color w:val="000000" w:themeColor="text1"/>
                <w:sz w:val="18"/>
                <w:szCs w:val="18"/>
              </w:rPr>
              <w:t>2016</w:t>
            </w:r>
          </w:p>
        </w:tc>
        <w:tc>
          <w:tcPr>
            <w:tcW w:w="2224" w:type="dxa"/>
          </w:tcPr>
          <w:p w14:paraId="54ACBB55" w14:textId="77C15849" w:rsidR="001C3723" w:rsidRPr="00122111" w:rsidRDefault="001C3723" w:rsidP="002A06D0">
            <w:pPr>
              <w:pStyle w:val="NoSpacing"/>
              <w:ind w:left="-85"/>
              <w:jc w:val="both"/>
              <w:rPr>
                <w:rFonts w:ascii="Arial" w:hAnsi="Arial" w:cs="Arial"/>
                <w:color w:val="000000" w:themeColor="text1"/>
                <w:sz w:val="18"/>
                <w:szCs w:val="18"/>
              </w:rPr>
            </w:pPr>
            <w:r w:rsidRPr="00122111">
              <w:rPr>
                <w:rFonts w:ascii="Arial" w:hAnsi="Arial" w:cs="Arial"/>
                <w:color w:val="000000" w:themeColor="text1"/>
                <w:sz w:val="18"/>
                <w:szCs w:val="18"/>
              </w:rPr>
              <w:t>Former OIC-Administrator, Manager Finance Dep</w:t>
            </w:r>
            <w:r w:rsidR="000A23E9">
              <w:rPr>
                <w:rFonts w:ascii="Arial" w:hAnsi="Arial" w:cs="Arial"/>
                <w:color w:val="000000" w:themeColor="text1"/>
                <w:sz w:val="18"/>
                <w:szCs w:val="18"/>
              </w:rPr>
              <w:t>artment</w:t>
            </w:r>
            <w:r w:rsidRPr="00122111">
              <w:rPr>
                <w:rFonts w:ascii="Arial" w:hAnsi="Arial" w:cs="Arial"/>
                <w:color w:val="000000" w:themeColor="text1"/>
                <w:sz w:val="18"/>
                <w:szCs w:val="18"/>
              </w:rPr>
              <w:t>, Budget Officer V, Manager Administrative Dep</w:t>
            </w:r>
            <w:r w:rsidR="000A23E9">
              <w:rPr>
                <w:rFonts w:ascii="Arial" w:hAnsi="Arial" w:cs="Arial"/>
                <w:color w:val="000000" w:themeColor="text1"/>
                <w:sz w:val="18"/>
                <w:szCs w:val="18"/>
              </w:rPr>
              <w:t>artment</w:t>
            </w:r>
            <w:r w:rsidRPr="00122111">
              <w:rPr>
                <w:rFonts w:ascii="Arial" w:hAnsi="Arial" w:cs="Arial"/>
                <w:color w:val="000000" w:themeColor="text1"/>
                <w:sz w:val="18"/>
                <w:szCs w:val="18"/>
              </w:rPr>
              <w:t>, Former HRMO V and 12 NTA officers and employees</w:t>
            </w:r>
          </w:p>
          <w:p w14:paraId="019B9B00" w14:textId="77777777" w:rsidR="001C3723" w:rsidRPr="00122111" w:rsidRDefault="001C3723" w:rsidP="001C3723">
            <w:pPr>
              <w:pStyle w:val="NoSpacing"/>
              <w:ind w:left="-85" w:right="-85"/>
              <w:rPr>
                <w:rFonts w:ascii="Arial" w:hAnsi="Arial" w:cs="Arial"/>
                <w:color w:val="000000" w:themeColor="text1"/>
                <w:sz w:val="18"/>
                <w:szCs w:val="18"/>
              </w:rPr>
            </w:pPr>
          </w:p>
        </w:tc>
        <w:tc>
          <w:tcPr>
            <w:tcW w:w="2070" w:type="dxa"/>
          </w:tcPr>
          <w:p w14:paraId="499610C9" w14:textId="77777777" w:rsidR="001C3723" w:rsidRPr="00122111" w:rsidRDefault="001C3723" w:rsidP="001C3723">
            <w:pPr>
              <w:pStyle w:val="NoSpacing"/>
              <w:ind w:left="-85" w:right="-85"/>
              <w:jc w:val="both"/>
              <w:rPr>
                <w:rFonts w:ascii="Arial" w:hAnsi="Arial" w:cs="Arial"/>
                <w:color w:val="000000" w:themeColor="text1"/>
                <w:sz w:val="18"/>
                <w:szCs w:val="18"/>
              </w:rPr>
            </w:pPr>
            <w:r w:rsidRPr="00122111">
              <w:rPr>
                <w:rFonts w:ascii="Arial" w:hAnsi="Arial" w:cs="Arial"/>
                <w:color w:val="000000" w:themeColor="text1"/>
                <w:sz w:val="18"/>
                <w:szCs w:val="18"/>
              </w:rPr>
              <w:t>Payment of monetization of leave credits without approved budget in CY 2012.</w:t>
            </w:r>
          </w:p>
        </w:tc>
        <w:tc>
          <w:tcPr>
            <w:tcW w:w="1031" w:type="dxa"/>
          </w:tcPr>
          <w:p w14:paraId="1D0EDB4B" w14:textId="77777777" w:rsidR="001C3723" w:rsidRPr="00122111" w:rsidRDefault="001C3723" w:rsidP="001C3723">
            <w:pPr>
              <w:pStyle w:val="NoSpacing"/>
              <w:ind w:left="-113" w:right="-85"/>
              <w:jc w:val="right"/>
              <w:rPr>
                <w:rFonts w:ascii="Arial" w:hAnsi="Arial" w:cs="Arial"/>
                <w:color w:val="000000" w:themeColor="text1"/>
                <w:sz w:val="18"/>
                <w:szCs w:val="18"/>
              </w:rPr>
            </w:pPr>
            <w:r w:rsidRPr="00122111">
              <w:rPr>
                <w:rFonts w:ascii="Arial" w:hAnsi="Arial" w:cs="Arial"/>
                <w:color w:val="000000" w:themeColor="text1"/>
                <w:sz w:val="18"/>
                <w:szCs w:val="18"/>
              </w:rPr>
              <w:t>322,680</w:t>
            </w:r>
          </w:p>
        </w:tc>
        <w:tc>
          <w:tcPr>
            <w:tcW w:w="2126" w:type="dxa"/>
          </w:tcPr>
          <w:p w14:paraId="5DFF9D3E" w14:textId="77777777" w:rsidR="001C3723" w:rsidRPr="00122111" w:rsidRDefault="001C3723" w:rsidP="001C3723">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With CGS-5 Decision No. 2018-043 dated December 19, 2018, where the appeal is granted and lifted the ND.</w:t>
            </w:r>
          </w:p>
          <w:p w14:paraId="32403AED" w14:textId="77777777" w:rsidR="001C3723" w:rsidRPr="00122111" w:rsidRDefault="001C3723" w:rsidP="001C3723">
            <w:pPr>
              <w:pStyle w:val="NoSpacing"/>
              <w:ind w:left="-57" w:right="-85"/>
              <w:jc w:val="both"/>
              <w:rPr>
                <w:rFonts w:ascii="Arial" w:hAnsi="Arial" w:cs="Arial"/>
                <w:color w:val="000000" w:themeColor="text1"/>
                <w:sz w:val="18"/>
                <w:szCs w:val="18"/>
              </w:rPr>
            </w:pPr>
          </w:p>
          <w:p w14:paraId="6521630C" w14:textId="16A2A5C6" w:rsidR="001C3723" w:rsidRPr="00122111" w:rsidRDefault="001C3723" w:rsidP="001C3723">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For </w:t>
            </w:r>
            <w:r w:rsidR="002A06D0">
              <w:rPr>
                <w:rFonts w:ascii="Arial" w:hAnsi="Arial" w:cs="Arial"/>
                <w:color w:val="000000" w:themeColor="text1"/>
                <w:sz w:val="18"/>
                <w:szCs w:val="18"/>
              </w:rPr>
              <w:t>a</w:t>
            </w:r>
            <w:r w:rsidRPr="00122111">
              <w:rPr>
                <w:rFonts w:ascii="Arial" w:hAnsi="Arial" w:cs="Arial"/>
                <w:color w:val="000000" w:themeColor="text1"/>
                <w:sz w:val="18"/>
                <w:szCs w:val="18"/>
              </w:rPr>
              <w:t xml:space="preserve">utomatic </w:t>
            </w:r>
            <w:r w:rsidR="002A06D0">
              <w:rPr>
                <w:rFonts w:ascii="Arial" w:hAnsi="Arial" w:cs="Arial"/>
                <w:color w:val="000000" w:themeColor="text1"/>
                <w:sz w:val="18"/>
                <w:szCs w:val="18"/>
              </w:rPr>
              <w:t>r</w:t>
            </w:r>
            <w:r w:rsidRPr="00122111">
              <w:rPr>
                <w:rFonts w:ascii="Arial" w:hAnsi="Arial" w:cs="Arial"/>
                <w:color w:val="000000" w:themeColor="text1"/>
                <w:sz w:val="18"/>
                <w:szCs w:val="18"/>
              </w:rPr>
              <w:t>eview in the CP.</w:t>
            </w:r>
          </w:p>
        </w:tc>
      </w:tr>
      <w:tr w:rsidR="001C3723" w:rsidRPr="00122111" w14:paraId="6830EEB7" w14:textId="77777777" w:rsidTr="009E26C7">
        <w:tc>
          <w:tcPr>
            <w:tcW w:w="1196" w:type="dxa"/>
          </w:tcPr>
          <w:p w14:paraId="097A7B1F" w14:textId="77777777" w:rsidR="001C3723" w:rsidRPr="00122111" w:rsidRDefault="001C3723" w:rsidP="002452BA">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2016-006 (2012)/</w:t>
            </w:r>
          </w:p>
          <w:p w14:paraId="3AD2086A" w14:textId="77777777" w:rsidR="001C3723" w:rsidRPr="00122111" w:rsidRDefault="001C3723" w:rsidP="002452BA">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3/14/2016</w:t>
            </w:r>
          </w:p>
        </w:tc>
        <w:tc>
          <w:tcPr>
            <w:tcW w:w="2224" w:type="dxa"/>
          </w:tcPr>
          <w:p w14:paraId="26998E2C" w14:textId="5BEC9FC6" w:rsidR="001C3723" w:rsidRPr="00122111" w:rsidRDefault="001C3723" w:rsidP="002A06D0">
            <w:pPr>
              <w:pStyle w:val="NoSpacing"/>
              <w:ind w:left="-85"/>
              <w:jc w:val="both"/>
              <w:rPr>
                <w:rFonts w:ascii="Arial" w:hAnsi="Arial" w:cs="Arial"/>
                <w:color w:val="000000" w:themeColor="text1"/>
                <w:sz w:val="18"/>
                <w:szCs w:val="18"/>
              </w:rPr>
            </w:pPr>
            <w:r w:rsidRPr="00122111">
              <w:rPr>
                <w:rFonts w:ascii="Arial" w:hAnsi="Arial" w:cs="Arial"/>
                <w:color w:val="000000" w:themeColor="text1"/>
                <w:sz w:val="18"/>
                <w:szCs w:val="18"/>
              </w:rPr>
              <w:t>Former OIC-Administrator, Manager Finance Dep</w:t>
            </w:r>
            <w:r w:rsidR="002A06D0">
              <w:rPr>
                <w:rFonts w:ascii="Arial" w:hAnsi="Arial" w:cs="Arial"/>
                <w:color w:val="000000" w:themeColor="text1"/>
                <w:sz w:val="18"/>
                <w:szCs w:val="18"/>
              </w:rPr>
              <w:t>artment</w:t>
            </w:r>
            <w:r w:rsidRPr="00122111">
              <w:rPr>
                <w:rFonts w:ascii="Arial" w:hAnsi="Arial" w:cs="Arial"/>
                <w:color w:val="000000" w:themeColor="text1"/>
                <w:sz w:val="18"/>
                <w:szCs w:val="18"/>
              </w:rPr>
              <w:t>, Budget Officer V, Manager Administrative Dep</w:t>
            </w:r>
            <w:r w:rsidR="000A23E9">
              <w:rPr>
                <w:rFonts w:ascii="Arial" w:hAnsi="Arial" w:cs="Arial"/>
                <w:color w:val="000000" w:themeColor="text1"/>
                <w:sz w:val="18"/>
                <w:szCs w:val="18"/>
              </w:rPr>
              <w:t>artment</w:t>
            </w:r>
            <w:r w:rsidRPr="00122111">
              <w:rPr>
                <w:rFonts w:ascii="Arial" w:hAnsi="Arial" w:cs="Arial"/>
                <w:color w:val="000000" w:themeColor="text1"/>
                <w:sz w:val="18"/>
                <w:szCs w:val="18"/>
              </w:rPr>
              <w:t xml:space="preserve"> and payee</w:t>
            </w:r>
          </w:p>
          <w:p w14:paraId="6BEFE248" w14:textId="77777777" w:rsidR="001C3723" w:rsidRPr="00122111" w:rsidRDefault="001C3723" w:rsidP="001C3723">
            <w:pPr>
              <w:pStyle w:val="NoSpacing"/>
              <w:ind w:left="-85" w:right="-85"/>
              <w:rPr>
                <w:rFonts w:ascii="Arial" w:hAnsi="Arial" w:cs="Arial"/>
                <w:color w:val="000000" w:themeColor="text1"/>
                <w:sz w:val="18"/>
                <w:szCs w:val="18"/>
              </w:rPr>
            </w:pPr>
          </w:p>
        </w:tc>
        <w:tc>
          <w:tcPr>
            <w:tcW w:w="2070" w:type="dxa"/>
          </w:tcPr>
          <w:p w14:paraId="6CC8DC1D" w14:textId="77777777" w:rsidR="001C3723" w:rsidRPr="00122111" w:rsidRDefault="001C3723" w:rsidP="001C3723">
            <w:pPr>
              <w:pStyle w:val="NoSpacing"/>
              <w:ind w:left="-85" w:right="-85"/>
              <w:jc w:val="both"/>
              <w:rPr>
                <w:rFonts w:ascii="Arial" w:hAnsi="Arial" w:cs="Arial"/>
                <w:color w:val="000000" w:themeColor="text1"/>
                <w:sz w:val="18"/>
                <w:szCs w:val="18"/>
              </w:rPr>
            </w:pPr>
            <w:r w:rsidRPr="00122111">
              <w:rPr>
                <w:rFonts w:ascii="Arial" w:hAnsi="Arial" w:cs="Arial"/>
                <w:color w:val="000000" w:themeColor="text1"/>
                <w:sz w:val="18"/>
                <w:szCs w:val="18"/>
              </w:rPr>
              <w:t>Payment of monetization of leave credits without approved budget in CY 2012.</w:t>
            </w:r>
          </w:p>
        </w:tc>
        <w:tc>
          <w:tcPr>
            <w:tcW w:w="1031" w:type="dxa"/>
          </w:tcPr>
          <w:p w14:paraId="70B13D64" w14:textId="77777777" w:rsidR="001C3723" w:rsidRPr="00122111" w:rsidRDefault="001C3723" w:rsidP="001C3723">
            <w:pPr>
              <w:pStyle w:val="NoSpacing"/>
              <w:ind w:left="-113" w:right="-85"/>
              <w:jc w:val="right"/>
              <w:rPr>
                <w:rFonts w:ascii="Arial" w:hAnsi="Arial" w:cs="Arial"/>
                <w:color w:val="000000" w:themeColor="text1"/>
                <w:sz w:val="18"/>
                <w:szCs w:val="18"/>
              </w:rPr>
            </w:pPr>
            <w:r w:rsidRPr="00122111">
              <w:rPr>
                <w:rFonts w:ascii="Arial" w:hAnsi="Arial" w:cs="Arial"/>
                <w:color w:val="000000" w:themeColor="text1"/>
                <w:sz w:val="18"/>
                <w:szCs w:val="18"/>
              </w:rPr>
              <w:t>8,224</w:t>
            </w:r>
          </w:p>
        </w:tc>
        <w:tc>
          <w:tcPr>
            <w:tcW w:w="2126" w:type="dxa"/>
          </w:tcPr>
          <w:p w14:paraId="5A8D2514" w14:textId="77777777" w:rsidR="001C3723" w:rsidRPr="00122111" w:rsidRDefault="001C3723" w:rsidP="001C3723">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With CGS-5 Decision No. 2018-035 dated October 21, 2019, where the appeal is granted and lifted the ND.</w:t>
            </w:r>
          </w:p>
          <w:p w14:paraId="73D464ED" w14:textId="77777777" w:rsidR="001C3723" w:rsidRPr="00122111" w:rsidRDefault="001C3723" w:rsidP="001C3723">
            <w:pPr>
              <w:pStyle w:val="NoSpacing"/>
              <w:ind w:left="-57" w:right="-85"/>
              <w:jc w:val="both"/>
              <w:rPr>
                <w:rFonts w:ascii="Arial" w:hAnsi="Arial" w:cs="Arial"/>
                <w:color w:val="000000" w:themeColor="text1"/>
                <w:sz w:val="18"/>
                <w:szCs w:val="18"/>
              </w:rPr>
            </w:pPr>
          </w:p>
          <w:p w14:paraId="3A27E92B" w14:textId="1434461D" w:rsidR="001C3723" w:rsidRDefault="001C3723" w:rsidP="001C3723">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For </w:t>
            </w:r>
            <w:r w:rsidR="002A06D0">
              <w:rPr>
                <w:rFonts w:ascii="Arial" w:hAnsi="Arial" w:cs="Arial"/>
                <w:color w:val="000000" w:themeColor="text1"/>
                <w:sz w:val="18"/>
                <w:szCs w:val="18"/>
              </w:rPr>
              <w:t>a</w:t>
            </w:r>
            <w:r w:rsidRPr="00122111">
              <w:rPr>
                <w:rFonts w:ascii="Arial" w:hAnsi="Arial" w:cs="Arial"/>
                <w:color w:val="000000" w:themeColor="text1"/>
                <w:sz w:val="18"/>
                <w:szCs w:val="18"/>
              </w:rPr>
              <w:t xml:space="preserve">utomatic </w:t>
            </w:r>
            <w:r w:rsidR="002A06D0">
              <w:rPr>
                <w:rFonts w:ascii="Arial" w:hAnsi="Arial" w:cs="Arial"/>
                <w:color w:val="000000" w:themeColor="text1"/>
                <w:sz w:val="18"/>
                <w:szCs w:val="18"/>
              </w:rPr>
              <w:t>r</w:t>
            </w:r>
            <w:r w:rsidRPr="00122111">
              <w:rPr>
                <w:rFonts w:ascii="Arial" w:hAnsi="Arial" w:cs="Arial"/>
                <w:color w:val="000000" w:themeColor="text1"/>
                <w:sz w:val="18"/>
                <w:szCs w:val="18"/>
              </w:rPr>
              <w:t>eview in the CP.</w:t>
            </w:r>
          </w:p>
          <w:p w14:paraId="11ACDA9C" w14:textId="77777777" w:rsidR="00AC4453" w:rsidRDefault="00AC4453" w:rsidP="001C3723">
            <w:pPr>
              <w:pStyle w:val="NoSpacing"/>
              <w:ind w:left="-57" w:right="-85"/>
              <w:jc w:val="both"/>
              <w:rPr>
                <w:rFonts w:ascii="Arial" w:hAnsi="Arial" w:cs="Arial"/>
                <w:color w:val="000000" w:themeColor="text1"/>
                <w:sz w:val="18"/>
                <w:szCs w:val="18"/>
              </w:rPr>
            </w:pPr>
          </w:p>
          <w:p w14:paraId="09D5BFEF" w14:textId="51F3D12F" w:rsidR="00AC4453" w:rsidRPr="00122111" w:rsidRDefault="00AC4453" w:rsidP="001C3723">
            <w:pPr>
              <w:pStyle w:val="NoSpacing"/>
              <w:ind w:left="-57" w:right="-85"/>
              <w:jc w:val="both"/>
              <w:rPr>
                <w:rFonts w:ascii="Arial" w:hAnsi="Arial" w:cs="Arial"/>
                <w:color w:val="000000" w:themeColor="text1"/>
                <w:sz w:val="18"/>
                <w:szCs w:val="18"/>
              </w:rPr>
            </w:pPr>
          </w:p>
        </w:tc>
      </w:tr>
      <w:tr w:rsidR="001C3723" w:rsidRPr="000A7DC1" w14:paraId="639EF21B" w14:textId="77777777" w:rsidTr="009E26C7">
        <w:tc>
          <w:tcPr>
            <w:tcW w:w="1196" w:type="dxa"/>
          </w:tcPr>
          <w:p w14:paraId="36859404"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2016-02 (2012)/</w:t>
            </w:r>
          </w:p>
          <w:p w14:paraId="3D8C3D5D"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2/26/2016</w:t>
            </w:r>
          </w:p>
        </w:tc>
        <w:tc>
          <w:tcPr>
            <w:tcW w:w="2224" w:type="dxa"/>
          </w:tcPr>
          <w:p w14:paraId="481ADF71" w14:textId="6001CB15" w:rsidR="001C3723" w:rsidRPr="000A7DC1" w:rsidRDefault="001C3723" w:rsidP="002A06D0">
            <w:pPr>
              <w:pStyle w:val="NoSpacing"/>
              <w:ind w:left="-85"/>
              <w:jc w:val="both"/>
              <w:rPr>
                <w:rFonts w:ascii="Arial" w:hAnsi="Arial" w:cs="Arial"/>
                <w:sz w:val="18"/>
                <w:szCs w:val="18"/>
              </w:rPr>
            </w:pPr>
            <w:r w:rsidRPr="000A7DC1">
              <w:rPr>
                <w:rFonts w:ascii="Arial" w:hAnsi="Arial" w:cs="Arial"/>
                <w:sz w:val="18"/>
                <w:szCs w:val="18"/>
              </w:rPr>
              <w:t>Former OIC-Administrator, Manager</w:t>
            </w:r>
            <w:r w:rsidR="002A06D0">
              <w:rPr>
                <w:rFonts w:ascii="Arial" w:hAnsi="Arial" w:cs="Arial"/>
                <w:sz w:val="18"/>
                <w:szCs w:val="18"/>
              </w:rPr>
              <w:t>,</w:t>
            </w:r>
            <w:r w:rsidRPr="000A7DC1">
              <w:rPr>
                <w:rFonts w:ascii="Arial" w:hAnsi="Arial" w:cs="Arial"/>
                <w:sz w:val="18"/>
                <w:szCs w:val="18"/>
              </w:rPr>
              <w:t xml:space="preserve"> Finance Dep</w:t>
            </w:r>
            <w:r w:rsidR="000A23E9">
              <w:rPr>
                <w:rFonts w:ascii="Arial" w:hAnsi="Arial" w:cs="Arial"/>
                <w:sz w:val="18"/>
                <w:szCs w:val="18"/>
              </w:rPr>
              <w:t>artment</w:t>
            </w:r>
            <w:r w:rsidR="002A06D0">
              <w:rPr>
                <w:rFonts w:ascii="Arial" w:hAnsi="Arial" w:cs="Arial"/>
                <w:sz w:val="18"/>
                <w:szCs w:val="18"/>
              </w:rPr>
              <w:t>;</w:t>
            </w:r>
            <w:r w:rsidRPr="000A7DC1">
              <w:rPr>
                <w:rFonts w:ascii="Arial" w:hAnsi="Arial" w:cs="Arial"/>
                <w:sz w:val="18"/>
                <w:szCs w:val="18"/>
              </w:rPr>
              <w:t xml:space="preserve"> Budget Officer V</w:t>
            </w:r>
            <w:r w:rsidR="002A06D0">
              <w:rPr>
                <w:rFonts w:ascii="Arial" w:hAnsi="Arial" w:cs="Arial"/>
                <w:sz w:val="18"/>
                <w:szCs w:val="18"/>
              </w:rPr>
              <w:t>;</w:t>
            </w:r>
            <w:r w:rsidRPr="000A7DC1">
              <w:rPr>
                <w:rFonts w:ascii="Arial" w:hAnsi="Arial" w:cs="Arial"/>
                <w:sz w:val="18"/>
                <w:szCs w:val="18"/>
              </w:rPr>
              <w:t xml:space="preserve"> </w:t>
            </w:r>
            <w:r w:rsidR="000A23E9">
              <w:rPr>
                <w:rFonts w:ascii="Arial" w:hAnsi="Arial" w:cs="Arial"/>
                <w:sz w:val="18"/>
                <w:szCs w:val="18"/>
              </w:rPr>
              <w:t xml:space="preserve">and </w:t>
            </w:r>
            <w:r w:rsidRPr="000A7DC1">
              <w:rPr>
                <w:rFonts w:ascii="Arial" w:hAnsi="Arial" w:cs="Arial"/>
                <w:sz w:val="18"/>
                <w:szCs w:val="18"/>
              </w:rPr>
              <w:t>Manager</w:t>
            </w:r>
            <w:r w:rsidR="002A06D0">
              <w:rPr>
                <w:rFonts w:ascii="Arial" w:hAnsi="Arial" w:cs="Arial"/>
                <w:sz w:val="18"/>
                <w:szCs w:val="18"/>
              </w:rPr>
              <w:t>,</w:t>
            </w:r>
            <w:r w:rsidRPr="000A7DC1">
              <w:rPr>
                <w:rFonts w:ascii="Arial" w:hAnsi="Arial" w:cs="Arial"/>
                <w:sz w:val="18"/>
                <w:szCs w:val="18"/>
              </w:rPr>
              <w:t xml:space="preserve"> Administrative Dep</w:t>
            </w:r>
            <w:r w:rsidR="000A23E9">
              <w:rPr>
                <w:rFonts w:ascii="Arial" w:hAnsi="Arial" w:cs="Arial"/>
                <w:sz w:val="18"/>
                <w:szCs w:val="18"/>
              </w:rPr>
              <w:t>artment and payee</w:t>
            </w:r>
          </w:p>
        </w:tc>
        <w:tc>
          <w:tcPr>
            <w:tcW w:w="2070" w:type="dxa"/>
          </w:tcPr>
          <w:p w14:paraId="49FAD6E7" w14:textId="77777777" w:rsidR="001C3723" w:rsidRPr="000A7DC1" w:rsidRDefault="001C3723" w:rsidP="001C3723">
            <w:pPr>
              <w:pStyle w:val="NoSpacing"/>
              <w:ind w:left="-85" w:right="-85"/>
              <w:jc w:val="both"/>
              <w:rPr>
                <w:rFonts w:ascii="Arial" w:hAnsi="Arial" w:cs="Arial"/>
                <w:sz w:val="18"/>
                <w:szCs w:val="18"/>
              </w:rPr>
            </w:pPr>
            <w:r w:rsidRPr="000A7DC1">
              <w:rPr>
                <w:rFonts w:ascii="Arial" w:hAnsi="Arial" w:cs="Arial"/>
                <w:sz w:val="18"/>
                <w:szCs w:val="18"/>
              </w:rPr>
              <w:t>Payment of monetization of leave credits without approved budget in CY 2012 COB from DBM.</w:t>
            </w:r>
          </w:p>
        </w:tc>
        <w:tc>
          <w:tcPr>
            <w:tcW w:w="1031" w:type="dxa"/>
          </w:tcPr>
          <w:p w14:paraId="3713487D"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1,926,202</w:t>
            </w:r>
          </w:p>
        </w:tc>
        <w:tc>
          <w:tcPr>
            <w:tcW w:w="2126" w:type="dxa"/>
          </w:tcPr>
          <w:p w14:paraId="79D0C4D0"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CGS-5 Decision No. 2019-031 dated September 4, 2019, where CD granted the appeal and lifted the ND.</w:t>
            </w:r>
          </w:p>
          <w:p w14:paraId="591B64DC" w14:textId="77777777" w:rsidR="001C3723" w:rsidRPr="000A7DC1" w:rsidRDefault="001C3723" w:rsidP="001C3723">
            <w:pPr>
              <w:pStyle w:val="NoSpacing"/>
              <w:ind w:left="-57" w:right="-85"/>
              <w:jc w:val="both"/>
              <w:rPr>
                <w:rFonts w:ascii="Arial" w:hAnsi="Arial" w:cs="Arial"/>
                <w:sz w:val="18"/>
                <w:szCs w:val="18"/>
              </w:rPr>
            </w:pPr>
          </w:p>
          <w:p w14:paraId="285D8424" w14:textId="77777777" w:rsidR="001C3723" w:rsidRDefault="001C3723" w:rsidP="002A06D0">
            <w:pPr>
              <w:pStyle w:val="NoSpacing"/>
              <w:ind w:left="-57" w:right="-85"/>
              <w:jc w:val="both"/>
              <w:rPr>
                <w:rFonts w:ascii="Arial" w:hAnsi="Arial" w:cs="Arial"/>
                <w:sz w:val="18"/>
                <w:szCs w:val="18"/>
              </w:rPr>
            </w:pPr>
            <w:r w:rsidRPr="000A7DC1">
              <w:rPr>
                <w:rFonts w:ascii="Arial" w:hAnsi="Arial" w:cs="Arial"/>
                <w:sz w:val="18"/>
                <w:szCs w:val="18"/>
              </w:rPr>
              <w:t xml:space="preserve">For </w:t>
            </w:r>
            <w:r w:rsidR="002A06D0">
              <w:rPr>
                <w:rFonts w:ascii="Arial" w:hAnsi="Arial" w:cs="Arial"/>
                <w:sz w:val="18"/>
                <w:szCs w:val="18"/>
              </w:rPr>
              <w:t>a</w:t>
            </w:r>
            <w:r w:rsidRPr="000A7DC1">
              <w:rPr>
                <w:rFonts w:ascii="Arial" w:hAnsi="Arial" w:cs="Arial"/>
                <w:sz w:val="18"/>
                <w:szCs w:val="18"/>
              </w:rPr>
              <w:t xml:space="preserve">utomatic </w:t>
            </w:r>
            <w:r w:rsidR="002A06D0">
              <w:rPr>
                <w:rFonts w:ascii="Arial" w:hAnsi="Arial" w:cs="Arial"/>
                <w:sz w:val="18"/>
                <w:szCs w:val="18"/>
              </w:rPr>
              <w:t>r</w:t>
            </w:r>
            <w:r w:rsidRPr="000A7DC1">
              <w:rPr>
                <w:rFonts w:ascii="Arial" w:hAnsi="Arial" w:cs="Arial"/>
                <w:sz w:val="18"/>
                <w:szCs w:val="18"/>
              </w:rPr>
              <w:t>eview in the CP.</w:t>
            </w:r>
          </w:p>
          <w:p w14:paraId="13F97234" w14:textId="347284CD" w:rsidR="00CB1AE4" w:rsidRPr="000A7DC1" w:rsidRDefault="00CB1AE4" w:rsidP="002A06D0">
            <w:pPr>
              <w:pStyle w:val="NoSpacing"/>
              <w:ind w:left="-57" w:right="-85"/>
              <w:jc w:val="both"/>
              <w:rPr>
                <w:rFonts w:ascii="Arial" w:hAnsi="Arial" w:cs="Arial"/>
                <w:sz w:val="18"/>
                <w:szCs w:val="18"/>
              </w:rPr>
            </w:pPr>
          </w:p>
        </w:tc>
      </w:tr>
      <w:tr w:rsidR="001C3723" w:rsidRPr="000A7DC1" w14:paraId="12D57061" w14:textId="77777777" w:rsidTr="009E26C7">
        <w:tc>
          <w:tcPr>
            <w:tcW w:w="1196" w:type="dxa"/>
          </w:tcPr>
          <w:p w14:paraId="63BADF02"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14-005(2013)/ 11/18/2014</w:t>
            </w:r>
          </w:p>
        </w:tc>
        <w:tc>
          <w:tcPr>
            <w:tcW w:w="2224" w:type="dxa"/>
          </w:tcPr>
          <w:p w14:paraId="130A2A78" w14:textId="438AC127" w:rsidR="001C3723" w:rsidRPr="000A7DC1" w:rsidRDefault="001C3723" w:rsidP="002A06D0">
            <w:pPr>
              <w:pStyle w:val="NoSpacing"/>
              <w:ind w:left="-85"/>
              <w:jc w:val="both"/>
              <w:rPr>
                <w:rFonts w:ascii="Arial" w:hAnsi="Arial" w:cs="Arial"/>
                <w:sz w:val="18"/>
                <w:szCs w:val="18"/>
              </w:rPr>
            </w:pPr>
            <w:r w:rsidRPr="000A7DC1">
              <w:rPr>
                <w:rFonts w:ascii="Arial" w:hAnsi="Arial" w:cs="Arial"/>
                <w:sz w:val="18"/>
                <w:szCs w:val="18"/>
              </w:rPr>
              <w:t xml:space="preserve">Acting Administrator; Manager, Finance Department; Manager, Administrative </w:t>
            </w:r>
            <w:r w:rsidR="002A06D0">
              <w:rPr>
                <w:rFonts w:ascii="Arial" w:hAnsi="Arial" w:cs="Arial"/>
                <w:sz w:val="18"/>
                <w:szCs w:val="18"/>
              </w:rPr>
              <w:t>D</w:t>
            </w:r>
            <w:r w:rsidRPr="000A7DC1">
              <w:rPr>
                <w:rFonts w:ascii="Arial" w:hAnsi="Arial" w:cs="Arial"/>
                <w:sz w:val="18"/>
                <w:szCs w:val="18"/>
              </w:rPr>
              <w:t>epartment; Chief Accountant; and payee</w:t>
            </w:r>
          </w:p>
        </w:tc>
        <w:tc>
          <w:tcPr>
            <w:tcW w:w="2070" w:type="dxa"/>
          </w:tcPr>
          <w:p w14:paraId="080BEFCD" w14:textId="06890835" w:rsidR="001C3723" w:rsidRPr="000A7DC1" w:rsidRDefault="001C3723" w:rsidP="001C3723">
            <w:pPr>
              <w:pStyle w:val="NoSpacing"/>
              <w:ind w:left="-85" w:right="-85"/>
              <w:jc w:val="both"/>
              <w:rPr>
                <w:rFonts w:ascii="Arial" w:hAnsi="Arial" w:cs="Arial"/>
                <w:sz w:val="18"/>
                <w:szCs w:val="18"/>
              </w:rPr>
            </w:pPr>
            <w:r w:rsidRPr="000A7DC1">
              <w:rPr>
                <w:rFonts w:ascii="Arial" w:hAnsi="Arial" w:cs="Arial"/>
                <w:sz w:val="18"/>
                <w:szCs w:val="18"/>
              </w:rPr>
              <w:t xml:space="preserve">Purchase of 14 units </w:t>
            </w:r>
            <w:proofErr w:type="spellStart"/>
            <w:r w:rsidR="002A06D0">
              <w:rPr>
                <w:rFonts w:ascii="Arial" w:hAnsi="Arial" w:cs="Arial"/>
                <w:sz w:val="18"/>
                <w:szCs w:val="18"/>
              </w:rPr>
              <w:t>v</w:t>
            </w:r>
            <w:r w:rsidRPr="000A7DC1">
              <w:rPr>
                <w:rFonts w:ascii="Arial" w:hAnsi="Arial" w:cs="Arial"/>
                <w:sz w:val="18"/>
                <w:szCs w:val="18"/>
              </w:rPr>
              <w:t>endo</w:t>
            </w:r>
            <w:proofErr w:type="spellEnd"/>
            <w:r w:rsidRPr="000A7DC1">
              <w:rPr>
                <w:rFonts w:ascii="Arial" w:hAnsi="Arial" w:cs="Arial"/>
                <w:sz w:val="18"/>
                <w:szCs w:val="18"/>
              </w:rPr>
              <w:t>-machines and packs of coffee and choco</w:t>
            </w:r>
            <w:r w:rsidR="002A06D0">
              <w:rPr>
                <w:rFonts w:ascii="Arial" w:hAnsi="Arial" w:cs="Arial"/>
                <w:sz w:val="18"/>
                <w:szCs w:val="18"/>
              </w:rPr>
              <w:t>late.</w:t>
            </w:r>
          </w:p>
        </w:tc>
        <w:tc>
          <w:tcPr>
            <w:tcW w:w="1031" w:type="dxa"/>
          </w:tcPr>
          <w:p w14:paraId="4CFB3369"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350,000</w:t>
            </w:r>
          </w:p>
        </w:tc>
        <w:tc>
          <w:tcPr>
            <w:tcW w:w="2126" w:type="dxa"/>
          </w:tcPr>
          <w:p w14:paraId="5BF015DD"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January 6, 2017.</w:t>
            </w:r>
          </w:p>
          <w:p w14:paraId="2483AD82" w14:textId="77777777" w:rsidR="001C3723" w:rsidRPr="008D4705" w:rsidRDefault="001C3723" w:rsidP="001C3723">
            <w:pPr>
              <w:pStyle w:val="NoSpacing"/>
              <w:ind w:left="-57" w:right="-85"/>
              <w:jc w:val="both"/>
              <w:rPr>
                <w:rFonts w:ascii="Arial" w:hAnsi="Arial" w:cs="Arial"/>
                <w:sz w:val="20"/>
                <w:szCs w:val="20"/>
              </w:rPr>
            </w:pPr>
          </w:p>
          <w:p w14:paraId="6AA40F1E"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 xml:space="preserve">With CGS-5 Decision No. 2016-050 dated </w:t>
            </w:r>
            <w:r w:rsidRPr="000A7DC1">
              <w:rPr>
                <w:rFonts w:ascii="Arial" w:hAnsi="Arial" w:cs="Arial"/>
                <w:sz w:val="18"/>
                <w:szCs w:val="18"/>
              </w:rPr>
              <w:lastRenderedPageBreak/>
              <w:t>November 9, 2016, where appeal from ND was denied.</w:t>
            </w:r>
          </w:p>
          <w:p w14:paraId="32E4E943" w14:textId="77777777" w:rsidR="001C3723" w:rsidRPr="000A7DC1" w:rsidRDefault="001C3723" w:rsidP="001C3723">
            <w:pPr>
              <w:pStyle w:val="NoSpacing"/>
              <w:ind w:left="-57" w:right="-85"/>
              <w:jc w:val="both"/>
              <w:rPr>
                <w:rFonts w:ascii="Arial" w:hAnsi="Arial" w:cs="Arial"/>
                <w:sz w:val="18"/>
                <w:szCs w:val="18"/>
              </w:rPr>
            </w:pPr>
          </w:p>
        </w:tc>
      </w:tr>
      <w:tr w:rsidR="001C3723" w:rsidRPr="000A7DC1" w14:paraId="30D626BC" w14:textId="77777777" w:rsidTr="009E26C7">
        <w:tc>
          <w:tcPr>
            <w:tcW w:w="1196" w:type="dxa"/>
          </w:tcPr>
          <w:p w14:paraId="21450631"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lastRenderedPageBreak/>
              <w:t>2016-07 (15)/</w:t>
            </w:r>
          </w:p>
          <w:p w14:paraId="700B4E2E" w14:textId="77777777" w:rsidR="001C3723" w:rsidRPr="000A7DC1" w:rsidRDefault="001C3723" w:rsidP="002452BA">
            <w:pPr>
              <w:pStyle w:val="NoSpacing"/>
              <w:ind w:left="-110" w:right="-113"/>
              <w:jc w:val="both"/>
              <w:rPr>
                <w:rFonts w:ascii="Arial" w:hAnsi="Arial" w:cs="Arial"/>
                <w:sz w:val="18"/>
                <w:szCs w:val="18"/>
              </w:rPr>
            </w:pPr>
            <w:r w:rsidRPr="000A7DC1">
              <w:rPr>
                <w:rFonts w:ascii="Arial" w:hAnsi="Arial" w:cs="Arial"/>
                <w:sz w:val="18"/>
                <w:szCs w:val="18"/>
              </w:rPr>
              <w:t>6/24/2016</w:t>
            </w:r>
          </w:p>
        </w:tc>
        <w:tc>
          <w:tcPr>
            <w:tcW w:w="2224" w:type="dxa"/>
          </w:tcPr>
          <w:p w14:paraId="7CC32661" w14:textId="38305BB3" w:rsidR="001C3723" w:rsidRPr="000A7DC1" w:rsidRDefault="001C3723" w:rsidP="002A06D0">
            <w:pPr>
              <w:pStyle w:val="NoSpacing"/>
              <w:ind w:left="-85"/>
              <w:jc w:val="both"/>
              <w:rPr>
                <w:rFonts w:ascii="Arial" w:hAnsi="Arial" w:cs="Arial"/>
                <w:sz w:val="18"/>
                <w:szCs w:val="18"/>
              </w:rPr>
            </w:pPr>
            <w:r w:rsidRPr="000A7DC1">
              <w:rPr>
                <w:rFonts w:ascii="Arial" w:hAnsi="Arial" w:cs="Arial"/>
                <w:sz w:val="18"/>
                <w:szCs w:val="18"/>
              </w:rPr>
              <w:t>Former OIC-Administrator, Manager Finance Dep</w:t>
            </w:r>
            <w:r w:rsidR="002A06D0">
              <w:rPr>
                <w:rFonts w:ascii="Arial" w:hAnsi="Arial" w:cs="Arial"/>
                <w:sz w:val="18"/>
                <w:szCs w:val="18"/>
              </w:rPr>
              <w:t>artment</w:t>
            </w:r>
            <w:r w:rsidRPr="000A7DC1">
              <w:rPr>
                <w:rFonts w:ascii="Arial" w:hAnsi="Arial" w:cs="Arial"/>
                <w:sz w:val="18"/>
                <w:szCs w:val="18"/>
              </w:rPr>
              <w:t>, Budget Officer V, Chief Accountant, Manager Administrative Dep</w:t>
            </w:r>
            <w:r w:rsidR="002A06D0">
              <w:rPr>
                <w:rFonts w:ascii="Arial" w:hAnsi="Arial" w:cs="Arial"/>
                <w:sz w:val="18"/>
                <w:szCs w:val="18"/>
              </w:rPr>
              <w:t>artment</w:t>
            </w:r>
            <w:r w:rsidRPr="000A7DC1">
              <w:rPr>
                <w:rFonts w:ascii="Arial" w:hAnsi="Arial" w:cs="Arial"/>
                <w:sz w:val="18"/>
                <w:szCs w:val="18"/>
              </w:rPr>
              <w:t>, eight Project Management Team (PMT) members, six members of NTA Governing Board and supplier (payee)</w:t>
            </w:r>
          </w:p>
          <w:p w14:paraId="65A45830" w14:textId="77777777" w:rsidR="001C3723" w:rsidRPr="008D4705" w:rsidRDefault="001C3723" w:rsidP="001C3723">
            <w:pPr>
              <w:pStyle w:val="NoSpacing"/>
              <w:ind w:left="-85" w:right="-85"/>
              <w:rPr>
                <w:rFonts w:ascii="Arial" w:hAnsi="Arial" w:cs="Arial"/>
                <w:sz w:val="24"/>
                <w:szCs w:val="24"/>
              </w:rPr>
            </w:pPr>
          </w:p>
        </w:tc>
        <w:tc>
          <w:tcPr>
            <w:tcW w:w="2070" w:type="dxa"/>
          </w:tcPr>
          <w:p w14:paraId="6CD81A80" w14:textId="77777777" w:rsidR="001C3723" w:rsidRPr="000A7DC1" w:rsidRDefault="001C3723" w:rsidP="001C3723">
            <w:pPr>
              <w:pStyle w:val="NoSpacing"/>
              <w:ind w:left="-85" w:right="-85"/>
              <w:jc w:val="both"/>
              <w:rPr>
                <w:rFonts w:ascii="Arial" w:hAnsi="Arial" w:cs="Arial"/>
                <w:sz w:val="18"/>
                <w:szCs w:val="18"/>
              </w:rPr>
            </w:pPr>
            <w:r w:rsidRPr="000A7DC1">
              <w:rPr>
                <w:rFonts w:ascii="Arial" w:hAnsi="Arial" w:cs="Arial"/>
                <w:sz w:val="18"/>
                <w:szCs w:val="18"/>
              </w:rPr>
              <w:t>Grant of awards/ incentives to tobacco farmers-cooperators under the Tobacco Contract Grower System (TCGS) for CYs 2013-2014 in the form of agricultural implements as extravagant expenditures.</w:t>
            </w:r>
          </w:p>
        </w:tc>
        <w:tc>
          <w:tcPr>
            <w:tcW w:w="1031" w:type="dxa"/>
          </w:tcPr>
          <w:p w14:paraId="397DA460" w14:textId="77777777" w:rsidR="001C3723" w:rsidRPr="000A7DC1" w:rsidRDefault="001C3723" w:rsidP="001C3723">
            <w:pPr>
              <w:pStyle w:val="NoSpacing"/>
              <w:ind w:left="-113" w:right="-85"/>
              <w:jc w:val="right"/>
              <w:rPr>
                <w:rFonts w:ascii="Arial" w:hAnsi="Arial" w:cs="Arial"/>
                <w:sz w:val="18"/>
                <w:szCs w:val="18"/>
              </w:rPr>
            </w:pPr>
            <w:r w:rsidRPr="000A7DC1">
              <w:rPr>
                <w:rFonts w:ascii="Arial" w:hAnsi="Arial" w:cs="Arial"/>
                <w:sz w:val="18"/>
                <w:szCs w:val="18"/>
              </w:rPr>
              <w:t>2,012,429</w:t>
            </w:r>
          </w:p>
        </w:tc>
        <w:tc>
          <w:tcPr>
            <w:tcW w:w="2126" w:type="dxa"/>
          </w:tcPr>
          <w:p w14:paraId="2417C4BA"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April 16, 2019.</w:t>
            </w:r>
          </w:p>
          <w:p w14:paraId="3EE2E2D8" w14:textId="77777777" w:rsidR="001C3723" w:rsidRPr="000A7DC1" w:rsidRDefault="001C3723" w:rsidP="001C3723">
            <w:pPr>
              <w:pStyle w:val="NoSpacing"/>
              <w:ind w:left="-57" w:right="-85"/>
              <w:jc w:val="both"/>
              <w:rPr>
                <w:rFonts w:ascii="Arial" w:hAnsi="Arial" w:cs="Arial"/>
                <w:sz w:val="18"/>
                <w:szCs w:val="18"/>
              </w:rPr>
            </w:pPr>
          </w:p>
          <w:p w14:paraId="2125590E" w14:textId="77777777" w:rsidR="001C3723" w:rsidRPr="000A7DC1" w:rsidRDefault="001C3723" w:rsidP="001C3723">
            <w:pPr>
              <w:pStyle w:val="NoSpacing"/>
              <w:ind w:left="-57" w:right="-85"/>
              <w:jc w:val="both"/>
              <w:rPr>
                <w:rFonts w:ascii="Arial" w:hAnsi="Arial" w:cs="Arial"/>
                <w:sz w:val="18"/>
                <w:szCs w:val="18"/>
              </w:rPr>
            </w:pPr>
            <w:r w:rsidRPr="000A7DC1">
              <w:rPr>
                <w:rFonts w:ascii="Arial" w:hAnsi="Arial" w:cs="Arial"/>
                <w:sz w:val="18"/>
                <w:szCs w:val="18"/>
              </w:rPr>
              <w:t>With CGS-5 Decision No. 2018-015 dated May 3, 2018 where appeal was denied.</w:t>
            </w:r>
          </w:p>
        </w:tc>
      </w:tr>
      <w:tr w:rsidR="004C7D47" w:rsidRPr="000A7DC1" w14:paraId="5E220B93" w14:textId="77777777" w:rsidTr="009E26C7">
        <w:tc>
          <w:tcPr>
            <w:tcW w:w="1196" w:type="dxa"/>
          </w:tcPr>
          <w:p w14:paraId="2AE92F9D" w14:textId="57841741" w:rsidR="004C7D47" w:rsidRPr="000A7DC1" w:rsidRDefault="004C7D47" w:rsidP="00E129A5">
            <w:pPr>
              <w:pStyle w:val="NoSpacing"/>
              <w:ind w:left="-110" w:right="-113"/>
              <w:rPr>
                <w:rFonts w:ascii="Arial" w:hAnsi="Arial" w:cs="Arial"/>
                <w:sz w:val="18"/>
                <w:szCs w:val="18"/>
              </w:rPr>
            </w:pPr>
            <w:r w:rsidRPr="000A7DC1">
              <w:rPr>
                <w:rFonts w:ascii="Arial" w:hAnsi="Arial" w:cs="Arial"/>
                <w:sz w:val="18"/>
                <w:szCs w:val="18"/>
              </w:rPr>
              <w:t>2016-08(12 and</w:t>
            </w:r>
            <w:r>
              <w:rPr>
                <w:rFonts w:ascii="Arial" w:hAnsi="Arial" w:cs="Arial"/>
                <w:sz w:val="18"/>
                <w:szCs w:val="18"/>
              </w:rPr>
              <w:t xml:space="preserve"> 1</w:t>
            </w:r>
            <w:r w:rsidRPr="000A7DC1">
              <w:rPr>
                <w:rFonts w:ascii="Arial" w:hAnsi="Arial" w:cs="Arial"/>
                <w:sz w:val="18"/>
                <w:szCs w:val="18"/>
              </w:rPr>
              <w:t>3)/</w:t>
            </w:r>
            <w:r>
              <w:rPr>
                <w:rFonts w:ascii="Arial" w:hAnsi="Arial" w:cs="Arial"/>
                <w:sz w:val="18"/>
                <w:szCs w:val="18"/>
              </w:rPr>
              <w:t xml:space="preserve"> </w:t>
            </w:r>
            <w:r w:rsidRPr="000A7DC1">
              <w:rPr>
                <w:rFonts w:ascii="Arial" w:hAnsi="Arial" w:cs="Arial"/>
                <w:sz w:val="18"/>
                <w:szCs w:val="18"/>
              </w:rPr>
              <w:t>7/19/</w:t>
            </w:r>
            <w:r w:rsidRPr="000A7DC1">
              <w:rPr>
                <w:rFonts w:ascii="Arial" w:hAnsi="Arial" w:cs="Arial"/>
                <w:sz w:val="18"/>
                <w:szCs w:val="18"/>
                <w:lang w:eastAsia="en-PH"/>
              </w:rPr>
              <w:t>2016</w:t>
            </w:r>
          </w:p>
        </w:tc>
        <w:tc>
          <w:tcPr>
            <w:tcW w:w="2224" w:type="dxa"/>
          </w:tcPr>
          <w:p w14:paraId="4ED45F91" w14:textId="017D0470"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Former OIC-Administrator, Manager Administrative Dep</w:t>
            </w:r>
            <w:r>
              <w:rPr>
                <w:rFonts w:ascii="Arial" w:hAnsi="Arial" w:cs="Arial"/>
                <w:sz w:val="18"/>
                <w:szCs w:val="18"/>
              </w:rPr>
              <w:t>artment</w:t>
            </w:r>
            <w:r w:rsidRPr="000A7DC1">
              <w:rPr>
                <w:rFonts w:ascii="Arial" w:hAnsi="Arial" w:cs="Arial"/>
                <w:sz w:val="18"/>
                <w:szCs w:val="18"/>
              </w:rPr>
              <w:t>/</w:t>
            </w:r>
            <w:r>
              <w:rPr>
                <w:rFonts w:ascii="Arial" w:hAnsi="Arial" w:cs="Arial"/>
                <w:sz w:val="18"/>
                <w:szCs w:val="18"/>
              </w:rPr>
              <w:t>Bids and Awards (</w:t>
            </w:r>
            <w:r w:rsidRPr="000A7DC1">
              <w:rPr>
                <w:rFonts w:ascii="Arial" w:hAnsi="Arial" w:cs="Arial"/>
                <w:sz w:val="18"/>
                <w:szCs w:val="18"/>
              </w:rPr>
              <w:t>BAC</w:t>
            </w:r>
            <w:r>
              <w:rPr>
                <w:rFonts w:ascii="Arial" w:hAnsi="Arial" w:cs="Arial"/>
                <w:sz w:val="18"/>
                <w:szCs w:val="18"/>
              </w:rPr>
              <w:t>)</w:t>
            </w:r>
            <w:r w:rsidRPr="000A7DC1">
              <w:rPr>
                <w:rFonts w:ascii="Arial" w:hAnsi="Arial" w:cs="Arial"/>
                <w:sz w:val="18"/>
                <w:szCs w:val="18"/>
              </w:rPr>
              <w:t xml:space="preserve"> Chairman, five BAC members and three payees</w:t>
            </w:r>
          </w:p>
        </w:tc>
        <w:tc>
          <w:tcPr>
            <w:tcW w:w="2070" w:type="dxa"/>
          </w:tcPr>
          <w:p w14:paraId="341FFEC6" w14:textId="77777777" w:rsidR="004C7D47" w:rsidRPr="000A7DC1" w:rsidRDefault="004C7D47" w:rsidP="004C7D47">
            <w:pPr>
              <w:pStyle w:val="NoSpacing"/>
              <w:ind w:right="-85" w:firstLine="19"/>
              <w:jc w:val="both"/>
              <w:rPr>
                <w:rFonts w:ascii="Arial" w:hAnsi="Arial" w:cs="Arial"/>
                <w:sz w:val="18"/>
                <w:szCs w:val="18"/>
              </w:rPr>
            </w:pPr>
            <w:r w:rsidRPr="000A7DC1">
              <w:rPr>
                <w:rFonts w:ascii="Arial" w:hAnsi="Arial" w:cs="Arial"/>
                <w:sz w:val="18"/>
                <w:szCs w:val="18"/>
              </w:rPr>
              <w:t xml:space="preserve">Per Technical Evaluation Report dated May 12, </w:t>
            </w:r>
            <w:proofErr w:type="gramStart"/>
            <w:r w:rsidRPr="000A7DC1">
              <w:rPr>
                <w:rFonts w:ascii="Arial" w:hAnsi="Arial" w:cs="Arial"/>
                <w:sz w:val="18"/>
                <w:szCs w:val="18"/>
              </w:rPr>
              <w:t>2016</w:t>
            </w:r>
            <w:proofErr w:type="gramEnd"/>
            <w:r w:rsidRPr="000A7DC1">
              <w:rPr>
                <w:rFonts w:ascii="Arial" w:hAnsi="Arial" w:cs="Arial"/>
                <w:sz w:val="18"/>
                <w:szCs w:val="18"/>
              </w:rPr>
              <w:t xml:space="preserve"> of the COA Appraisal Team, </w:t>
            </w:r>
            <w:r>
              <w:rPr>
                <w:rFonts w:ascii="Arial" w:hAnsi="Arial" w:cs="Arial"/>
                <w:sz w:val="18"/>
                <w:szCs w:val="18"/>
              </w:rPr>
              <w:t xml:space="preserve">Technical Service Office (TSO), </w:t>
            </w:r>
            <w:r w:rsidRPr="000A7DC1">
              <w:rPr>
                <w:rFonts w:ascii="Arial" w:hAnsi="Arial" w:cs="Arial"/>
                <w:sz w:val="18"/>
                <w:szCs w:val="18"/>
              </w:rPr>
              <w:t xml:space="preserve">Systems and Technical Services Sector, COA, disclosed the price difference of P275 and P270 between the acquisition cost of P555 and P550 compared with the fair market value of the two parcels of land of P280 in the Municipality of </w:t>
            </w:r>
            <w:proofErr w:type="spellStart"/>
            <w:r w:rsidRPr="000A7DC1">
              <w:rPr>
                <w:rFonts w:ascii="Arial" w:hAnsi="Arial" w:cs="Arial"/>
                <w:sz w:val="18"/>
                <w:szCs w:val="18"/>
              </w:rPr>
              <w:t>Narvacan</w:t>
            </w:r>
            <w:proofErr w:type="spellEnd"/>
            <w:r w:rsidRPr="000A7DC1">
              <w:rPr>
                <w:rFonts w:ascii="Arial" w:hAnsi="Arial" w:cs="Arial"/>
                <w:sz w:val="18"/>
                <w:szCs w:val="18"/>
              </w:rPr>
              <w:t xml:space="preserve">, </w:t>
            </w:r>
            <w:proofErr w:type="spellStart"/>
            <w:r w:rsidRPr="000A7DC1">
              <w:rPr>
                <w:rFonts w:ascii="Arial" w:hAnsi="Arial" w:cs="Arial"/>
                <w:sz w:val="18"/>
                <w:szCs w:val="18"/>
              </w:rPr>
              <w:t>Ilocos</w:t>
            </w:r>
            <w:proofErr w:type="spellEnd"/>
            <w:r w:rsidRPr="000A7DC1">
              <w:rPr>
                <w:rFonts w:ascii="Arial" w:hAnsi="Arial" w:cs="Arial"/>
                <w:sz w:val="18"/>
                <w:szCs w:val="18"/>
              </w:rPr>
              <w:t xml:space="preserve"> Sur purchased by NTA.</w:t>
            </w:r>
          </w:p>
          <w:p w14:paraId="44632D18" w14:textId="77777777" w:rsidR="004C7D47" w:rsidRPr="000A7DC1" w:rsidRDefault="004C7D47" w:rsidP="004C7D47">
            <w:pPr>
              <w:pStyle w:val="NoSpacing"/>
              <w:ind w:left="-85" w:right="-85"/>
              <w:jc w:val="both"/>
              <w:rPr>
                <w:rFonts w:ascii="Arial" w:hAnsi="Arial" w:cs="Arial"/>
                <w:sz w:val="18"/>
                <w:szCs w:val="18"/>
              </w:rPr>
            </w:pPr>
          </w:p>
        </w:tc>
        <w:tc>
          <w:tcPr>
            <w:tcW w:w="1031" w:type="dxa"/>
          </w:tcPr>
          <w:p w14:paraId="2BC5CF61" w14:textId="4A7DD3B6"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6,567,655</w:t>
            </w:r>
          </w:p>
        </w:tc>
        <w:tc>
          <w:tcPr>
            <w:tcW w:w="2126" w:type="dxa"/>
          </w:tcPr>
          <w:p w14:paraId="582FD408" w14:textId="77777777" w:rsidR="004C7D47"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Appeal from ND dated August 12, 2016.</w:t>
            </w:r>
          </w:p>
          <w:p w14:paraId="3DE61012" w14:textId="77777777" w:rsidR="004C7D47" w:rsidRDefault="004C7D47" w:rsidP="004C7D47">
            <w:pPr>
              <w:pStyle w:val="NoSpacing"/>
              <w:ind w:left="-57" w:right="-85"/>
              <w:jc w:val="both"/>
              <w:rPr>
                <w:rFonts w:ascii="Arial" w:hAnsi="Arial" w:cs="Arial"/>
                <w:sz w:val="18"/>
                <w:szCs w:val="18"/>
              </w:rPr>
            </w:pPr>
          </w:p>
          <w:p w14:paraId="3E036239" w14:textId="77777777" w:rsidR="004C7D47" w:rsidRPr="000A7DC1" w:rsidRDefault="004C7D47" w:rsidP="004C7D47">
            <w:pPr>
              <w:pStyle w:val="NoSpacing"/>
              <w:ind w:left="-57" w:right="-85"/>
              <w:jc w:val="both"/>
              <w:rPr>
                <w:rFonts w:ascii="Arial" w:hAnsi="Arial" w:cs="Arial"/>
                <w:sz w:val="18"/>
                <w:szCs w:val="18"/>
              </w:rPr>
            </w:pPr>
            <w:r>
              <w:rPr>
                <w:rFonts w:ascii="Arial" w:hAnsi="Arial" w:cs="Arial"/>
                <w:sz w:val="18"/>
                <w:szCs w:val="18"/>
              </w:rPr>
              <w:t>With CGS Cluster V Decision No. 2020-027 dated September 10, 2020, subject to automatic review of the COA Commission Proper.</w:t>
            </w:r>
          </w:p>
          <w:p w14:paraId="22DBFCD3" w14:textId="77777777" w:rsidR="004C7D47" w:rsidRPr="000A7DC1" w:rsidRDefault="004C7D47" w:rsidP="004C7D47">
            <w:pPr>
              <w:pStyle w:val="NoSpacing"/>
              <w:ind w:left="-57" w:right="-85"/>
              <w:jc w:val="both"/>
              <w:rPr>
                <w:rFonts w:ascii="Arial" w:hAnsi="Arial" w:cs="Arial"/>
                <w:sz w:val="18"/>
                <w:szCs w:val="18"/>
              </w:rPr>
            </w:pPr>
          </w:p>
          <w:p w14:paraId="5EB19806" w14:textId="77777777" w:rsidR="004C7D47" w:rsidRPr="000A7DC1" w:rsidRDefault="004C7D47" w:rsidP="004C7D47">
            <w:pPr>
              <w:pStyle w:val="NoSpacing"/>
              <w:ind w:left="-57" w:right="-85"/>
              <w:jc w:val="both"/>
              <w:rPr>
                <w:rFonts w:ascii="Arial" w:hAnsi="Arial" w:cs="Arial"/>
                <w:sz w:val="18"/>
                <w:szCs w:val="18"/>
              </w:rPr>
            </w:pPr>
          </w:p>
        </w:tc>
      </w:tr>
      <w:tr w:rsidR="004C7D47" w:rsidRPr="000A7DC1" w14:paraId="78EB968F" w14:textId="77777777" w:rsidTr="009E26C7">
        <w:tc>
          <w:tcPr>
            <w:tcW w:w="1196" w:type="dxa"/>
          </w:tcPr>
          <w:p w14:paraId="2298BA10"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10-009(10)/</w:t>
            </w:r>
          </w:p>
          <w:p w14:paraId="5826C164"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11/2/2010</w:t>
            </w:r>
          </w:p>
        </w:tc>
        <w:tc>
          <w:tcPr>
            <w:tcW w:w="2224" w:type="dxa"/>
          </w:tcPr>
          <w:p w14:paraId="0315F9EB" w14:textId="33FE9C8B"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Manager, Admin</w:t>
            </w:r>
            <w:r>
              <w:rPr>
                <w:rFonts w:ascii="Arial" w:hAnsi="Arial" w:cs="Arial"/>
                <w:sz w:val="18"/>
                <w:szCs w:val="18"/>
              </w:rPr>
              <w:t>istrative Department</w:t>
            </w:r>
            <w:r w:rsidRPr="000A7DC1">
              <w:rPr>
                <w:rFonts w:ascii="Arial" w:hAnsi="Arial" w:cs="Arial"/>
                <w:sz w:val="18"/>
                <w:szCs w:val="18"/>
              </w:rPr>
              <w:t xml:space="preserve"> and former concurrent OIC-Administrator;</w:t>
            </w:r>
            <w:r>
              <w:rPr>
                <w:rFonts w:ascii="Arial" w:hAnsi="Arial" w:cs="Arial"/>
                <w:sz w:val="18"/>
                <w:szCs w:val="18"/>
              </w:rPr>
              <w:t xml:space="preserve"> </w:t>
            </w:r>
            <w:r w:rsidRPr="000A7DC1">
              <w:rPr>
                <w:rFonts w:ascii="Arial" w:hAnsi="Arial" w:cs="Arial"/>
                <w:sz w:val="18"/>
                <w:szCs w:val="18"/>
              </w:rPr>
              <w:t>Former Finance Manager;</w:t>
            </w:r>
            <w:r>
              <w:rPr>
                <w:rFonts w:ascii="Arial" w:hAnsi="Arial" w:cs="Arial"/>
                <w:sz w:val="18"/>
                <w:szCs w:val="18"/>
              </w:rPr>
              <w:t xml:space="preserve"> </w:t>
            </w:r>
            <w:r w:rsidRPr="000A7DC1">
              <w:rPr>
                <w:rFonts w:ascii="Arial" w:hAnsi="Arial" w:cs="Arial"/>
                <w:sz w:val="18"/>
                <w:szCs w:val="18"/>
              </w:rPr>
              <w:t>Budget Officer V;</w:t>
            </w:r>
            <w:r>
              <w:rPr>
                <w:rFonts w:ascii="Arial" w:hAnsi="Arial" w:cs="Arial"/>
                <w:sz w:val="18"/>
                <w:szCs w:val="18"/>
              </w:rPr>
              <w:t xml:space="preserve"> </w:t>
            </w:r>
            <w:r w:rsidRPr="000A7DC1">
              <w:rPr>
                <w:rFonts w:ascii="Arial" w:hAnsi="Arial" w:cs="Arial"/>
                <w:sz w:val="18"/>
                <w:szCs w:val="18"/>
              </w:rPr>
              <w:t>Former Chief Accountant;</w:t>
            </w:r>
            <w:r>
              <w:rPr>
                <w:rFonts w:ascii="Arial" w:hAnsi="Arial" w:cs="Arial"/>
                <w:sz w:val="18"/>
                <w:szCs w:val="18"/>
              </w:rPr>
              <w:t xml:space="preserve"> </w:t>
            </w:r>
            <w:r w:rsidRPr="000A7DC1">
              <w:rPr>
                <w:rFonts w:ascii="Arial" w:hAnsi="Arial" w:cs="Arial"/>
                <w:sz w:val="18"/>
                <w:szCs w:val="18"/>
              </w:rPr>
              <w:t>Chief, Admin</w:t>
            </w:r>
            <w:r>
              <w:rPr>
                <w:rFonts w:ascii="Arial" w:hAnsi="Arial" w:cs="Arial"/>
                <w:sz w:val="18"/>
                <w:szCs w:val="18"/>
              </w:rPr>
              <w:t>istrative</w:t>
            </w:r>
            <w:r w:rsidRPr="000A7DC1">
              <w:rPr>
                <w:rFonts w:ascii="Arial" w:hAnsi="Arial" w:cs="Arial"/>
                <w:sz w:val="18"/>
                <w:szCs w:val="18"/>
              </w:rPr>
              <w:t xml:space="preserve"> Services; and payee</w:t>
            </w:r>
          </w:p>
        </w:tc>
        <w:tc>
          <w:tcPr>
            <w:tcW w:w="2070" w:type="dxa"/>
          </w:tcPr>
          <w:p w14:paraId="7D215009" w14:textId="77777777" w:rsidR="004C7D47" w:rsidRPr="000A7DC1" w:rsidRDefault="004C7D47" w:rsidP="004C7D47">
            <w:pPr>
              <w:pStyle w:val="NoSpacing"/>
              <w:ind w:left="-85" w:right="-85"/>
              <w:jc w:val="both"/>
              <w:rPr>
                <w:rFonts w:ascii="Arial" w:hAnsi="Arial" w:cs="Arial"/>
                <w:sz w:val="18"/>
                <w:szCs w:val="18"/>
              </w:rPr>
            </w:pPr>
            <w:r w:rsidRPr="000A7DC1">
              <w:rPr>
                <w:rFonts w:ascii="Arial" w:hAnsi="Arial" w:cs="Arial"/>
                <w:sz w:val="18"/>
                <w:szCs w:val="18"/>
              </w:rPr>
              <w:t>The contract cost on the interior improvements made at COA-NTA office was excessive as per Technical Evaluation Report dated August 26, 2010.</w:t>
            </w:r>
          </w:p>
        </w:tc>
        <w:tc>
          <w:tcPr>
            <w:tcW w:w="1031" w:type="dxa"/>
          </w:tcPr>
          <w:p w14:paraId="020854CC"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210,671</w:t>
            </w:r>
          </w:p>
        </w:tc>
        <w:tc>
          <w:tcPr>
            <w:tcW w:w="2126" w:type="dxa"/>
          </w:tcPr>
          <w:p w14:paraId="14A9D354"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March 17, 2017.</w:t>
            </w:r>
          </w:p>
          <w:p w14:paraId="521D005A" w14:textId="77777777" w:rsidR="004C7D47" w:rsidRPr="008D4705" w:rsidRDefault="004C7D47" w:rsidP="004C7D47">
            <w:pPr>
              <w:pStyle w:val="NoSpacing"/>
              <w:ind w:left="-57" w:right="-85"/>
              <w:jc w:val="both"/>
              <w:rPr>
                <w:rFonts w:ascii="Arial" w:hAnsi="Arial" w:cs="Arial"/>
                <w:sz w:val="20"/>
                <w:szCs w:val="20"/>
              </w:rPr>
            </w:pPr>
          </w:p>
          <w:p w14:paraId="3DA36E70"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CGS 5 Decision No. 007 dated July 10, 2015, where the entire contract cost of P543,000 was disallowed. A supplemental ND in the amount of P332,328.69 was issued (ND No. 2015-002(10) dated July 29, 2015).</w:t>
            </w:r>
          </w:p>
          <w:p w14:paraId="41D08E30" w14:textId="77777777" w:rsidR="004C7D47" w:rsidRPr="008D4705" w:rsidRDefault="004C7D47" w:rsidP="004C7D47">
            <w:pPr>
              <w:pStyle w:val="NoSpacing"/>
              <w:ind w:left="-57" w:right="-85"/>
              <w:jc w:val="both"/>
              <w:rPr>
                <w:rFonts w:ascii="Arial" w:hAnsi="Arial" w:cs="Arial"/>
                <w:sz w:val="20"/>
                <w:szCs w:val="20"/>
              </w:rPr>
            </w:pPr>
          </w:p>
        </w:tc>
      </w:tr>
      <w:tr w:rsidR="004C7D47" w:rsidRPr="000A7DC1" w14:paraId="3CD1B7F8" w14:textId="77777777" w:rsidTr="009E26C7">
        <w:tc>
          <w:tcPr>
            <w:tcW w:w="1196" w:type="dxa"/>
          </w:tcPr>
          <w:p w14:paraId="00FBE4F6"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2015-002(10)/</w:t>
            </w:r>
          </w:p>
          <w:p w14:paraId="5A8B7254"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7/29/2015</w:t>
            </w:r>
          </w:p>
        </w:tc>
        <w:tc>
          <w:tcPr>
            <w:tcW w:w="2224" w:type="dxa"/>
          </w:tcPr>
          <w:p w14:paraId="51C9EB28" w14:textId="409971AE"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Manager, Admin</w:t>
            </w:r>
            <w:r>
              <w:rPr>
                <w:rFonts w:ascii="Arial" w:hAnsi="Arial" w:cs="Arial"/>
                <w:sz w:val="18"/>
                <w:szCs w:val="18"/>
              </w:rPr>
              <w:t>istrative Department</w:t>
            </w:r>
            <w:r w:rsidRPr="000A7DC1">
              <w:rPr>
                <w:rFonts w:ascii="Arial" w:hAnsi="Arial" w:cs="Arial"/>
                <w:sz w:val="18"/>
                <w:szCs w:val="18"/>
              </w:rPr>
              <w:t xml:space="preserve"> and former concurrent OIC-Administrator;</w:t>
            </w:r>
            <w:r>
              <w:rPr>
                <w:rFonts w:ascii="Arial" w:hAnsi="Arial" w:cs="Arial"/>
                <w:sz w:val="18"/>
                <w:szCs w:val="18"/>
              </w:rPr>
              <w:t xml:space="preserve"> </w:t>
            </w:r>
            <w:r w:rsidRPr="000A7DC1">
              <w:rPr>
                <w:rFonts w:ascii="Arial" w:hAnsi="Arial" w:cs="Arial"/>
                <w:sz w:val="18"/>
                <w:szCs w:val="18"/>
              </w:rPr>
              <w:t>Former Finance Manager;</w:t>
            </w:r>
            <w:r>
              <w:rPr>
                <w:rFonts w:ascii="Arial" w:hAnsi="Arial" w:cs="Arial"/>
                <w:sz w:val="18"/>
                <w:szCs w:val="18"/>
              </w:rPr>
              <w:t xml:space="preserve"> </w:t>
            </w:r>
            <w:r w:rsidRPr="000A7DC1">
              <w:rPr>
                <w:rFonts w:ascii="Arial" w:hAnsi="Arial" w:cs="Arial"/>
                <w:sz w:val="18"/>
                <w:szCs w:val="18"/>
              </w:rPr>
              <w:t>Budget Officer V;</w:t>
            </w:r>
            <w:r>
              <w:rPr>
                <w:rFonts w:ascii="Arial" w:hAnsi="Arial" w:cs="Arial"/>
                <w:sz w:val="18"/>
                <w:szCs w:val="18"/>
              </w:rPr>
              <w:t xml:space="preserve"> </w:t>
            </w:r>
            <w:r w:rsidRPr="000A7DC1">
              <w:rPr>
                <w:rFonts w:ascii="Arial" w:hAnsi="Arial" w:cs="Arial"/>
                <w:sz w:val="18"/>
                <w:szCs w:val="18"/>
              </w:rPr>
              <w:t>Former Chief Accountant;</w:t>
            </w:r>
            <w:r>
              <w:rPr>
                <w:rFonts w:ascii="Arial" w:hAnsi="Arial" w:cs="Arial"/>
                <w:sz w:val="18"/>
                <w:szCs w:val="18"/>
              </w:rPr>
              <w:t xml:space="preserve"> </w:t>
            </w:r>
            <w:r w:rsidRPr="000A7DC1">
              <w:rPr>
                <w:rFonts w:ascii="Arial" w:hAnsi="Arial" w:cs="Arial"/>
                <w:sz w:val="18"/>
                <w:szCs w:val="18"/>
              </w:rPr>
              <w:t>Chief, Admin</w:t>
            </w:r>
            <w:r>
              <w:rPr>
                <w:rFonts w:ascii="Arial" w:hAnsi="Arial" w:cs="Arial"/>
                <w:sz w:val="18"/>
                <w:szCs w:val="18"/>
              </w:rPr>
              <w:t>istrative</w:t>
            </w:r>
            <w:r w:rsidRPr="000A7DC1">
              <w:rPr>
                <w:rFonts w:ascii="Arial" w:hAnsi="Arial" w:cs="Arial"/>
                <w:sz w:val="18"/>
                <w:szCs w:val="18"/>
              </w:rPr>
              <w:t xml:space="preserve"> Services; and payee</w:t>
            </w:r>
          </w:p>
          <w:p w14:paraId="4A4F34AC" w14:textId="77777777" w:rsidR="004C7D47" w:rsidRPr="000A7DC1" w:rsidRDefault="004C7D47" w:rsidP="004C7D47">
            <w:pPr>
              <w:pStyle w:val="NoSpacing"/>
              <w:ind w:left="-85" w:right="-85"/>
              <w:rPr>
                <w:rFonts w:ascii="Arial" w:hAnsi="Arial" w:cs="Arial"/>
                <w:sz w:val="18"/>
                <w:szCs w:val="18"/>
              </w:rPr>
            </w:pPr>
          </w:p>
        </w:tc>
        <w:tc>
          <w:tcPr>
            <w:tcW w:w="2070" w:type="dxa"/>
          </w:tcPr>
          <w:p w14:paraId="4E20C40D" w14:textId="77777777" w:rsidR="004C7D47" w:rsidRDefault="004C7D47" w:rsidP="00E129A5">
            <w:pPr>
              <w:pStyle w:val="NoSpacing"/>
              <w:ind w:left="-85" w:right="-85"/>
              <w:jc w:val="both"/>
              <w:rPr>
                <w:rFonts w:ascii="Arial" w:hAnsi="Arial" w:cs="Arial"/>
                <w:sz w:val="18"/>
                <w:szCs w:val="18"/>
              </w:rPr>
            </w:pPr>
            <w:r w:rsidRPr="000A7DC1">
              <w:rPr>
                <w:rFonts w:ascii="Arial" w:hAnsi="Arial" w:cs="Arial"/>
                <w:sz w:val="18"/>
                <w:szCs w:val="18"/>
              </w:rPr>
              <w:lastRenderedPageBreak/>
              <w:t>Supplemental to ND No. 10-009(10) dated November 2, 2010 - the entire contract cost of P543,000 on the interior improvements made at COA-NTA office was disallowed under CGS</w:t>
            </w:r>
            <w:r>
              <w:rPr>
                <w:rFonts w:ascii="Arial" w:hAnsi="Arial" w:cs="Arial"/>
                <w:sz w:val="18"/>
                <w:szCs w:val="18"/>
              </w:rPr>
              <w:t>-</w:t>
            </w:r>
            <w:r w:rsidRPr="000A7DC1">
              <w:rPr>
                <w:rFonts w:ascii="Arial" w:hAnsi="Arial" w:cs="Arial"/>
                <w:sz w:val="18"/>
                <w:szCs w:val="18"/>
              </w:rPr>
              <w:t xml:space="preserve">5 </w:t>
            </w:r>
            <w:r w:rsidRPr="000A7DC1">
              <w:rPr>
                <w:rFonts w:ascii="Arial" w:hAnsi="Arial" w:cs="Arial"/>
                <w:sz w:val="18"/>
                <w:szCs w:val="18"/>
              </w:rPr>
              <w:lastRenderedPageBreak/>
              <w:t>Decision No. 2015-007 dated July 10, 2015.</w:t>
            </w:r>
          </w:p>
          <w:p w14:paraId="52E24566" w14:textId="00C985DB" w:rsidR="00E129A5" w:rsidRPr="008D4705" w:rsidRDefault="00E129A5" w:rsidP="00E129A5">
            <w:pPr>
              <w:pStyle w:val="NoSpacing"/>
              <w:ind w:left="-85" w:right="-85"/>
              <w:jc w:val="both"/>
              <w:rPr>
                <w:rFonts w:ascii="Arial" w:hAnsi="Arial" w:cs="Arial"/>
              </w:rPr>
            </w:pPr>
          </w:p>
        </w:tc>
        <w:tc>
          <w:tcPr>
            <w:tcW w:w="1031" w:type="dxa"/>
          </w:tcPr>
          <w:p w14:paraId="4D8D4128"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lastRenderedPageBreak/>
              <w:t>332,329</w:t>
            </w:r>
          </w:p>
        </w:tc>
        <w:tc>
          <w:tcPr>
            <w:tcW w:w="2126" w:type="dxa"/>
          </w:tcPr>
          <w:p w14:paraId="3F0972F9"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March 17, 2017.</w:t>
            </w:r>
          </w:p>
          <w:p w14:paraId="688C9352" w14:textId="77777777" w:rsidR="004C7D47" w:rsidRPr="000A7DC1" w:rsidRDefault="004C7D47" w:rsidP="004C7D47">
            <w:pPr>
              <w:pStyle w:val="NoSpacing"/>
              <w:ind w:left="-57" w:right="-85"/>
              <w:jc w:val="both"/>
              <w:rPr>
                <w:rFonts w:ascii="Arial" w:hAnsi="Arial" w:cs="Arial"/>
                <w:sz w:val="18"/>
                <w:szCs w:val="18"/>
              </w:rPr>
            </w:pPr>
          </w:p>
          <w:p w14:paraId="73FC9AF6"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As per CGS-5 Decision No. 2017-013 dated February 16, 2017, appeal was denied.</w:t>
            </w:r>
          </w:p>
        </w:tc>
      </w:tr>
      <w:tr w:rsidR="004C7D47" w:rsidRPr="000A7DC1" w14:paraId="5DDB5627" w14:textId="77777777" w:rsidTr="009E26C7">
        <w:tc>
          <w:tcPr>
            <w:tcW w:w="1196" w:type="dxa"/>
          </w:tcPr>
          <w:p w14:paraId="548B6E73"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13-009-101 (2012)/</w:t>
            </w:r>
          </w:p>
          <w:p w14:paraId="041904F4"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11/22/2013</w:t>
            </w:r>
          </w:p>
        </w:tc>
        <w:tc>
          <w:tcPr>
            <w:tcW w:w="2224" w:type="dxa"/>
          </w:tcPr>
          <w:p w14:paraId="4EDFA994" w14:textId="77777777"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Acting Administrator; Manager, Administrative Department; Chief Accountant; Chief Administrative Services Division; and payees</w:t>
            </w:r>
          </w:p>
        </w:tc>
        <w:tc>
          <w:tcPr>
            <w:tcW w:w="2070" w:type="dxa"/>
          </w:tcPr>
          <w:p w14:paraId="757981A8" w14:textId="77777777" w:rsidR="004C7D47" w:rsidRPr="000A7DC1" w:rsidRDefault="004C7D47" w:rsidP="004C7D47">
            <w:pPr>
              <w:pStyle w:val="NoSpacing"/>
              <w:ind w:left="-85" w:right="-85"/>
              <w:jc w:val="both"/>
              <w:rPr>
                <w:rFonts w:ascii="Arial" w:hAnsi="Arial" w:cs="Arial"/>
                <w:sz w:val="18"/>
                <w:szCs w:val="18"/>
              </w:rPr>
            </w:pPr>
            <w:r w:rsidRPr="000A7DC1">
              <w:rPr>
                <w:rFonts w:ascii="Arial" w:hAnsi="Arial" w:cs="Arial"/>
                <w:sz w:val="18"/>
                <w:szCs w:val="18"/>
              </w:rPr>
              <w:t>Payment of Educational Assistance Incentive Benefit (EAIB) for CY 2012.</w:t>
            </w:r>
          </w:p>
        </w:tc>
        <w:tc>
          <w:tcPr>
            <w:tcW w:w="1031" w:type="dxa"/>
          </w:tcPr>
          <w:p w14:paraId="517003A4"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1,859,831</w:t>
            </w:r>
          </w:p>
        </w:tc>
        <w:tc>
          <w:tcPr>
            <w:tcW w:w="2126" w:type="dxa"/>
          </w:tcPr>
          <w:p w14:paraId="51487CEC"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December 16, 2016.</w:t>
            </w:r>
          </w:p>
          <w:p w14:paraId="64ED5B79" w14:textId="77777777" w:rsidR="004C7D47" w:rsidRPr="000A7DC1" w:rsidRDefault="004C7D47" w:rsidP="004C7D47">
            <w:pPr>
              <w:pStyle w:val="NoSpacing"/>
              <w:ind w:left="-57" w:right="-85"/>
              <w:jc w:val="both"/>
              <w:rPr>
                <w:rFonts w:ascii="Arial" w:hAnsi="Arial" w:cs="Arial"/>
                <w:sz w:val="18"/>
                <w:szCs w:val="18"/>
              </w:rPr>
            </w:pPr>
          </w:p>
          <w:p w14:paraId="00DB26D3"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As per CGS-5 Decision No. 2016-031 dated September 28, 2016, appeal from ND was denied.</w:t>
            </w:r>
          </w:p>
          <w:p w14:paraId="726D1569" w14:textId="77777777" w:rsidR="004C7D47" w:rsidRPr="008D4705" w:rsidRDefault="004C7D47" w:rsidP="004C7D47">
            <w:pPr>
              <w:pStyle w:val="NoSpacing"/>
              <w:ind w:left="-57" w:right="-85"/>
              <w:jc w:val="both"/>
              <w:rPr>
                <w:rFonts w:ascii="Arial" w:hAnsi="Arial" w:cs="Arial"/>
                <w:sz w:val="24"/>
                <w:szCs w:val="24"/>
              </w:rPr>
            </w:pPr>
          </w:p>
        </w:tc>
      </w:tr>
      <w:tr w:rsidR="004C7D47" w:rsidRPr="000A7DC1" w14:paraId="42860B93" w14:textId="77777777" w:rsidTr="008D4705">
        <w:trPr>
          <w:trHeight w:val="287"/>
        </w:trPr>
        <w:tc>
          <w:tcPr>
            <w:tcW w:w="3420" w:type="dxa"/>
            <w:gridSpan w:val="2"/>
            <w:tcBorders>
              <w:top w:val="single" w:sz="4" w:space="0" w:color="auto"/>
              <w:bottom w:val="single" w:sz="4" w:space="0" w:color="auto"/>
            </w:tcBorders>
            <w:vAlign w:val="center"/>
          </w:tcPr>
          <w:p w14:paraId="42850909" w14:textId="4B826CCD" w:rsidR="004C7D47" w:rsidRPr="000A7DC1" w:rsidRDefault="004C7D47" w:rsidP="004C7D47">
            <w:pPr>
              <w:pStyle w:val="NoSpacing"/>
              <w:ind w:left="179" w:right="-85" w:hanging="289"/>
              <w:rPr>
                <w:rFonts w:ascii="Arial" w:hAnsi="Arial" w:cs="Arial"/>
                <w:b/>
                <w:bCs/>
                <w:sz w:val="18"/>
                <w:szCs w:val="18"/>
              </w:rPr>
            </w:pPr>
            <w:r w:rsidRPr="000A7DC1">
              <w:rPr>
                <w:rFonts w:ascii="Arial" w:hAnsi="Arial" w:cs="Arial"/>
                <w:b/>
                <w:bCs/>
                <w:sz w:val="18"/>
                <w:szCs w:val="18"/>
              </w:rPr>
              <w:t>Sub</w:t>
            </w:r>
            <w:r w:rsidR="00182B85">
              <w:rPr>
                <w:rFonts w:ascii="Arial" w:hAnsi="Arial" w:cs="Arial"/>
                <w:b/>
                <w:bCs/>
                <w:sz w:val="18"/>
                <w:szCs w:val="18"/>
              </w:rPr>
              <w:t>-</w:t>
            </w:r>
            <w:r w:rsidRPr="000A7DC1">
              <w:rPr>
                <w:rFonts w:ascii="Arial" w:hAnsi="Arial" w:cs="Arial"/>
                <w:b/>
                <w:bCs/>
                <w:sz w:val="18"/>
                <w:szCs w:val="18"/>
              </w:rPr>
              <w:t>total – CO (</w:t>
            </w:r>
            <w:r w:rsidR="00E129A5">
              <w:rPr>
                <w:rFonts w:ascii="Arial" w:hAnsi="Arial" w:cs="Arial"/>
                <w:b/>
                <w:bCs/>
                <w:sz w:val="18"/>
                <w:szCs w:val="18"/>
              </w:rPr>
              <w:t>10</w:t>
            </w:r>
            <w:r w:rsidRPr="000A7DC1">
              <w:rPr>
                <w:rFonts w:ascii="Arial" w:hAnsi="Arial" w:cs="Arial"/>
                <w:b/>
                <w:bCs/>
                <w:sz w:val="18"/>
                <w:szCs w:val="18"/>
              </w:rPr>
              <w:t xml:space="preserve"> NDs)</w:t>
            </w:r>
          </w:p>
        </w:tc>
        <w:tc>
          <w:tcPr>
            <w:tcW w:w="2070" w:type="dxa"/>
            <w:tcBorders>
              <w:top w:val="single" w:sz="4" w:space="0" w:color="auto"/>
              <w:bottom w:val="single" w:sz="4" w:space="0" w:color="auto"/>
            </w:tcBorders>
            <w:vAlign w:val="center"/>
          </w:tcPr>
          <w:p w14:paraId="04B86335" w14:textId="77777777" w:rsidR="004C7D47" w:rsidRPr="000A7DC1" w:rsidRDefault="004C7D47" w:rsidP="004C7D47">
            <w:pPr>
              <w:pStyle w:val="NoSpacing"/>
              <w:ind w:left="-85" w:right="-85"/>
              <w:rPr>
                <w:rFonts w:ascii="Arial" w:hAnsi="Arial" w:cs="Arial"/>
                <w:b/>
                <w:bCs/>
                <w:sz w:val="18"/>
                <w:szCs w:val="18"/>
              </w:rPr>
            </w:pPr>
          </w:p>
        </w:tc>
        <w:tc>
          <w:tcPr>
            <w:tcW w:w="1031" w:type="dxa"/>
            <w:tcBorders>
              <w:top w:val="single" w:sz="4" w:space="0" w:color="auto"/>
              <w:bottom w:val="single" w:sz="4" w:space="0" w:color="auto"/>
            </w:tcBorders>
            <w:vAlign w:val="center"/>
          </w:tcPr>
          <w:p w14:paraId="30C29FED" w14:textId="066DC851" w:rsidR="004C7D47" w:rsidRPr="000A7DC1" w:rsidRDefault="00E129A5" w:rsidP="004C7D47">
            <w:pPr>
              <w:pStyle w:val="NoSpacing"/>
              <w:ind w:left="-113" w:right="-85"/>
              <w:jc w:val="right"/>
              <w:rPr>
                <w:rFonts w:ascii="Arial" w:hAnsi="Arial" w:cs="Arial"/>
                <w:b/>
                <w:bCs/>
                <w:sz w:val="18"/>
                <w:szCs w:val="18"/>
              </w:rPr>
            </w:pPr>
            <w:r>
              <w:rPr>
                <w:rFonts w:ascii="Arial" w:hAnsi="Arial" w:cs="Arial"/>
                <w:b/>
                <w:bCs/>
                <w:sz w:val="18"/>
                <w:szCs w:val="18"/>
              </w:rPr>
              <w:t>13,845,021</w:t>
            </w:r>
          </w:p>
        </w:tc>
        <w:tc>
          <w:tcPr>
            <w:tcW w:w="2126" w:type="dxa"/>
            <w:tcBorders>
              <w:top w:val="single" w:sz="4" w:space="0" w:color="auto"/>
              <w:bottom w:val="single" w:sz="4" w:space="0" w:color="auto"/>
            </w:tcBorders>
            <w:vAlign w:val="center"/>
          </w:tcPr>
          <w:p w14:paraId="357E1F5D" w14:textId="77777777" w:rsidR="004C7D47" w:rsidRPr="000A7DC1" w:rsidRDefault="004C7D47" w:rsidP="004C7D47">
            <w:pPr>
              <w:pStyle w:val="NoSpacing"/>
              <w:ind w:left="-57" w:right="-85"/>
              <w:rPr>
                <w:rFonts w:ascii="Arial" w:hAnsi="Arial" w:cs="Arial"/>
                <w:b/>
                <w:bCs/>
                <w:sz w:val="18"/>
                <w:szCs w:val="18"/>
              </w:rPr>
            </w:pPr>
          </w:p>
        </w:tc>
      </w:tr>
      <w:tr w:rsidR="004C7D47" w:rsidRPr="000A7DC1" w14:paraId="23E37C71" w14:textId="77777777" w:rsidTr="009E26C7">
        <w:trPr>
          <w:trHeight w:val="56"/>
        </w:trPr>
        <w:tc>
          <w:tcPr>
            <w:tcW w:w="3420" w:type="dxa"/>
            <w:gridSpan w:val="2"/>
            <w:tcBorders>
              <w:top w:val="single" w:sz="4" w:space="0" w:color="auto"/>
            </w:tcBorders>
            <w:vAlign w:val="center"/>
          </w:tcPr>
          <w:p w14:paraId="2B76E99C" w14:textId="41B42583" w:rsidR="004C7D47" w:rsidRPr="000A7DC1" w:rsidRDefault="004C7D47" w:rsidP="004C7D47">
            <w:pPr>
              <w:pStyle w:val="NoSpacing"/>
              <w:numPr>
                <w:ilvl w:val="0"/>
                <w:numId w:val="34"/>
              </w:numPr>
              <w:ind w:left="340" w:right="-85" w:hanging="450"/>
              <w:rPr>
                <w:rFonts w:ascii="Arial" w:hAnsi="Arial" w:cs="Arial"/>
                <w:b/>
                <w:bCs/>
                <w:sz w:val="18"/>
                <w:szCs w:val="18"/>
              </w:rPr>
            </w:pPr>
            <w:r>
              <w:rPr>
                <w:rFonts w:ascii="Arial" w:hAnsi="Arial" w:cs="Arial"/>
                <w:b/>
                <w:bCs/>
                <w:sz w:val="18"/>
                <w:szCs w:val="18"/>
              </w:rPr>
              <w:t>PBOs</w:t>
            </w:r>
          </w:p>
        </w:tc>
        <w:tc>
          <w:tcPr>
            <w:tcW w:w="2070" w:type="dxa"/>
            <w:tcBorders>
              <w:top w:val="single" w:sz="4" w:space="0" w:color="auto"/>
            </w:tcBorders>
            <w:vAlign w:val="center"/>
          </w:tcPr>
          <w:p w14:paraId="0BECCC08" w14:textId="77777777" w:rsidR="004C7D47" w:rsidRPr="000A7DC1" w:rsidRDefault="004C7D47" w:rsidP="004C7D47">
            <w:pPr>
              <w:pStyle w:val="NoSpacing"/>
              <w:ind w:left="-85" w:right="-85"/>
              <w:rPr>
                <w:rFonts w:ascii="Arial" w:hAnsi="Arial" w:cs="Arial"/>
                <w:b/>
                <w:bCs/>
                <w:sz w:val="18"/>
                <w:szCs w:val="18"/>
              </w:rPr>
            </w:pPr>
          </w:p>
        </w:tc>
        <w:tc>
          <w:tcPr>
            <w:tcW w:w="1031" w:type="dxa"/>
            <w:tcBorders>
              <w:top w:val="single" w:sz="4" w:space="0" w:color="auto"/>
            </w:tcBorders>
            <w:vAlign w:val="center"/>
          </w:tcPr>
          <w:p w14:paraId="165C17E4" w14:textId="77777777" w:rsidR="004C7D47" w:rsidRPr="000A7DC1" w:rsidRDefault="004C7D47" w:rsidP="004C7D47">
            <w:pPr>
              <w:pStyle w:val="NoSpacing"/>
              <w:ind w:left="-113" w:right="-85"/>
              <w:jc w:val="right"/>
              <w:rPr>
                <w:rFonts w:ascii="Arial" w:hAnsi="Arial" w:cs="Arial"/>
                <w:b/>
                <w:bCs/>
                <w:sz w:val="18"/>
                <w:szCs w:val="18"/>
              </w:rPr>
            </w:pPr>
          </w:p>
        </w:tc>
        <w:tc>
          <w:tcPr>
            <w:tcW w:w="2126" w:type="dxa"/>
            <w:tcBorders>
              <w:top w:val="single" w:sz="4" w:space="0" w:color="auto"/>
            </w:tcBorders>
            <w:vAlign w:val="center"/>
          </w:tcPr>
          <w:p w14:paraId="660D3628" w14:textId="77777777" w:rsidR="004C7D47" w:rsidRPr="000A7DC1" w:rsidRDefault="004C7D47" w:rsidP="004C7D47">
            <w:pPr>
              <w:pStyle w:val="NoSpacing"/>
              <w:ind w:left="-57" w:right="-85"/>
              <w:rPr>
                <w:rFonts w:ascii="Arial" w:hAnsi="Arial" w:cs="Arial"/>
                <w:b/>
                <w:bCs/>
                <w:sz w:val="18"/>
                <w:szCs w:val="18"/>
              </w:rPr>
            </w:pPr>
          </w:p>
        </w:tc>
      </w:tr>
      <w:tr w:rsidR="004C7D47" w:rsidRPr="000A7DC1" w14:paraId="18D32243" w14:textId="77777777" w:rsidTr="008D4705">
        <w:trPr>
          <w:trHeight w:val="1179"/>
        </w:trPr>
        <w:tc>
          <w:tcPr>
            <w:tcW w:w="1196" w:type="dxa"/>
          </w:tcPr>
          <w:p w14:paraId="6929C1B5"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2017-001 (2012)/ 2/23/2017</w:t>
            </w:r>
          </w:p>
        </w:tc>
        <w:tc>
          <w:tcPr>
            <w:tcW w:w="2224" w:type="dxa"/>
          </w:tcPr>
          <w:p w14:paraId="01F9219D" w14:textId="7C47161E"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Ilocos Norte </w:t>
            </w:r>
            <w:r>
              <w:rPr>
                <w:rFonts w:ascii="Arial" w:hAnsi="Arial" w:cs="Arial"/>
                <w:sz w:val="18"/>
                <w:szCs w:val="18"/>
              </w:rPr>
              <w:t>PBO</w:t>
            </w:r>
          </w:p>
        </w:tc>
        <w:tc>
          <w:tcPr>
            <w:tcW w:w="2070" w:type="dxa"/>
          </w:tcPr>
          <w:p w14:paraId="4D8B23E1" w14:textId="77777777" w:rsidR="004C7D47" w:rsidRPr="000A7DC1" w:rsidRDefault="004C7D47" w:rsidP="00812FC3">
            <w:pPr>
              <w:pStyle w:val="NoSpacing"/>
              <w:ind w:left="19" w:right="-85"/>
              <w:jc w:val="both"/>
              <w:rPr>
                <w:rFonts w:ascii="Arial" w:hAnsi="Arial" w:cs="Arial"/>
                <w:sz w:val="18"/>
                <w:szCs w:val="18"/>
              </w:rPr>
            </w:pPr>
            <w:r w:rsidRPr="000A7DC1">
              <w:rPr>
                <w:rFonts w:ascii="Arial" w:hAnsi="Arial" w:cs="Arial"/>
                <w:sz w:val="18"/>
                <w:szCs w:val="18"/>
              </w:rPr>
              <w:t>CY 2012 Longevity Pay.</w:t>
            </w:r>
          </w:p>
        </w:tc>
        <w:tc>
          <w:tcPr>
            <w:tcW w:w="1031" w:type="dxa"/>
          </w:tcPr>
          <w:p w14:paraId="6DEC5025"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363,260</w:t>
            </w:r>
          </w:p>
        </w:tc>
        <w:tc>
          <w:tcPr>
            <w:tcW w:w="2126" w:type="dxa"/>
          </w:tcPr>
          <w:p w14:paraId="1DCB9162"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Awaiting decision for the consolidated appeal filed before the CP.</w:t>
            </w:r>
          </w:p>
          <w:p w14:paraId="25950C7C" w14:textId="77777777" w:rsidR="004C7D47" w:rsidRPr="000A7DC1" w:rsidRDefault="004C7D47" w:rsidP="004C7D47">
            <w:pPr>
              <w:pStyle w:val="NoSpacing"/>
              <w:ind w:left="-57" w:right="-85"/>
              <w:jc w:val="both"/>
              <w:rPr>
                <w:rFonts w:ascii="Arial" w:hAnsi="Arial" w:cs="Arial"/>
                <w:sz w:val="18"/>
                <w:szCs w:val="18"/>
              </w:rPr>
            </w:pPr>
          </w:p>
          <w:p w14:paraId="620CA725"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Appeal not on file.</w:t>
            </w:r>
          </w:p>
          <w:p w14:paraId="1A7515D4" w14:textId="77777777" w:rsidR="004C7D47" w:rsidRPr="000A7DC1" w:rsidRDefault="004C7D47" w:rsidP="004C7D47">
            <w:pPr>
              <w:pStyle w:val="NoSpacing"/>
              <w:ind w:left="-57" w:right="-85"/>
              <w:jc w:val="both"/>
              <w:rPr>
                <w:rFonts w:ascii="Arial" w:hAnsi="Arial" w:cs="Arial"/>
                <w:sz w:val="18"/>
                <w:szCs w:val="18"/>
              </w:rPr>
            </w:pPr>
          </w:p>
        </w:tc>
      </w:tr>
      <w:tr w:rsidR="004C7D47" w:rsidRPr="000A7DC1" w14:paraId="21D26128" w14:textId="77777777" w:rsidTr="009E26C7">
        <w:tc>
          <w:tcPr>
            <w:tcW w:w="1196" w:type="dxa"/>
          </w:tcPr>
          <w:p w14:paraId="76D61950"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2014-02 (2012)</w:t>
            </w:r>
          </w:p>
          <w:p w14:paraId="0E95FC04" w14:textId="77777777" w:rsidR="004C7D47" w:rsidRPr="000A7DC1" w:rsidRDefault="004C7D47" w:rsidP="004C7D47">
            <w:pPr>
              <w:pStyle w:val="NoSpacing"/>
              <w:ind w:left="179" w:right="-113" w:hanging="289"/>
              <w:rPr>
                <w:rFonts w:ascii="Arial" w:hAnsi="Arial" w:cs="Arial"/>
                <w:sz w:val="18"/>
                <w:szCs w:val="18"/>
              </w:rPr>
            </w:pPr>
            <w:r w:rsidRPr="000A7DC1">
              <w:rPr>
                <w:rFonts w:ascii="Arial" w:hAnsi="Arial" w:cs="Arial"/>
                <w:sz w:val="18"/>
                <w:szCs w:val="18"/>
              </w:rPr>
              <w:t>6/30/2014</w:t>
            </w:r>
          </w:p>
        </w:tc>
        <w:tc>
          <w:tcPr>
            <w:tcW w:w="2224" w:type="dxa"/>
          </w:tcPr>
          <w:p w14:paraId="2AF1D2F0" w14:textId="508A718C"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Pangasinan </w:t>
            </w:r>
            <w:r>
              <w:rPr>
                <w:rFonts w:ascii="Arial" w:hAnsi="Arial" w:cs="Arial"/>
                <w:sz w:val="18"/>
                <w:szCs w:val="18"/>
              </w:rPr>
              <w:t>PBO</w:t>
            </w:r>
          </w:p>
        </w:tc>
        <w:tc>
          <w:tcPr>
            <w:tcW w:w="2070" w:type="dxa"/>
          </w:tcPr>
          <w:p w14:paraId="1A35FE7B" w14:textId="77777777" w:rsidR="004C7D47" w:rsidRPr="000A7DC1" w:rsidRDefault="004C7D47" w:rsidP="00812FC3">
            <w:pPr>
              <w:pStyle w:val="NoSpacing"/>
              <w:ind w:left="19" w:right="-85"/>
              <w:jc w:val="both"/>
              <w:rPr>
                <w:rFonts w:ascii="Arial" w:hAnsi="Arial" w:cs="Arial"/>
                <w:sz w:val="18"/>
                <w:szCs w:val="18"/>
              </w:rPr>
            </w:pPr>
            <w:r w:rsidRPr="000A7DC1">
              <w:rPr>
                <w:rFonts w:ascii="Arial" w:hAnsi="Arial" w:cs="Arial"/>
                <w:sz w:val="18"/>
                <w:szCs w:val="18"/>
              </w:rPr>
              <w:t>Payment of EAIB for CY 2012.</w:t>
            </w:r>
          </w:p>
        </w:tc>
        <w:tc>
          <w:tcPr>
            <w:tcW w:w="1031" w:type="dxa"/>
          </w:tcPr>
          <w:p w14:paraId="24707E7D"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518,213</w:t>
            </w:r>
          </w:p>
        </w:tc>
        <w:tc>
          <w:tcPr>
            <w:tcW w:w="2126" w:type="dxa"/>
          </w:tcPr>
          <w:p w14:paraId="0AB15808"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December 16, 2016.</w:t>
            </w:r>
          </w:p>
          <w:p w14:paraId="508ADD7B" w14:textId="77777777" w:rsidR="004C7D47" w:rsidRPr="000A7DC1" w:rsidRDefault="004C7D47" w:rsidP="004C7D47">
            <w:pPr>
              <w:pStyle w:val="NoSpacing"/>
              <w:ind w:left="-57" w:right="-85"/>
              <w:jc w:val="both"/>
              <w:rPr>
                <w:rFonts w:ascii="Arial" w:hAnsi="Arial" w:cs="Arial"/>
                <w:sz w:val="18"/>
                <w:szCs w:val="18"/>
              </w:rPr>
            </w:pPr>
          </w:p>
          <w:p w14:paraId="7A5FA8D2"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As per CGS-5 Decision No. 2016-031 dated September 28, 2016, appeal from ND was denied.</w:t>
            </w:r>
          </w:p>
          <w:p w14:paraId="42DC8B22" w14:textId="77777777" w:rsidR="004C7D47" w:rsidRPr="000A7DC1" w:rsidRDefault="004C7D47" w:rsidP="004C7D47">
            <w:pPr>
              <w:pStyle w:val="NoSpacing"/>
              <w:ind w:left="-57" w:right="-85"/>
              <w:jc w:val="both"/>
              <w:rPr>
                <w:rFonts w:ascii="Arial" w:hAnsi="Arial" w:cs="Arial"/>
                <w:sz w:val="18"/>
                <w:szCs w:val="18"/>
              </w:rPr>
            </w:pPr>
          </w:p>
        </w:tc>
      </w:tr>
      <w:tr w:rsidR="004C7D47" w:rsidRPr="00122111" w14:paraId="619E577A" w14:textId="77777777" w:rsidTr="009E26C7">
        <w:tc>
          <w:tcPr>
            <w:tcW w:w="1196" w:type="dxa"/>
          </w:tcPr>
          <w:p w14:paraId="7D0A86B2" w14:textId="77777777" w:rsidR="004C7D47" w:rsidRPr="00122111" w:rsidRDefault="004C7D47" w:rsidP="004C7D47">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2014-03</w:t>
            </w:r>
          </w:p>
          <w:p w14:paraId="1869192E" w14:textId="4234C230" w:rsidR="004C7D47" w:rsidRPr="00122111" w:rsidRDefault="004C7D47" w:rsidP="004C7D47">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(2012)</w:t>
            </w:r>
          </w:p>
          <w:p w14:paraId="22D5E7F3" w14:textId="12F7A9AB" w:rsidR="004C7D47" w:rsidRPr="00122111" w:rsidRDefault="004C7D47" w:rsidP="004C7D47">
            <w:pPr>
              <w:pStyle w:val="NoSpacing"/>
              <w:ind w:left="-110" w:right="-113"/>
              <w:jc w:val="both"/>
              <w:rPr>
                <w:rFonts w:ascii="Arial" w:hAnsi="Arial" w:cs="Arial"/>
                <w:color w:val="000000" w:themeColor="text1"/>
                <w:sz w:val="18"/>
                <w:szCs w:val="18"/>
              </w:rPr>
            </w:pPr>
            <w:r w:rsidRPr="00122111">
              <w:rPr>
                <w:rFonts w:ascii="Arial" w:hAnsi="Arial" w:cs="Arial"/>
                <w:color w:val="000000" w:themeColor="text1"/>
                <w:sz w:val="18"/>
                <w:szCs w:val="18"/>
              </w:rPr>
              <w:t>6/30/</w:t>
            </w:r>
            <w:r w:rsidRPr="002452BA">
              <w:rPr>
                <w:rFonts w:ascii="Arial" w:hAnsi="Arial" w:cs="Arial"/>
                <w:sz w:val="18"/>
                <w:szCs w:val="18"/>
              </w:rPr>
              <w:t>2014</w:t>
            </w:r>
          </w:p>
        </w:tc>
        <w:tc>
          <w:tcPr>
            <w:tcW w:w="2224" w:type="dxa"/>
          </w:tcPr>
          <w:p w14:paraId="63EA95D0" w14:textId="07A8F145" w:rsidR="004C7D47" w:rsidRPr="00122111" w:rsidRDefault="004C7D47" w:rsidP="004C7D47">
            <w:pPr>
              <w:pStyle w:val="NoSpacing"/>
              <w:ind w:left="-85"/>
              <w:jc w:val="both"/>
              <w:rPr>
                <w:rFonts w:ascii="Arial" w:hAnsi="Arial" w:cs="Arial"/>
                <w:color w:val="000000" w:themeColor="text1"/>
                <w:sz w:val="18"/>
                <w:szCs w:val="18"/>
              </w:rPr>
            </w:pPr>
            <w:r w:rsidRPr="00122111">
              <w:rPr>
                <w:rFonts w:ascii="Arial" w:hAnsi="Arial" w:cs="Arial"/>
                <w:color w:val="000000" w:themeColor="text1"/>
                <w:sz w:val="18"/>
                <w:szCs w:val="18"/>
              </w:rPr>
              <w:t xml:space="preserve">Concerned officials and </w:t>
            </w:r>
            <w:r w:rsidRPr="000A23E9">
              <w:rPr>
                <w:rFonts w:ascii="Arial" w:hAnsi="Arial" w:cs="Arial"/>
                <w:sz w:val="18"/>
                <w:szCs w:val="18"/>
              </w:rPr>
              <w:t>employees</w:t>
            </w:r>
            <w:r w:rsidRPr="00122111">
              <w:rPr>
                <w:rFonts w:ascii="Arial" w:hAnsi="Arial" w:cs="Arial"/>
                <w:color w:val="000000" w:themeColor="text1"/>
                <w:sz w:val="18"/>
                <w:szCs w:val="18"/>
              </w:rPr>
              <w:t xml:space="preserve"> of NTA Ilocos Norte </w:t>
            </w:r>
            <w:r>
              <w:rPr>
                <w:rFonts w:ascii="Arial" w:hAnsi="Arial" w:cs="Arial"/>
                <w:color w:val="000000" w:themeColor="text1"/>
                <w:sz w:val="18"/>
                <w:szCs w:val="18"/>
              </w:rPr>
              <w:t>PBO</w:t>
            </w:r>
          </w:p>
          <w:p w14:paraId="03301964" w14:textId="2A50416C" w:rsidR="004C7D47" w:rsidRPr="00122111" w:rsidRDefault="004C7D47" w:rsidP="004C7D47">
            <w:pPr>
              <w:pStyle w:val="NoSpacing"/>
              <w:ind w:left="-85" w:right="-85"/>
              <w:rPr>
                <w:rFonts w:ascii="Arial" w:hAnsi="Arial" w:cs="Arial"/>
                <w:color w:val="000000" w:themeColor="text1"/>
                <w:sz w:val="18"/>
                <w:szCs w:val="18"/>
              </w:rPr>
            </w:pPr>
          </w:p>
        </w:tc>
        <w:tc>
          <w:tcPr>
            <w:tcW w:w="2070" w:type="dxa"/>
          </w:tcPr>
          <w:p w14:paraId="674AC913" w14:textId="0946FF4D" w:rsidR="004C7D47" w:rsidRPr="00122111" w:rsidRDefault="004C7D47" w:rsidP="00812FC3">
            <w:pPr>
              <w:pStyle w:val="NoSpacing"/>
              <w:ind w:left="19" w:right="-85"/>
              <w:jc w:val="both"/>
              <w:rPr>
                <w:rFonts w:ascii="Arial" w:hAnsi="Arial" w:cs="Arial"/>
                <w:color w:val="000000" w:themeColor="text1"/>
                <w:sz w:val="18"/>
                <w:szCs w:val="18"/>
              </w:rPr>
            </w:pPr>
            <w:r w:rsidRPr="00122111">
              <w:rPr>
                <w:rFonts w:ascii="Arial" w:hAnsi="Arial" w:cs="Arial"/>
                <w:color w:val="000000" w:themeColor="text1"/>
                <w:sz w:val="18"/>
                <w:szCs w:val="18"/>
              </w:rPr>
              <w:t>Payment of EAIB for CY 2012.</w:t>
            </w:r>
          </w:p>
        </w:tc>
        <w:tc>
          <w:tcPr>
            <w:tcW w:w="1031" w:type="dxa"/>
          </w:tcPr>
          <w:p w14:paraId="3B10BD24" w14:textId="264E4FDB" w:rsidR="004C7D47" w:rsidRPr="00122111" w:rsidRDefault="004C7D47" w:rsidP="004C7D47">
            <w:pPr>
              <w:pStyle w:val="NoSpacing"/>
              <w:ind w:left="-113" w:right="-85"/>
              <w:jc w:val="right"/>
              <w:rPr>
                <w:rFonts w:ascii="Arial" w:hAnsi="Arial" w:cs="Arial"/>
                <w:color w:val="000000" w:themeColor="text1"/>
                <w:sz w:val="18"/>
                <w:szCs w:val="18"/>
              </w:rPr>
            </w:pPr>
            <w:r w:rsidRPr="00122111">
              <w:rPr>
                <w:rFonts w:ascii="Arial" w:hAnsi="Arial" w:cs="Arial"/>
                <w:color w:val="000000" w:themeColor="text1"/>
                <w:sz w:val="18"/>
                <w:szCs w:val="18"/>
              </w:rPr>
              <w:t>1,032,412</w:t>
            </w:r>
          </w:p>
        </w:tc>
        <w:tc>
          <w:tcPr>
            <w:tcW w:w="2126" w:type="dxa"/>
          </w:tcPr>
          <w:p w14:paraId="07938879" w14:textId="77777777" w:rsidR="004C7D47" w:rsidRPr="00122111" w:rsidRDefault="004C7D47" w:rsidP="004C7D47">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With petition for review with the CP dated January 6, 2017.</w:t>
            </w:r>
          </w:p>
          <w:p w14:paraId="41E7453A" w14:textId="77777777" w:rsidR="004C7D47" w:rsidRPr="00122111" w:rsidRDefault="004C7D47" w:rsidP="004C7D47">
            <w:pPr>
              <w:pStyle w:val="NoSpacing"/>
              <w:ind w:left="-57" w:right="-85"/>
              <w:jc w:val="both"/>
              <w:rPr>
                <w:rFonts w:ascii="Arial" w:hAnsi="Arial" w:cs="Arial"/>
                <w:color w:val="000000" w:themeColor="text1"/>
                <w:sz w:val="18"/>
                <w:szCs w:val="18"/>
              </w:rPr>
            </w:pPr>
          </w:p>
          <w:p w14:paraId="752DBBDA" w14:textId="77777777" w:rsidR="004C7D47" w:rsidRPr="00122111" w:rsidRDefault="004C7D47" w:rsidP="004C7D47">
            <w:pPr>
              <w:pStyle w:val="NoSpacing"/>
              <w:ind w:left="-57" w:right="-85"/>
              <w:jc w:val="both"/>
              <w:rPr>
                <w:rFonts w:ascii="Arial" w:hAnsi="Arial" w:cs="Arial"/>
                <w:color w:val="000000" w:themeColor="text1"/>
                <w:sz w:val="18"/>
                <w:szCs w:val="18"/>
              </w:rPr>
            </w:pPr>
            <w:r w:rsidRPr="00122111">
              <w:rPr>
                <w:rFonts w:ascii="Arial" w:hAnsi="Arial" w:cs="Arial"/>
                <w:color w:val="000000" w:themeColor="text1"/>
                <w:sz w:val="18"/>
                <w:szCs w:val="18"/>
              </w:rPr>
              <w:t>As per CGS-5 Decision No. 2016-031 dated September 28, 2016, appeal from ND was denied.</w:t>
            </w:r>
          </w:p>
          <w:p w14:paraId="0C34D364" w14:textId="1A2AC0A8" w:rsidR="004C7D47" w:rsidRPr="008D4705" w:rsidRDefault="004C7D47" w:rsidP="004C7D47">
            <w:pPr>
              <w:pStyle w:val="NoSpacing"/>
              <w:ind w:left="-57" w:right="-85"/>
              <w:jc w:val="both"/>
              <w:rPr>
                <w:rFonts w:ascii="Arial" w:hAnsi="Arial" w:cs="Arial"/>
                <w:color w:val="000000" w:themeColor="text1"/>
                <w:sz w:val="16"/>
                <w:szCs w:val="16"/>
              </w:rPr>
            </w:pPr>
          </w:p>
        </w:tc>
      </w:tr>
      <w:tr w:rsidR="004C7D47" w:rsidRPr="000A7DC1" w14:paraId="66FF49AD" w14:textId="77777777" w:rsidTr="009E26C7">
        <w:tc>
          <w:tcPr>
            <w:tcW w:w="1196" w:type="dxa"/>
          </w:tcPr>
          <w:p w14:paraId="1EE61227"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13-001-101(2012)/</w:t>
            </w:r>
          </w:p>
          <w:p w14:paraId="7B5314BE"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11/26/2013</w:t>
            </w:r>
          </w:p>
        </w:tc>
        <w:tc>
          <w:tcPr>
            <w:tcW w:w="2224" w:type="dxa"/>
          </w:tcPr>
          <w:p w14:paraId="3D4FAE2A" w14:textId="635F403A"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Cagayan </w:t>
            </w:r>
            <w:r>
              <w:rPr>
                <w:rFonts w:ascii="Arial" w:hAnsi="Arial" w:cs="Arial"/>
                <w:sz w:val="18"/>
                <w:szCs w:val="18"/>
              </w:rPr>
              <w:t>PBO</w:t>
            </w:r>
          </w:p>
        </w:tc>
        <w:tc>
          <w:tcPr>
            <w:tcW w:w="2070" w:type="dxa"/>
          </w:tcPr>
          <w:p w14:paraId="34D965E3" w14:textId="77777777" w:rsidR="004C7D47" w:rsidRPr="000A7DC1" w:rsidRDefault="004C7D47" w:rsidP="00812FC3">
            <w:pPr>
              <w:pStyle w:val="NoSpacing"/>
              <w:ind w:left="19" w:right="-85"/>
              <w:jc w:val="both"/>
              <w:rPr>
                <w:rFonts w:ascii="Arial" w:hAnsi="Arial" w:cs="Arial"/>
                <w:sz w:val="18"/>
                <w:szCs w:val="18"/>
              </w:rPr>
            </w:pPr>
            <w:r w:rsidRPr="000A7DC1">
              <w:rPr>
                <w:rFonts w:ascii="Arial" w:hAnsi="Arial" w:cs="Arial"/>
                <w:sz w:val="18"/>
                <w:szCs w:val="18"/>
              </w:rPr>
              <w:t>Payment of EAIB for CY 2012.</w:t>
            </w:r>
          </w:p>
        </w:tc>
        <w:tc>
          <w:tcPr>
            <w:tcW w:w="1031" w:type="dxa"/>
          </w:tcPr>
          <w:p w14:paraId="13268D22"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265,770</w:t>
            </w:r>
          </w:p>
        </w:tc>
        <w:tc>
          <w:tcPr>
            <w:tcW w:w="2126" w:type="dxa"/>
          </w:tcPr>
          <w:p w14:paraId="490118C2" w14:textId="4A709FA2" w:rsidR="004C7D47"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December 16, 2016.</w:t>
            </w:r>
          </w:p>
          <w:p w14:paraId="5DA8E7CF" w14:textId="77777777" w:rsidR="00182B85" w:rsidRPr="000A7DC1" w:rsidRDefault="00182B85" w:rsidP="004C7D47">
            <w:pPr>
              <w:pStyle w:val="NoSpacing"/>
              <w:ind w:left="-57" w:right="-85"/>
              <w:jc w:val="both"/>
              <w:rPr>
                <w:rFonts w:ascii="Arial" w:hAnsi="Arial" w:cs="Arial"/>
                <w:sz w:val="18"/>
                <w:szCs w:val="18"/>
              </w:rPr>
            </w:pPr>
          </w:p>
          <w:p w14:paraId="4A1FA849"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As per CGS-5 Decision No. 2016-031 dated September 28, 2016, appeal from ND was denied.</w:t>
            </w:r>
          </w:p>
          <w:p w14:paraId="3B87E23E" w14:textId="77777777" w:rsidR="004C7D47" w:rsidRPr="008D4705" w:rsidRDefault="004C7D47" w:rsidP="004C7D47">
            <w:pPr>
              <w:pStyle w:val="NoSpacing"/>
              <w:ind w:left="-57" w:right="-85"/>
              <w:jc w:val="both"/>
              <w:rPr>
                <w:rFonts w:ascii="Arial" w:hAnsi="Arial" w:cs="Arial"/>
                <w:sz w:val="16"/>
                <w:szCs w:val="16"/>
              </w:rPr>
            </w:pPr>
          </w:p>
        </w:tc>
      </w:tr>
      <w:tr w:rsidR="004C7D47" w:rsidRPr="000A7DC1" w14:paraId="15D42BB9" w14:textId="77777777" w:rsidTr="00182B85">
        <w:trPr>
          <w:trHeight w:val="499"/>
        </w:trPr>
        <w:tc>
          <w:tcPr>
            <w:tcW w:w="1196" w:type="dxa"/>
          </w:tcPr>
          <w:p w14:paraId="6ABA53ED"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13-001-101</w:t>
            </w:r>
          </w:p>
          <w:p w14:paraId="0932A263"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11/26/2013</w:t>
            </w:r>
          </w:p>
        </w:tc>
        <w:tc>
          <w:tcPr>
            <w:tcW w:w="2224" w:type="dxa"/>
          </w:tcPr>
          <w:p w14:paraId="768C6A08" w14:textId="613061C0"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Isabela </w:t>
            </w:r>
            <w:r>
              <w:rPr>
                <w:rFonts w:ascii="Arial" w:hAnsi="Arial" w:cs="Arial"/>
                <w:sz w:val="18"/>
                <w:szCs w:val="18"/>
              </w:rPr>
              <w:t>PBO</w:t>
            </w:r>
          </w:p>
        </w:tc>
        <w:tc>
          <w:tcPr>
            <w:tcW w:w="2070" w:type="dxa"/>
          </w:tcPr>
          <w:p w14:paraId="03CCAC59" w14:textId="77777777" w:rsidR="004C7D47" w:rsidRPr="000A7DC1" w:rsidRDefault="004C7D47" w:rsidP="00812FC3">
            <w:pPr>
              <w:pStyle w:val="NoSpacing"/>
              <w:ind w:left="19" w:right="-85"/>
              <w:jc w:val="both"/>
              <w:rPr>
                <w:rFonts w:ascii="Arial" w:hAnsi="Arial" w:cs="Arial"/>
                <w:sz w:val="18"/>
                <w:szCs w:val="18"/>
              </w:rPr>
            </w:pPr>
            <w:r w:rsidRPr="000A7DC1">
              <w:rPr>
                <w:rFonts w:ascii="Arial" w:hAnsi="Arial" w:cs="Arial"/>
                <w:sz w:val="18"/>
                <w:szCs w:val="18"/>
              </w:rPr>
              <w:t>Payment of EAIB for CY 2012.</w:t>
            </w:r>
          </w:p>
        </w:tc>
        <w:tc>
          <w:tcPr>
            <w:tcW w:w="1031" w:type="dxa"/>
          </w:tcPr>
          <w:p w14:paraId="5DFC7420"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944,069</w:t>
            </w:r>
          </w:p>
        </w:tc>
        <w:tc>
          <w:tcPr>
            <w:tcW w:w="2126" w:type="dxa"/>
          </w:tcPr>
          <w:p w14:paraId="38FFC665"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December 16, 2016.</w:t>
            </w:r>
          </w:p>
          <w:p w14:paraId="476AD134" w14:textId="77777777" w:rsidR="004C7D47" w:rsidRPr="000A7DC1" w:rsidRDefault="004C7D47" w:rsidP="004C7D47">
            <w:pPr>
              <w:pStyle w:val="NoSpacing"/>
              <w:ind w:left="-57" w:right="-85"/>
              <w:jc w:val="both"/>
              <w:rPr>
                <w:rFonts w:ascii="Arial" w:hAnsi="Arial" w:cs="Arial"/>
                <w:sz w:val="18"/>
                <w:szCs w:val="18"/>
              </w:rPr>
            </w:pPr>
          </w:p>
          <w:p w14:paraId="626D4A9C" w14:textId="267614C9" w:rsidR="004C7D47" w:rsidRPr="008D4705" w:rsidRDefault="004C7D47" w:rsidP="00182B85">
            <w:pPr>
              <w:pStyle w:val="NoSpacing"/>
              <w:ind w:left="-57" w:right="-85"/>
              <w:jc w:val="both"/>
              <w:rPr>
                <w:rFonts w:ascii="Arial" w:hAnsi="Arial" w:cs="Arial"/>
                <w:sz w:val="16"/>
                <w:szCs w:val="16"/>
              </w:rPr>
            </w:pPr>
            <w:r w:rsidRPr="000A7DC1">
              <w:rPr>
                <w:rFonts w:ascii="Arial" w:hAnsi="Arial" w:cs="Arial"/>
                <w:sz w:val="18"/>
                <w:szCs w:val="18"/>
              </w:rPr>
              <w:t xml:space="preserve">As per CGS-5 Decision No. 2016-031 dated September 28, 2016, </w:t>
            </w:r>
            <w:r w:rsidRPr="000A7DC1">
              <w:rPr>
                <w:rFonts w:ascii="Arial" w:hAnsi="Arial" w:cs="Arial"/>
                <w:sz w:val="18"/>
                <w:szCs w:val="18"/>
              </w:rPr>
              <w:lastRenderedPageBreak/>
              <w:t>appeal from ND was denied.</w:t>
            </w:r>
          </w:p>
        </w:tc>
      </w:tr>
      <w:tr w:rsidR="004C7D47" w:rsidRPr="000A7DC1" w14:paraId="3E7953B4" w14:textId="77777777" w:rsidTr="00182B85">
        <w:tc>
          <w:tcPr>
            <w:tcW w:w="1196" w:type="dxa"/>
          </w:tcPr>
          <w:p w14:paraId="079E2503"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lastRenderedPageBreak/>
              <w:t>2014-02 (2012)/ 06/29/2014</w:t>
            </w:r>
          </w:p>
        </w:tc>
        <w:tc>
          <w:tcPr>
            <w:tcW w:w="2224" w:type="dxa"/>
          </w:tcPr>
          <w:p w14:paraId="58FE9E88" w14:textId="77D2C6B2"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La Union </w:t>
            </w:r>
            <w:r>
              <w:rPr>
                <w:rFonts w:ascii="Arial" w:hAnsi="Arial" w:cs="Arial"/>
                <w:sz w:val="18"/>
                <w:szCs w:val="18"/>
              </w:rPr>
              <w:t>PBO</w:t>
            </w:r>
          </w:p>
          <w:p w14:paraId="3B14BB52" w14:textId="77777777" w:rsidR="004C7D47" w:rsidRPr="000A7DC1" w:rsidRDefault="004C7D47" w:rsidP="004C7D47">
            <w:pPr>
              <w:pStyle w:val="NoSpacing"/>
              <w:ind w:left="-85" w:right="-85"/>
              <w:rPr>
                <w:rFonts w:ascii="Arial" w:hAnsi="Arial" w:cs="Arial"/>
                <w:sz w:val="18"/>
                <w:szCs w:val="18"/>
              </w:rPr>
            </w:pPr>
          </w:p>
        </w:tc>
        <w:tc>
          <w:tcPr>
            <w:tcW w:w="2070" w:type="dxa"/>
          </w:tcPr>
          <w:p w14:paraId="2563128E" w14:textId="77777777" w:rsidR="004C7D47" w:rsidRPr="000A7DC1" w:rsidRDefault="004C7D47" w:rsidP="00182B85">
            <w:pPr>
              <w:pStyle w:val="NoSpacing"/>
              <w:ind w:left="19" w:right="-85"/>
              <w:jc w:val="both"/>
              <w:rPr>
                <w:rFonts w:ascii="Arial" w:hAnsi="Arial" w:cs="Arial"/>
                <w:sz w:val="18"/>
                <w:szCs w:val="18"/>
              </w:rPr>
            </w:pPr>
            <w:r w:rsidRPr="000A7DC1">
              <w:rPr>
                <w:rFonts w:ascii="Arial" w:hAnsi="Arial" w:cs="Arial"/>
                <w:sz w:val="18"/>
                <w:szCs w:val="18"/>
              </w:rPr>
              <w:t>Payment of EAIB for CY 2012.</w:t>
            </w:r>
          </w:p>
        </w:tc>
        <w:tc>
          <w:tcPr>
            <w:tcW w:w="1031" w:type="dxa"/>
          </w:tcPr>
          <w:p w14:paraId="64CB9C4A"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411,081</w:t>
            </w:r>
          </w:p>
        </w:tc>
        <w:tc>
          <w:tcPr>
            <w:tcW w:w="2126" w:type="dxa"/>
          </w:tcPr>
          <w:p w14:paraId="7237A064"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With petition for review with the CP dated December 16, 2016.</w:t>
            </w:r>
          </w:p>
          <w:p w14:paraId="5B11108A" w14:textId="77777777" w:rsidR="004C7D47" w:rsidRPr="000A7DC1" w:rsidRDefault="004C7D47" w:rsidP="004C7D47">
            <w:pPr>
              <w:pStyle w:val="NoSpacing"/>
              <w:ind w:left="-57" w:right="-85"/>
              <w:jc w:val="both"/>
              <w:rPr>
                <w:rFonts w:ascii="Arial" w:hAnsi="Arial" w:cs="Arial"/>
                <w:sz w:val="18"/>
                <w:szCs w:val="18"/>
              </w:rPr>
            </w:pPr>
          </w:p>
          <w:p w14:paraId="38B473D9"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As per CGS-5 Decision No. 2016-031 dated September 28, 2016, appeal from ND was denied.</w:t>
            </w:r>
          </w:p>
          <w:p w14:paraId="7DCD0D04" w14:textId="756D293B" w:rsidR="004C7D47" w:rsidRPr="008D4705" w:rsidRDefault="004C7D47" w:rsidP="004C7D47">
            <w:pPr>
              <w:pStyle w:val="NoSpacing"/>
              <w:ind w:left="-57" w:right="-85"/>
              <w:jc w:val="both"/>
              <w:rPr>
                <w:rFonts w:ascii="Arial" w:hAnsi="Arial" w:cs="Arial"/>
                <w:sz w:val="16"/>
                <w:szCs w:val="16"/>
              </w:rPr>
            </w:pPr>
          </w:p>
        </w:tc>
      </w:tr>
      <w:tr w:rsidR="004C7D47" w:rsidRPr="000A7DC1" w14:paraId="5DC1575D" w14:textId="77777777" w:rsidTr="009E26C7">
        <w:tc>
          <w:tcPr>
            <w:tcW w:w="1196" w:type="dxa"/>
          </w:tcPr>
          <w:p w14:paraId="4F8D06F8"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2013-001/</w:t>
            </w:r>
          </w:p>
          <w:p w14:paraId="7051251E" w14:textId="77777777" w:rsidR="004C7D47" w:rsidRPr="000A7DC1" w:rsidRDefault="004C7D47" w:rsidP="004C7D47">
            <w:pPr>
              <w:pStyle w:val="NoSpacing"/>
              <w:ind w:left="-110" w:right="-113"/>
              <w:jc w:val="both"/>
              <w:rPr>
                <w:rFonts w:ascii="Arial" w:hAnsi="Arial" w:cs="Arial"/>
                <w:sz w:val="18"/>
                <w:szCs w:val="18"/>
              </w:rPr>
            </w:pPr>
            <w:r w:rsidRPr="000A7DC1">
              <w:rPr>
                <w:rFonts w:ascii="Arial" w:hAnsi="Arial" w:cs="Arial"/>
                <w:sz w:val="18"/>
                <w:szCs w:val="18"/>
              </w:rPr>
              <w:t>10/14/2013</w:t>
            </w:r>
          </w:p>
        </w:tc>
        <w:tc>
          <w:tcPr>
            <w:tcW w:w="2224" w:type="dxa"/>
          </w:tcPr>
          <w:p w14:paraId="7409E59C" w14:textId="0B157397" w:rsidR="004C7D47" w:rsidRPr="000A7DC1" w:rsidRDefault="004C7D47" w:rsidP="004C7D47">
            <w:pPr>
              <w:pStyle w:val="NoSpacing"/>
              <w:ind w:left="-85"/>
              <w:jc w:val="both"/>
              <w:rPr>
                <w:rFonts w:ascii="Arial" w:hAnsi="Arial" w:cs="Arial"/>
                <w:sz w:val="18"/>
                <w:szCs w:val="18"/>
              </w:rPr>
            </w:pPr>
            <w:r w:rsidRPr="000A7DC1">
              <w:rPr>
                <w:rFonts w:ascii="Arial" w:hAnsi="Arial" w:cs="Arial"/>
                <w:sz w:val="18"/>
                <w:szCs w:val="18"/>
              </w:rPr>
              <w:t xml:space="preserve">Concerned officials and employees of NTA Abra </w:t>
            </w:r>
            <w:r>
              <w:rPr>
                <w:rFonts w:ascii="Arial" w:hAnsi="Arial" w:cs="Arial"/>
                <w:sz w:val="18"/>
                <w:szCs w:val="18"/>
              </w:rPr>
              <w:t>PBO</w:t>
            </w:r>
          </w:p>
          <w:p w14:paraId="3ABA794C" w14:textId="77777777" w:rsidR="004C7D47" w:rsidRPr="008D4705" w:rsidRDefault="004C7D47" w:rsidP="004C7D47">
            <w:pPr>
              <w:pStyle w:val="NoSpacing"/>
              <w:ind w:left="-85" w:right="-85"/>
              <w:rPr>
                <w:rFonts w:ascii="Arial" w:hAnsi="Arial" w:cs="Arial"/>
                <w:sz w:val="16"/>
                <w:szCs w:val="16"/>
              </w:rPr>
            </w:pPr>
          </w:p>
        </w:tc>
        <w:tc>
          <w:tcPr>
            <w:tcW w:w="2070" w:type="dxa"/>
          </w:tcPr>
          <w:p w14:paraId="1ECC3A8B" w14:textId="783CFCC4" w:rsidR="004C7D47" w:rsidRPr="000A7DC1" w:rsidRDefault="004C7D47" w:rsidP="00182B85">
            <w:pPr>
              <w:pStyle w:val="NoSpacing"/>
              <w:ind w:left="19" w:right="-85"/>
              <w:jc w:val="both"/>
              <w:rPr>
                <w:rFonts w:ascii="Arial" w:hAnsi="Arial" w:cs="Arial"/>
                <w:sz w:val="18"/>
                <w:szCs w:val="18"/>
              </w:rPr>
            </w:pPr>
            <w:r w:rsidRPr="000A7DC1">
              <w:rPr>
                <w:rFonts w:ascii="Arial" w:hAnsi="Arial" w:cs="Arial"/>
                <w:sz w:val="18"/>
                <w:szCs w:val="18"/>
              </w:rPr>
              <w:t xml:space="preserve">Payment of CNA Incentives for </w:t>
            </w:r>
            <w:r>
              <w:rPr>
                <w:rFonts w:ascii="Arial" w:hAnsi="Arial" w:cs="Arial"/>
                <w:sz w:val="18"/>
                <w:szCs w:val="18"/>
              </w:rPr>
              <w:t xml:space="preserve">                        </w:t>
            </w:r>
            <w:r w:rsidRPr="000A7DC1">
              <w:rPr>
                <w:rFonts w:ascii="Arial" w:hAnsi="Arial" w:cs="Arial"/>
                <w:sz w:val="18"/>
                <w:szCs w:val="18"/>
              </w:rPr>
              <w:t>CYs 2007-2009.</w:t>
            </w:r>
          </w:p>
        </w:tc>
        <w:tc>
          <w:tcPr>
            <w:tcW w:w="1031" w:type="dxa"/>
          </w:tcPr>
          <w:p w14:paraId="1BEEA97C" w14:textId="77777777" w:rsidR="004C7D47" w:rsidRPr="000A7DC1" w:rsidRDefault="004C7D47" w:rsidP="004C7D47">
            <w:pPr>
              <w:pStyle w:val="NoSpacing"/>
              <w:ind w:left="-113" w:right="-85"/>
              <w:jc w:val="right"/>
              <w:rPr>
                <w:rFonts w:ascii="Arial" w:hAnsi="Arial" w:cs="Arial"/>
                <w:sz w:val="18"/>
                <w:szCs w:val="18"/>
              </w:rPr>
            </w:pPr>
            <w:r w:rsidRPr="000A7DC1">
              <w:rPr>
                <w:rFonts w:ascii="Arial" w:hAnsi="Arial" w:cs="Arial"/>
                <w:sz w:val="18"/>
                <w:szCs w:val="18"/>
              </w:rPr>
              <w:t>800,000</w:t>
            </w:r>
          </w:p>
        </w:tc>
        <w:tc>
          <w:tcPr>
            <w:tcW w:w="2126" w:type="dxa"/>
          </w:tcPr>
          <w:p w14:paraId="2DE8BC5C"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Copy of ND not on file.</w:t>
            </w:r>
          </w:p>
          <w:p w14:paraId="548EE5BE"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 xml:space="preserve"> </w:t>
            </w:r>
          </w:p>
          <w:p w14:paraId="09109F71" w14:textId="77777777" w:rsidR="004C7D47" w:rsidRPr="000A7DC1" w:rsidRDefault="004C7D47" w:rsidP="004C7D47">
            <w:pPr>
              <w:pStyle w:val="NoSpacing"/>
              <w:ind w:left="-57" w:right="-85"/>
              <w:jc w:val="both"/>
              <w:rPr>
                <w:rFonts w:ascii="Arial" w:hAnsi="Arial" w:cs="Arial"/>
                <w:sz w:val="18"/>
                <w:szCs w:val="18"/>
              </w:rPr>
            </w:pPr>
            <w:r w:rsidRPr="000A7DC1">
              <w:rPr>
                <w:rFonts w:ascii="Arial" w:hAnsi="Arial" w:cs="Arial"/>
                <w:sz w:val="18"/>
                <w:szCs w:val="18"/>
              </w:rPr>
              <w:t>Copy of appeal not on file.</w:t>
            </w:r>
          </w:p>
        </w:tc>
      </w:tr>
      <w:tr w:rsidR="004C7D47" w:rsidRPr="000A7DC1" w14:paraId="0538B1AC" w14:textId="77777777" w:rsidTr="008D4705">
        <w:trPr>
          <w:trHeight w:val="233"/>
        </w:trPr>
        <w:tc>
          <w:tcPr>
            <w:tcW w:w="3420" w:type="dxa"/>
            <w:gridSpan w:val="2"/>
            <w:tcBorders>
              <w:top w:val="single" w:sz="4" w:space="0" w:color="auto"/>
              <w:bottom w:val="single" w:sz="4" w:space="0" w:color="auto"/>
            </w:tcBorders>
            <w:vAlign w:val="center"/>
          </w:tcPr>
          <w:p w14:paraId="5D417628" w14:textId="6D02F501" w:rsidR="004C7D47" w:rsidRPr="000A7DC1" w:rsidRDefault="004C7D47" w:rsidP="004C7D47">
            <w:pPr>
              <w:pStyle w:val="NoSpacing"/>
              <w:ind w:left="179" w:right="-85" w:hanging="289"/>
              <w:rPr>
                <w:rFonts w:ascii="Arial" w:hAnsi="Arial" w:cs="Arial"/>
                <w:b/>
                <w:bCs/>
                <w:sz w:val="18"/>
                <w:szCs w:val="18"/>
              </w:rPr>
            </w:pPr>
            <w:r w:rsidRPr="000A7DC1">
              <w:rPr>
                <w:rFonts w:ascii="Arial" w:hAnsi="Arial" w:cs="Arial"/>
                <w:b/>
                <w:bCs/>
                <w:sz w:val="18"/>
                <w:szCs w:val="18"/>
              </w:rPr>
              <w:t>Sub</w:t>
            </w:r>
            <w:r w:rsidR="00E222B7">
              <w:rPr>
                <w:rFonts w:ascii="Arial" w:hAnsi="Arial" w:cs="Arial"/>
                <w:b/>
                <w:bCs/>
                <w:sz w:val="18"/>
                <w:szCs w:val="18"/>
              </w:rPr>
              <w:t>-</w:t>
            </w:r>
            <w:r w:rsidRPr="000A7DC1">
              <w:rPr>
                <w:rFonts w:ascii="Arial" w:hAnsi="Arial" w:cs="Arial"/>
                <w:b/>
                <w:bCs/>
                <w:sz w:val="18"/>
                <w:szCs w:val="18"/>
              </w:rPr>
              <w:t>total – Branches (</w:t>
            </w:r>
            <w:r>
              <w:rPr>
                <w:rFonts w:ascii="Arial" w:hAnsi="Arial" w:cs="Arial"/>
                <w:b/>
                <w:bCs/>
                <w:sz w:val="18"/>
                <w:szCs w:val="18"/>
              </w:rPr>
              <w:t>7</w:t>
            </w:r>
            <w:r w:rsidRPr="000A7DC1">
              <w:rPr>
                <w:rFonts w:ascii="Arial" w:hAnsi="Arial" w:cs="Arial"/>
                <w:b/>
                <w:bCs/>
                <w:sz w:val="18"/>
                <w:szCs w:val="18"/>
              </w:rPr>
              <w:t xml:space="preserve"> NDs)</w:t>
            </w:r>
          </w:p>
        </w:tc>
        <w:tc>
          <w:tcPr>
            <w:tcW w:w="2070" w:type="dxa"/>
            <w:tcBorders>
              <w:top w:val="single" w:sz="4" w:space="0" w:color="auto"/>
              <w:bottom w:val="single" w:sz="4" w:space="0" w:color="auto"/>
            </w:tcBorders>
            <w:vAlign w:val="center"/>
          </w:tcPr>
          <w:p w14:paraId="335EC189" w14:textId="77777777" w:rsidR="004C7D47" w:rsidRPr="000A7DC1" w:rsidRDefault="004C7D47" w:rsidP="004C7D47">
            <w:pPr>
              <w:pStyle w:val="NoSpacing"/>
              <w:ind w:left="-85" w:right="-85"/>
              <w:rPr>
                <w:rFonts w:ascii="Arial" w:hAnsi="Arial" w:cs="Arial"/>
                <w:b/>
                <w:bCs/>
                <w:sz w:val="18"/>
                <w:szCs w:val="18"/>
              </w:rPr>
            </w:pPr>
          </w:p>
        </w:tc>
        <w:tc>
          <w:tcPr>
            <w:tcW w:w="1031" w:type="dxa"/>
            <w:tcBorders>
              <w:top w:val="single" w:sz="4" w:space="0" w:color="auto"/>
              <w:bottom w:val="single" w:sz="4" w:space="0" w:color="auto"/>
            </w:tcBorders>
            <w:vAlign w:val="center"/>
          </w:tcPr>
          <w:p w14:paraId="553378EA" w14:textId="359BE71C" w:rsidR="004C7D47" w:rsidRPr="000A7DC1" w:rsidRDefault="004C7D47" w:rsidP="004C7D47">
            <w:pPr>
              <w:pStyle w:val="NoSpacing"/>
              <w:ind w:left="-113" w:right="-85"/>
              <w:jc w:val="right"/>
              <w:rPr>
                <w:rFonts w:ascii="Arial" w:hAnsi="Arial" w:cs="Arial"/>
                <w:b/>
                <w:bCs/>
                <w:sz w:val="18"/>
                <w:szCs w:val="18"/>
              </w:rPr>
            </w:pPr>
            <w:r w:rsidRPr="00122111">
              <w:rPr>
                <w:rFonts w:ascii="Arial" w:hAnsi="Arial" w:cs="Arial"/>
                <w:b/>
                <w:bCs/>
                <w:sz w:val="18"/>
                <w:szCs w:val="18"/>
              </w:rPr>
              <w:t>4,334,805</w:t>
            </w:r>
          </w:p>
        </w:tc>
        <w:tc>
          <w:tcPr>
            <w:tcW w:w="2126" w:type="dxa"/>
            <w:tcBorders>
              <w:top w:val="single" w:sz="4" w:space="0" w:color="auto"/>
              <w:bottom w:val="single" w:sz="4" w:space="0" w:color="auto"/>
            </w:tcBorders>
            <w:vAlign w:val="center"/>
          </w:tcPr>
          <w:p w14:paraId="32B2822C" w14:textId="77777777" w:rsidR="004C7D47" w:rsidRPr="000A7DC1" w:rsidRDefault="004C7D47" w:rsidP="004C7D47">
            <w:pPr>
              <w:pStyle w:val="NoSpacing"/>
              <w:ind w:left="-57" w:right="-85"/>
              <w:rPr>
                <w:rFonts w:ascii="Arial" w:hAnsi="Arial" w:cs="Arial"/>
                <w:b/>
                <w:bCs/>
                <w:sz w:val="18"/>
                <w:szCs w:val="18"/>
              </w:rPr>
            </w:pPr>
          </w:p>
        </w:tc>
      </w:tr>
      <w:tr w:rsidR="004C7D47" w:rsidRPr="000A7DC1" w14:paraId="2ADAC7F0" w14:textId="77777777" w:rsidTr="009E26C7">
        <w:trPr>
          <w:trHeight w:val="269"/>
        </w:trPr>
        <w:tc>
          <w:tcPr>
            <w:tcW w:w="3420" w:type="dxa"/>
            <w:gridSpan w:val="2"/>
            <w:tcBorders>
              <w:top w:val="single" w:sz="4" w:space="0" w:color="auto"/>
              <w:bottom w:val="single" w:sz="4" w:space="0" w:color="auto"/>
            </w:tcBorders>
            <w:vAlign w:val="center"/>
          </w:tcPr>
          <w:p w14:paraId="6B04C53C" w14:textId="1D5A2625" w:rsidR="004C7D47" w:rsidRPr="000A7DC1" w:rsidRDefault="004C7D47" w:rsidP="004C7D47">
            <w:pPr>
              <w:pStyle w:val="NoSpacing"/>
              <w:ind w:left="-85" w:right="-85" w:hanging="25"/>
              <w:rPr>
                <w:rFonts w:ascii="Arial" w:hAnsi="Arial" w:cs="Arial"/>
                <w:b/>
                <w:bCs/>
                <w:sz w:val="18"/>
                <w:szCs w:val="18"/>
              </w:rPr>
            </w:pPr>
            <w:r w:rsidRPr="000A7DC1">
              <w:rPr>
                <w:rFonts w:ascii="Arial" w:hAnsi="Arial" w:cs="Arial"/>
                <w:b/>
                <w:bCs/>
                <w:sz w:val="18"/>
                <w:szCs w:val="18"/>
              </w:rPr>
              <w:t>Total – CO and Branches (</w:t>
            </w:r>
            <w:r>
              <w:rPr>
                <w:rFonts w:ascii="Arial" w:hAnsi="Arial" w:cs="Arial"/>
                <w:b/>
                <w:bCs/>
                <w:sz w:val="18"/>
                <w:szCs w:val="18"/>
              </w:rPr>
              <w:t>1</w:t>
            </w:r>
            <w:r w:rsidR="00182B85">
              <w:rPr>
                <w:rFonts w:ascii="Arial" w:hAnsi="Arial" w:cs="Arial"/>
                <w:b/>
                <w:bCs/>
                <w:sz w:val="18"/>
                <w:szCs w:val="18"/>
              </w:rPr>
              <w:t>7</w:t>
            </w:r>
            <w:r w:rsidRPr="000A7DC1">
              <w:rPr>
                <w:rFonts w:ascii="Arial" w:hAnsi="Arial" w:cs="Arial"/>
                <w:b/>
                <w:bCs/>
                <w:sz w:val="18"/>
                <w:szCs w:val="18"/>
              </w:rPr>
              <w:t xml:space="preserve"> NDs)</w:t>
            </w:r>
          </w:p>
        </w:tc>
        <w:tc>
          <w:tcPr>
            <w:tcW w:w="2070" w:type="dxa"/>
            <w:tcBorders>
              <w:top w:val="single" w:sz="4" w:space="0" w:color="auto"/>
              <w:bottom w:val="single" w:sz="4" w:space="0" w:color="auto"/>
            </w:tcBorders>
          </w:tcPr>
          <w:p w14:paraId="310F8004" w14:textId="77777777" w:rsidR="004C7D47" w:rsidRPr="000A7DC1" w:rsidRDefault="004C7D47" w:rsidP="004C7D47">
            <w:pPr>
              <w:pStyle w:val="NoSpacing"/>
              <w:ind w:left="-85" w:right="-85"/>
              <w:jc w:val="both"/>
              <w:rPr>
                <w:rFonts w:ascii="Arial" w:hAnsi="Arial" w:cs="Arial"/>
                <w:b/>
                <w:bCs/>
                <w:sz w:val="18"/>
                <w:szCs w:val="18"/>
              </w:rPr>
            </w:pPr>
          </w:p>
        </w:tc>
        <w:tc>
          <w:tcPr>
            <w:tcW w:w="1031" w:type="dxa"/>
            <w:tcBorders>
              <w:top w:val="single" w:sz="4" w:space="0" w:color="auto"/>
              <w:bottom w:val="single" w:sz="4" w:space="0" w:color="auto"/>
            </w:tcBorders>
            <w:vAlign w:val="center"/>
          </w:tcPr>
          <w:p w14:paraId="3AAEDE9D" w14:textId="5EADC599" w:rsidR="004C7D47" w:rsidRPr="000A7DC1" w:rsidRDefault="00182B85" w:rsidP="004C7D47">
            <w:pPr>
              <w:pStyle w:val="NoSpacing"/>
              <w:ind w:left="-113" w:right="-85"/>
              <w:jc w:val="right"/>
              <w:rPr>
                <w:rFonts w:ascii="Arial" w:hAnsi="Arial" w:cs="Arial"/>
                <w:b/>
                <w:bCs/>
                <w:sz w:val="18"/>
                <w:szCs w:val="18"/>
              </w:rPr>
            </w:pPr>
            <w:r>
              <w:rPr>
                <w:rFonts w:ascii="Arial" w:hAnsi="Arial" w:cs="Arial"/>
                <w:b/>
                <w:bCs/>
                <w:sz w:val="18"/>
                <w:szCs w:val="18"/>
              </w:rPr>
              <w:t>18,179,826</w:t>
            </w:r>
          </w:p>
        </w:tc>
        <w:tc>
          <w:tcPr>
            <w:tcW w:w="2126" w:type="dxa"/>
            <w:tcBorders>
              <w:top w:val="single" w:sz="4" w:space="0" w:color="auto"/>
              <w:bottom w:val="single" w:sz="4" w:space="0" w:color="auto"/>
            </w:tcBorders>
          </w:tcPr>
          <w:p w14:paraId="619EF99C" w14:textId="77777777" w:rsidR="004C7D47" w:rsidRPr="000A7DC1" w:rsidRDefault="004C7D47" w:rsidP="004C7D47">
            <w:pPr>
              <w:pStyle w:val="NoSpacing"/>
              <w:ind w:left="-57" w:right="-85"/>
              <w:jc w:val="both"/>
              <w:rPr>
                <w:rFonts w:ascii="Arial" w:hAnsi="Arial" w:cs="Arial"/>
                <w:b/>
                <w:bCs/>
                <w:sz w:val="18"/>
                <w:szCs w:val="18"/>
              </w:rPr>
            </w:pPr>
          </w:p>
        </w:tc>
      </w:tr>
      <w:tr w:rsidR="004C7D47" w:rsidRPr="00B442F1" w14:paraId="344618D2" w14:textId="77777777" w:rsidTr="008D4705">
        <w:trPr>
          <w:trHeight w:val="332"/>
        </w:trPr>
        <w:tc>
          <w:tcPr>
            <w:tcW w:w="3420" w:type="dxa"/>
            <w:gridSpan w:val="2"/>
            <w:tcBorders>
              <w:top w:val="single" w:sz="4" w:space="0" w:color="auto"/>
              <w:bottom w:val="double" w:sz="4" w:space="0" w:color="auto"/>
            </w:tcBorders>
            <w:vAlign w:val="center"/>
          </w:tcPr>
          <w:p w14:paraId="02B92CC8" w14:textId="074FD069" w:rsidR="004C7D47" w:rsidRPr="000A7DC1" w:rsidRDefault="004C7D47" w:rsidP="004C7D47">
            <w:pPr>
              <w:pStyle w:val="NoSpacing"/>
              <w:ind w:left="-85" w:right="-85"/>
              <w:rPr>
                <w:rFonts w:ascii="Arial" w:hAnsi="Arial" w:cs="Arial"/>
                <w:b/>
                <w:bCs/>
                <w:sz w:val="18"/>
                <w:szCs w:val="18"/>
              </w:rPr>
            </w:pPr>
            <w:r w:rsidRPr="000A7DC1">
              <w:rPr>
                <w:rFonts w:ascii="Arial" w:hAnsi="Arial" w:cs="Arial"/>
                <w:b/>
                <w:bCs/>
                <w:sz w:val="18"/>
                <w:szCs w:val="18"/>
              </w:rPr>
              <w:t>GRAND TOTAL (5</w:t>
            </w:r>
            <w:r>
              <w:rPr>
                <w:rFonts w:ascii="Arial" w:hAnsi="Arial" w:cs="Arial"/>
                <w:b/>
                <w:bCs/>
                <w:sz w:val="18"/>
                <w:szCs w:val="18"/>
              </w:rPr>
              <w:t>1</w:t>
            </w:r>
            <w:r w:rsidRPr="000A7DC1">
              <w:rPr>
                <w:rFonts w:ascii="Arial" w:hAnsi="Arial" w:cs="Arial"/>
                <w:b/>
                <w:bCs/>
                <w:sz w:val="18"/>
                <w:szCs w:val="18"/>
              </w:rPr>
              <w:t xml:space="preserve"> NDs)</w:t>
            </w:r>
          </w:p>
        </w:tc>
        <w:tc>
          <w:tcPr>
            <w:tcW w:w="2070" w:type="dxa"/>
            <w:tcBorders>
              <w:top w:val="single" w:sz="4" w:space="0" w:color="auto"/>
              <w:bottom w:val="double" w:sz="4" w:space="0" w:color="auto"/>
            </w:tcBorders>
          </w:tcPr>
          <w:p w14:paraId="14F7B28D" w14:textId="77777777" w:rsidR="004C7D47" w:rsidRPr="000A7DC1" w:rsidRDefault="004C7D47" w:rsidP="004C7D47">
            <w:pPr>
              <w:pStyle w:val="NoSpacing"/>
              <w:ind w:left="-85" w:right="-85"/>
              <w:jc w:val="both"/>
              <w:rPr>
                <w:rFonts w:ascii="Arial" w:hAnsi="Arial" w:cs="Arial"/>
                <w:b/>
                <w:bCs/>
                <w:sz w:val="18"/>
                <w:szCs w:val="18"/>
              </w:rPr>
            </w:pPr>
          </w:p>
        </w:tc>
        <w:tc>
          <w:tcPr>
            <w:tcW w:w="1031" w:type="dxa"/>
            <w:tcBorders>
              <w:top w:val="single" w:sz="4" w:space="0" w:color="auto"/>
              <w:bottom w:val="double" w:sz="4" w:space="0" w:color="auto"/>
            </w:tcBorders>
            <w:vAlign w:val="center"/>
          </w:tcPr>
          <w:p w14:paraId="7D89800C" w14:textId="4F1DCF9D" w:rsidR="004C7D47" w:rsidRDefault="004C7D47" w:rsidP="004C7D47">
            <w:pPr>
              <w:pStyle w:val="NoSpacing"/>
              <w:ind w:left="-113" w:right="-85" w:hanging="107"/>
              <w:jc w:val="right"/>
              <w:rPr>
                <w:rFonts w:ascii="Arial" w:hAnsi="Arial" w:cs="Arial"/>
                <w:b/>
                <w:bCs/>
                <w:sz w:val="18"/>
                <w:szCs w:val="18"/>
              </w:rPr>
            </w:pPr>
            <w:r>
              <w:rPr>
                <w:rFonts w:ascii="Arial" w:hAnsi="Arial" w:cs="Arial"/>
                <w:b/>
                <w:bCs/>
                <w:sz w:val="18"/>
                <w:szCs w:val="18"/>
              </w:rPr>
              <w:t>P</w:t>
            </w:r>
            <w:r w:rsidRPr="00122111">
              <w:rPr>
                <w:rFonts w:ascii="Arial" w:hAnsi="Arial" w:cs="Arial"/>
                <w:b/>
                <w:bCs/>
                <w:sz w:val="18"/>
                <w:szCs w:val="18"/>
              </w:rPr>
              <w:t>25,594,587</w:t>
            </w:r>
          </w:p>
        </w:tc>
        <w:tc>
          <w:tcPr>
            <w:tcW w:w="2126" w:type="dxa"/>
            <w:tcBorders>
              <w:top w:val="single" w:sz="4" w:space="0" w:color="auto"/>
              <w:bottom w:val="double" w:sz="4" w:space="0" w:color="auto"/>
            </w:tcBorders>
          </w:tcPr>
          <w:p w14:paraId="1F023F60" w14:textId="77777777" w:rsidR="004C7D47" w:rsidRPr="00B442F1" w:rsidRDefault="004C7D47" w:rsidP="004C7D47">
            <w:pPr>
              <w:pStyle w:val="NoSpacing"/>
              <w:ind w:left="-57" w:right="-85"/>
              <w:jc w:val="both"/>
              <w:rPr>
                <w:rFonts w:ascii="Arial" w:hAnsi="Arial" w:cs="Arial"/>
                <w:b/>
                <w:bCs/>
                <w:sz w:val="18"/>
                <w:szCs w:val="18"/>
              </w:rPr>
            </w:pPr>
          </w:p>
        </w:tc>
      </w:tr>
    </w:tbl>
    <w:p w14:paraId="00330D0E" w14:textId="77777777" w:rsidR="00C02CEE" w:rsidRDefault="00C02CEE" w:rsidP="00C02CEE">
      <w:pPr>
        <w:pStyle w:val="NoSpacing"/>
        <w:jc w:val="both"/>
        <w:rPr>
          <w:rFonts w:ascii="Arial" w:hAnsi="Arial" w:cs="Arial"/>
          <w:b/>
          <w:bCs/>
        </w:rPr>
      </w:pPr>
    </w:p>
    <w:p w14:paraId="2CBAFF86" w14:textId="61277563" w:rsidR="00C02CEE" w:rsidRPr="00E222B7" w:rsidRDefault="00C02CEE" w:rsidP="00C02CEE">
      <w:pPr>
        <w:pStyle w:val="NoSpacing"/>
        <w:numPr>
          <w:ilvl w:val="0"/>
          <w:numId w:val="4"/>
        </w:numPr>
        <w:ind w:left="709" w:hanging="709"/>
        <w:jc w:val="both"/>
        <w:rPr>
          <w:rFonts w:ascii="Arial" w:hAnsi="Arial" w:cs="Arial"/>
          <w:b/>
          <w:bCs/>
        </w:rPr>
      </w:pPr>
      <w:r w:rsidRPr="00E222B7">
        <w:rPr>
          <w:rFonts w:ascii="Arial" w:hAnsi="Arial" w:cs="Arial"/>
          <w:b/>
          <w:bCs/>
        </w:rPr>
        <w:t>Notice of Suspension (NS)</w:t>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2070"/>
        <w:gridCol w:w="1915"/>
        <w:gridCol w:w="1276"/>
        <w:gridCol w:w="2126"/>
      </w:tblGrid>
      <w:tr w:rsidR="00C02CEE" w:rsidRPr="00CD5800" w14:paraId="26022B68" w14:textId="77777777" w:rsidTr="001C4F11">
        <w:trPr>
          <w:trHeight w:val="58"/>
          <w:tblHeader/>
        </w:trPr>
        <w:tc>
          <w:tcPr>
            <w:tcW w:w="1260" w:type="dxa"/>
            <w:tcBorders>
              <w:top w:val="single" w:sz="4" w:space="0" w:color="auto"/>
              <w:left w:val="nil"/>
              <w:bottom w:val="single" w:sz="4" w:space="0" w:color="auto"/>
              <w:right w:val="nil"/>
            </w:tcBorders>
            <w:shd w:val="clear" w:color="auto" w:fill="auto"/>
            <w:vAlign w:val="bottom"/>
          </w:tcPr>
          <w:p w14:paraId="1CE97C8B" w14:textId="77777777" w:rsidR="00C02CEE" w:rsidRPr="00CD5800" w:rsidRDefault="00C02CEE" w:rsidP="007E5F8C">
            <w:pPr>
              <w:spacing w:after="0" w:line="240" w:lineRule="auto"/>
              <w:ind w:left="-105"/>
              <w:contextualSpacing/>
              <w:rPr>
                <w:rFonts w:ascii="Arial" w:hAnsi="Arial" w:cs="Arial"/>
                <w:b/>
                <w:i/>
                <w:sz w:val="18"/>
                <w:szCs w:val="18"/>
                <w:u w:val="single"/>
                <w:lang w:eastAsia="en-PH"/>
              </w:rPr>
            </w:pPr>
            <w:r w:rsidRPr="00CD5800">
              <w:rPr>
                <w:rFonts w:ascii="Arial" w:hAnsi="Arial" w:cs="Arial"/>
                <w:b/>
                <w:sz w:val="18"/>
                <w:szCs w:val="18"/>
              </w:rPr>
              <w:t>NS No./Date</w:t>
            </w:r>
          </w:p>
        </w:tc>
        <w:tc>
          <w:tcPr>
            <w:tcW w:w="2070" w:type="dxa"/>
            <w:tcBorders>
              <w:top w:val="single" w:sz="4" w:space="0" w:color="auto"/>
              <w:left w:val="nil"/>
              <w:bottom w:val="single" w:sz="4" w:space="0" w:color="auto"/>
              <w:right w:val="nil"/>
            </w:tcBorders>
            <w:shd w:val="clear" w:color="auto" w:fill="auto"/>
          </w:tcPr>
          <w:p w14:paraId="445B9133" w14:textId="77777777" w:rsidR="00C02CEE" w:rsidRPr="00CD5800" w:rsidRDefault="00C02CEE" w:rsidP="007E5F8C">
            <w:pPr>
              <w:spacing w:after="0" w:line="240" w:lineRule="auto"/>
              <w:contextualSpacing/>
              <w:jc w:val="center"/>
              <w:rPr>
                <w:rFonts w:ascii="Arial" w:hAnsi="Arial" w:cs="Arial"/>
                <w:sz w:val="18"/>
                <w:szCs w:val="18"/>
                <w:lang w:eastAsia="en-PH"/>
              </w:rPr>
            </w:pPr>
            <w:r w:rsidRPr="00CD5800">
              <w:rPr>
                <w:rFonts w:ascii="Arial" w:hAnsi="Arial" w:cs="Arial"/>
                <w:b/>
                <w:sz w:val="18"/>
                <w:szCs w:val="18"/>
              </w:rPr>
              <w:t>Persons Responsible</w:t>
            </w:r>
          </w:p>
        </w:tc>
        <w:tc>
          <w:tcPr>
            <w:tcW w:w="1915" w:type="dxa"/>
            <w:tcBorders>
              <w:top w:val="single" w:sz="4" w:space="0" w:color="auto"/>
              <w:left w:val="nil"/>
              <w:bottom w:val="single" w:sz="4" w:space="0" w:color="auto"/>
              <w:right w:val="nil"/>
            </w:tcBorders>
          </w:tcPr>
          <w:p w14:paraId="07DE2DEB" w14:textId="77777777" w:rsidR="00C02CEE" w:rsidRPr="00CD5800" w:rsidRDefault="00C02CEE" w:rsidP="007E5F8C">
            <w:pPr>
              <w:pStyle w:val="NoSpacing"/>
              <w:ind w:left="-85" w:right="-85"/>
              <w:contextualSpacing/>
              <w:jc w:val="center"/>
              <w:rPr>
                <w:rFonts w:ascii="Arial" w:hAnsi="Arial" w:cs="Arial"/>
                <w:sz w:val="18"/>
                <w:szCs w:val="18"/>
                <w:lang w:eastAsia="en-PH"/>
              </w:rPr>
            </w:pPr>
            <w:r w:rsidRPr="00CD5800">
              <w:rPr>
                <w:rFonts w:ascii="Arial" w:hAnsi="Arial" w:cs="Arial"/>
                <w:b/>
                <w:sz w:val="18"/>
                <w:szCs w:val="18"/>
              </w:rPr>
              <w:t>Nature</w:t>
            </w:r>
          </w:p>
        </w:tc>
        <w:tc>
          <w:tcPr>
            <w:tcW w:w="1276" w:type="dxa"/>
            <w:tcBorders>
              <w:top w:val="single" w:sz="4" w:space="0" w:color="auto"/>
              <w:left w:val="nil"/>
              <w:bottom w:val="single" w:sz="4" w:space="0" w:color="auto"/>
              <w:right w:val="nil"/>
            </w:tcBorders>
            <w:shd w:val="clear" w:color="auto" w:fill="auto"/>
            <w:vAlign w:val="bottom"/>
          </w:tcPr>
          <w:p w14:paraId="7194426C" w14:textId="77777777" w:rsidR="00C02CEE" w:rsidRPr="00CD5800" w:rsidRDefault="00C02CEE" w:rsidP="007E5F8C">
            <w:pPr>
              <w:pStyle w:val="NoSpacing"/>
              <w:ind w:left="-85" w:right="-85"/>
              <w:contextualSpacing/>
              <w:jc w:val="center"/>
              <w:rPr>
                <w:rFonts w:ascii="Arial" w:hAnsi="Arial" w:cs="Arial"/>
                <w:sz w:val="18"/>
                <w:szCs w:val="18"/>
                <w:lang w:eastAsia="en-PH"/>
              </w:rPr>
            </w:pPr>
            <w:r w:rsidRPr="00CD5800">
              <w:rPr>
                <w:rFonts w:ascii="Arial" w:hAnsi="Arial" w:cs="Arial"/>
                <w:b/>
                <w:sz w:val="18"/>
                <w:szCs w:val="18"/>
              </w:rPr>
              <w:t>Amount</w:t>
            </w:r>
          </w:p>
        </w:tc>
        <w:tc>
          <w:tcPr>
            <w:tcW w:w="2126" w:type="dxa"/>
            <w:tcBorders>
              <w:top w:val="single" w:sz="4" w:space="0" w:color="auto"/>
              <w:left w:val="nil"/>
              <w:bottom w:val="single" w:sz="4" w:space="0" w:color="auto"/>
              <w:right w:val="nil"/>
            </w:tcBorders>
            <w:shd w:val="clear" w:color="auto" w:fill="auto"/>
            <w:vAlign w:val="bottom"/>
          </w:tcPr>
          <w:p w14:paraId="5FC50FF6" w14:textId="77777777" w:rsidR="00C02CEE" w:rsidRPr="00CD5800" w:rsidRDefault="00C02CEE" w:rsidP="001C4F11">
            <w:pPr>
              <w:pStyle w:val="NoSpacing"/>
              <w:ind w:right="-100"/>
              <w:contextualSpacing/>
              <w:jc w:val="right"/>
              <w:rPr>
                <w:rFonts w:ascii="Arial" w:hAnsi="Arial" w:cs="Arial"/>
                <w:sz w:val="18"/>
                <w:szCs w:val="18"/>
                <w:lang w:eastAsia="en-PH"/>
              </w:rPr>
            </w:pPr>
            <w:r w:rsidRPr="00CD5800">
              <w:rPr>
                <w:rFonts w:ascii="Arial" w:hAnsi="Arial" w:cs="Arial"/>
                <w:b/>
                <w:sz w:val="18"/>
                <w:szCs w:val="18"/>
              </w:rPr>
              <w:t>Status</w:t>
            </w:r>
          </w:p>
        </w:tc>
      </w:tr>
      <w:tr w:rsidR="00C02CEE" w:rsidRPr="00CD5800" w14:paraId="0900303D" w14:textId="77777777" w:rsidTr="001C4F11">
        <w:trPr>
          <w:trHeight w:val="206"/>
        </w:trPr>
        <w:tc>
          <w:tcPr>
            <w:tcW w:w="1260" w:type="dxa"/>
            <w:tcBorders>
              <w:top w:val="nil"/>
              <w:left w:val="nil"/>
              <w:bottom w:val="nil"/>
              <w:right w:val="nil"/>
            </w:tcBorders>
            <w:shd w:val="clear" w:color="auto" w:fill="auto"/>
          </w:tcPr>
          <w:p w14:paraId="3C4802DB" w14:textId="77777777" w:rsidR="00C02CEE" w:rsidRPr="00CD5800" w:rsidRDefault="00C02CEE" w:rsidP="007E5F8C">
            <w:pPr>
              <w:pStyle w:val="NoSpacing"/>
              <w:ind w:left="-105"/>
              <w:contextualSpacing/>
              <w:rPr>
                <w:rFonts w:ascii="Arial" w:hAnsi="Arial" w:cs="Arial"/>
                <w:sz w:val="18"/>
                <w:szCs w:val="18"/>
              </w:rPr>
            </w:pPr>
            <w:r w:rsidRPr="00CD5800">
              <w:rPr>
                <w:rFonts w:ascii="Arial" w:hAnsi="Arial" w:cs="Arial"/>
                <w:sz w:val="18"/>
                <w:szCs w:val="18"/>
              </w:rPr>
              <w:t>2016-02(2015)/</w:t>
            </w:r>
            <w:r>
              <w:rPr>
                <w:rFonts w:ascii="Arial" w:hAnsi="Arial" w:cs="Arial"/>
                <w:sz w:val="18"/>
                <w:szCs w:val="18"/>
              </w:rPr>
              <w:t xml:space="preserve"> </w:t>
            </w:r>
            <w:r w:rsidRPr="00CD5800">
              <w:rPr>
                <w:rFonts w:ascii="Arial" w:hAnsi="Arial" w:cs="Arial"/>
                <w:sz w:val="18"/>
                <w:szCs w:val="18"/>
              </w:rPr>
              <w:t>7/5/2016</w:t>
            </w:r>
          </w:p>
        </w:tc>
        <w:tc>
          <w:tcPr>
            <w:tcW w:w="2070" w:type="dxa"/>
            <w:tcBorders>
              <w:top w:val="nil"/>
              <w:left w:val="nil"/>
              <w:bottom w:val="nil"/>
              <w:right w:val="nil"/>
            </w:tcBorders>
            <w:shd w:val="clear" w:color="auto" w:fill="auto"/>
          </w:tcPr>
          <w:p w14:paraId="31A26FBD" w14:textId="77777777" w:rsidR="00C02CEE" w:rsidRPr="00CD5800" w:rsidRDefault="00C02CEE" w:rsidP="007E5F8C">
            <w:pPr>
              <w:pStyle w:val="NoSpacing"/>
              <w:ind w:left="-85" w:right="-85"/>
              <w:rPr>
                <w:rFonts w:ascii="Arial" w:hAnsi="Arial" w:cs="Arial"/>
                <w:sz w:val="18"/>
                <w:szCs w:val="18"/>
                <w:lang w:eastAsia="en-PH"/>
              </w:rPr>
            </w:pPr>
            <w:r w:rsidRPr="00CD5800">
              <w:rPr>
                <w:rFonts w:ascii="Arial" w:hAnsi="Arial" w:cs="Arial"/>
                <w:sz w:val="18"/>
                <w:szCs w:val="18"/>
              </w:rPr>
              <w:t xml:space="preserve">Acting Administrator; NTA Project Technical Evaluation Team, </w:t>
            </w:r>
            <w:r>
              <w:rPr>
                <w:rFonts w:ascii="Arial" w:hAnsi="Arial" w:cs="Arial"/>
                <w:sz w:val="18"/>
                <w:szCs w:val="18"/>
              </w:rPr>
              <w:t>o</w:t>
            </w:r>
            <w:r w:rsidRPr="00CD5800">
              <w:rPr>
                <w:rFonts w:ascii="Arial" w:hAnsi="Arial" w:cs="Arial"/>
                <w:sz w:val="18"/>
                <w:szCs w:val="18"/>
              </w:rPr>
              <w:t xml:space="preserve">ne ATL </w:t>
            </w:r>
            <w:r>
              <w:rPr>
                <w:rFonts w:ascii="Arial" w:hAnsi="Arial" w:cs="Arial"/>
                <w:sz w:val="18"/>
                <w:szCs w:val="18"/>
              </w:rPr>
              <w:t>and o</w:t>
            </w:r>
            <w:r w:rsidRPr="00CD5800">
              <w:rPr>
                <w:rFonts w:ascii="Arial" w:hAnsi="Arial" w:cs="Arial"/>
                <w:sz w:val="18"/>
                <w:szCs w:val="18"/>
              </w:rPr>
              <w:t xml:space="preserve">ne member and </w:t>
            </w:r>
            <w:r>
              <w:rPr>
                <w:rFonts w:ascii="Arial" w:hAnsi="Arial" w:cs="Arial"/>
                <w:sz w:val="18"/>
                <w:szCs w:val="18"/>
              </w:rPr>
              <w:t>f</w:t>
            </w:r>
            <w:r w:rsidRPr="00CD5800">
              <w:rPr>
                <w:rFonts w:ascii="Arial" w:hAnsi="Arial" w:cs="Arial"/>
                <w:sz w:val="18"/>
                <w:szCs w:val="18"/>
              </w:rPr>
              <w:t>our members of the Project Management Staff</w:t>
            </w:r>
          </w:p>
        </w:tc>
        <w:tc>
          <w:tcPr>
            <w:tcW w:w="1915" w:type="dxa"/>
            <w:tcBorders>
              <w:top w:val="nil"/>
              <w:left w:val="nil"/>
              <w:bottom w:val="nil"/>
              <w:right w:val="nil"/>
            </w:tcBorders>
            <w:shd w:val="clear" w:color="auto" w:fill="auto"/>
          </w:tcPr>
          <w:p w14:paraId="3FA579E1" w14:textId="47461EF8" w:rsidR="00C02CEE" w:rsidRDefault="00C02CEE" w:rsidP="007E5F8C">
            <w:pPr>
              <w:spacing w:after="0" w:line="240" w:lineRule="auto"/>
              <w:ind w:left="-85" w:right="-85"/>
              <w:contextualSpacing/>
              <w:jc w:val="both"/>
              <w:rPr>
                <w:rFonts w:ascii="Arial" w:hAnsi="Arial" w:cs="Arial"/>
                <w:sz w:val="18"/>
                <w:szCs w:val="18"/>
                <w:lang w:eastAsia="en-PH"/>
              </w:rPr>
            </w:pPr>
            <w:r w:rsidRPr="00CD5800">
              <w:rPr>
                <w:rFonts w:ascii="Arial" w:hAnsi="Arial" w:cs="Arial"/>
                <w:sz w:val="18"/>
                <w:szCs w:val="18"/>
              </w:rPr>
              <w:t xml:space="preserve">Funds transferred to 37 LGUs </w:t>
            </w:r>
            <w:r w:rsidR="001E4086" w:rsidRPr="00CD5800">
              <w:rPr>
                <w:rFonts w:ascii="Arial" w:hAnsi="Arial" w:cs="Arial"/>
                <w:sz w:val="18"/>
                <w:szCs w:val="18"/>
              </w:rPr>
              <w:t xml:space="preserve">concerned </w:t>
            </w:r>
            <w:r w:rsidRPr="00CD5800">
              <w:rPr>
                <w:rFonts w:ascii="Arial" w:hAnsi="Arial" w:cs="Arial"/>
                <w:sz w:val="18"/>
                <w:szCs w:val="18"/>
              </w:rPr>
              <w:t>in Abra, Ilocos Norte, Ilocos Sur and La Union for the implementation of NTA’s Irrigation Support Project for Small Tobacco Farmers (ISPSTF</w:t>
            </w:r>
            <w:r w:rsidRPr="00CD5800">
              <w:rPr>
                <w:rFonts w:ascii="Arial" w:hAnsi="Arial" w:cs="Arial"/>
                <w:sz w:val="18"/>
                <w:szCs w:val="18"/>
                <w:lang w:eastAsia="en-PH"/>
              </w:rPr>
              <w:t>)</w:t>
            </w:r>
          </w:p>
          <w:p w14:paraId="4A418CDF" w14:textId="77777777" w:rsidR="00C02CEE" w:rsidRPr="00CD5800" w:rsidRDefault="00C02CEE" w:rsidP="007E5F8C">
            <w:pPr>
              <w:spacing w:after="0" w:line="240" w:lineRule="auto"/>
              <w:ind w:left="-85" w:right="-85"/>
              <w:contextualSpacing/>
              <w:jc w:val="both"/>
              <w:rPr>
                <w:rFonts w:ascii="Arial" w:hAnsi="Arial" w:cs="Arial"/>
                <w:sz w:val="18"/>
                <w:szCs w:val="18"/>
                <w:lang w:eastAsia="en-PH"/>
              </w:rPr>
            </w:pPr>
          </w:p>
        </w:tc>
        <w:tc>
          <w:tcPr>
            <w:tcW w:w="1276" w:type="dxa"/>
            <w:tcBorders>
              <w:top w:val="nil"/>
              <w:left w:val="nil"/>
              <w:bottom w:val="nil"/>
              <w:right w:val="nil"/>
            </w:tcBorders>
            <w:shd w:val="clear" w:color="auto" w:fill="auto"/>
          </w:tcPr>
          <w:p w14:paraId="4FC62293" w14:textId="257E1CA1" w:rsidR="00C02CEE" w:rsidRPr="00CD5800" w:rsidRDefault="00C02CEE" w:rsidP="007E5F8C">
            <w:pPr>
              <w:pStyle w:val="NoSpacing"/>
              <w:ind w:left="-85" w:right="-85"/>
              <w:contextualSpacing/>
              <w:jc w:val="right"/>
              <w:rPr>
                <w:rFonts w:ascii="Arial" w:hAnsi="Arial" w:cs="Arial"/>
                <w:sz w:val="18"/>
                <w:szCs w:val="18"/>
              </w:rPr>
            </w:pPr>
            <w:r w:rsidRPr="00CD5800">
              <w:rPr>
                <w:rFonts w:ascii="Arial" w:hAnsi="Arial" w:cs="Arial"/>
                <w:sz w:val="18"/>
                <w:szCs w:val="18"/>
                <w:lang w:eastAsia="en-PH"/>
              </w:rPr>
              <w:t>P1</w:t>
            </w:r>
            <w:r>
              <w:rPr>
                <w:rFonts w:ascii="Arial" w:hAnsi="Arial" w:cs="Arial"/>
                <w:sz w:val="18"/>
                <w:szCs w:val="18"/>
                <w:lang w:eastAsia="en-PH"/>
              </w:rPr>
              <w:t>28,408,027</w:t>
            </w:r>
          </w:p>
        </w:tc>
        <w:tc>
          <w:tcPr>
            <w:tcW w:w="2126" w:type="dxa"/>
            <w:tcBorders>
              <w:top w:val="nil"/>
              <w:left w:val="nil"/>
              <w:bottom w:val="nil"/>
              <w:right w:val="nil"/>
            </w:tcBorders>
            <w:shd w:val="clear" w:color="auto" w:fill="auto"/>
          </w:tcPr>
          <w:p w14:paraId="4A520817" w14:textId="77777777" w:rsidR="00C02CEE" w:rsidRDefault="00C02CEE" w:rsidP="007E5F8C">
            <w:pPr>
              <w:pStyle w:val="NoSpacing"/>
              <w:ind w:right="-102"/>
              <w:contextualSpacing/>
              <w:jc w:val="both"/>
              <w:rPr>
                <w:rFonts w:ascii="Arial" w:hAnsi="Arial" w:cs="Arial"/>
                <w:sz w:val="18"/>
                <w:szCs w:val="18"/>
                <w:lang w:eastAsia="en-PH"/>
              </w:rPr>
            </w:pPr>
            <w:r w:rsidRPr="00CD5800">
              <w:rPr>
                <w:rFonts w:ascii="Arial" w:hAnsi="Arial" w:cs="Arial"/>
                <w:sz w:val="18"/>
                <w:szCs w:val="18"/>
                <w:lang w:eastAsia="en-PH"/>
              </w:rPr>
              <w:t>The amount suspended was P397,473,826 with partial settlement of P2</w:t>
            </w:r>
            <w:r>
              <w:rPr>
                <w:rFonts w:ascii="Arial" w:hAnsi="Arial" w:cs="Arial"/>
                <w:sz w:val="18"/>
                <w:szCs w:val="18"/>
                <w:lang w:eastAsia="en-PH"/>
              </w:rPr>
              <w:t>69,065,799</w:t>
            </w:r>
            <w:r w:rsidRPr="00CD5800">
              <w:rPr>
                <w:rFonts w:ascii="Arial" w:hAnsi="Arial" w:cs="Arial"/>
                <w:sz w:val="18"/>
                <w:szCs w:val="18"/>
                <w:lang w:eastAsia="en-PH"/>
              </w:rPr>
              <w:t>.</w:t>
            </w:r>
          </w:p>
          <w:p w14:paraId="3C78C0C5" w14:textId="77777777" w:rsidR="000F4F9F" w:rsidRDefault="000F4F9F" w:rsidP="007E5F8C">
            <w:pPr>
              <w:pStyle w:val="NoSpacing"/>
              <w:ind w:right="-102"/>
              <w:contextualSpacing/>
              <w:jc w:val="both"/>
              <w:rPr>
                <w:rFonts w:ascii="Arial" w:hAnsi="Arial" w:cs="Arial"/>
                <w:sz w:val="18"/>
                <w:szCs w:val="18"/>
                <w:lang w:eastAsia="en-PH"/>
              </w:rPr>
            </w:pPr>
          </w:p>
          <w:p w14:paraId="0EA3F341" w14:textId="30D4FD76" w:rsidR="000F4F9F" w:rsidRPr="00FE24FD" w:rsidRDefault="000F4F9F" w:rsidP="000F4F9F">
            <w:pPr>
              <w:pStyle w:val="NoSpacing"/>
              <w:ind w:right="-102"/>
              <w:contextualSpacing/>
              <w:jc w:val="both"/>
              <w:rPr>
                <w:rFonts w:ascii="Arial" w:hAnsi="Arial" w:cs="Arial"/>
                <w:sz w:val="18"/>
                <w:szCs w:val="18"/>
                <w:lang w:eastAsia="en-PH"/>
              </w:rPr>
            </w:pPr>
            <w:r w:rsidRPr="00CD5800">
              <w:rPr>
                <w:rFonts w:ascii="Arial" w:hAnsi="Arial" w:cs="Arial"/>
                <w:sz w:val="18"/>
                <w:szCs w:val="18"/>
                <w:lang w:eastAsia="en-PH"/>
              </w:rPr>
              <w:t xml:space="preserve">Submitted partial </w:t>
            </w:r>
            <w:r w:rsidRPr="00FE24FD">
              <w:rPr>
                <w:rFonts w:ascii="Arial" w:hAnsi="Arial" w:cs="Arial"/>
                <w:sz w:val="18"/>
                <w:szCs w:val="18"/>
                <w:lang w:eastAsia="en-PH"/>
              </w:rPr>
              <w:t xml:space="preserve">documentary requirements </w:t>
            </w:r>
            <w:r w:rsidR="00307254" w:rsidRPr="00FE24FD">
              <w:rPr>
                <w:rFonts w:ascii="Arial" w:hAnsi="Arial" w:cs="Arial"/>
                <w:sz w:val="18"/>
                <w:szCs w:val="18"/>
                <w:lang w:eastAsia="en-PH"/>
              </w:rPr>
              <w:t xml:space="preserve">on transactions totaling P6,732,427 </w:t>
            </w:r>
            <w:r w:rsidRPr="00FE24FD">
              <w:rPr>
                <w:rFonts w:ascii="Arial" w:hAnsi="Arial" w:cs="Arial"/>
                <w:sz w:val="18"/>
                <w:szCs w:val="18"/>
                <w:lang w:eastAsia="en-PH"/>
              </w:rPr>
              <w:t>per Notice of Settlement of</w:t>
            </w:r>
          </w:p>
          <w:p w14:paraId="7F881510" w14:textId="283EAA20" w:rsidR="000F4F9F" w:rsidRPr="00FE24FD" w:rsidRDefault="000F4F9F" w:rsidP="000F4F9F">
            <w:pPr>
              <w:pStyle w:val="NoSpacing"/>
              <w:ind w:right="-102"/>
              <w:contextualSpacing/>
              <w:jc w:val="both"/>
              <w:rPr>
                <w:rFonts w:ascii="Arial" w:hAnsi="Arial" w:cs="Arial"/>
                <w:sz w:val="18"/>
                <w:szCs w:val="18"/>
                <w:lang w:eastAsia="en-PH"/>
              </w:rPr>
            </w:pPr>
            <w:r w:rsidRPr="00FE24FD">
              <w:rPr>
                <w:rFonts w:ascii="Arial" w:hAnsi="Arial" w:cs="Arial"/>
                <w:sz w:val="18"/>
                <w:szCs w:val="18"/>
                <w:lang w:eastAsia="en-PH"/>
              </w:rPr>
              <w:t xml:space="preserve">Suspension/ Disallowance/Charge (NSSDC) No. </w:t>
            </w:r>
            <w:r w:rsidR="00A22D45" w:rsidRPr="00FE24FD">
              <w:rPr>
                <w:rFonts w:ascii="Arial" w:hAnsi="Arial" w:cs="Arial"/>
                <w:sz w:val="18"/>
                <w:szCs w:val="18"/>
                <w:lang w:eastAsia="en-PH"/>
              </w:rPr>
              <w:t>2022-06 March 29, 2022</w:t>
            </w:r>
            <w:r w:rsidR="001E4086">
              <w:rPr>
                <w:rFonts w:ascii="Arial" w:hAnsi="Arial" w:cs="Arial"/>
                <w:sz w:val="18"/>
                <w:szCs w:val="18"/>
                <w:lang w:eastAsia="en-PH"/>
              </w:rPr>
              <w:t>.</w:t>
            </w:r>
          </w:p>
          <w:p w14:paraId="463F6486" w14:textId="480D2CB4" w:rsidR="000F4F9F" w:rsidRPr="00CD5800" w:rsidRDefault="000F4F9F" w:rsidP="007E5F8C">
            <w:pPr>
              <w:pStyle w:val="NoSpacing"/>
              <w:ind w:right="-102"/>
              <w:contextualSpacing/>
              <w:jc w:val="both"/>
              <w:rPr>
                <w:rFonts w:ascii="Arial" w:hAnsi="Arial" w:cs="Arial"/>
                <w:sz w:val="18"/>
                <w:szCs w:val="18"/>
              </w:rPr>
            </w:pPr>
          </w:p>
        </w:tc>
      </w:tr>
      <w:tr w:rsidR="00C02CEE" w:rsidRPr="00CD5800" w14:paraId="5D6170F6" w14:textId="77777777" w:rsidTr="001C4F11">
        <w:trPr>
          <w:trHeight w:val="303"/>
        </w:trPr>
        <w:tc>
          <w:tcPr>
            <w:tcW w:w="3330" w:type="dxa"/>
            <w:gridSpan w:val="2"/>
            <w:tcBorders>
              <w:top w:val="single" w:sz="4" w:space="0" w:color="auto"/>
              <w:left w:val="nil"/>
              <w:bottom w:val="double" w:sz="4" w:space="0" w:color="auto"/>
              <w:right w:val="nil"/>
            </w:tcBorders>
            <w:shd w:val="clear" w:color="auto" w:fill="auto"/>
            <w:vAlign w:val="center"/>
          </w:tcPr>
          <w:p w14:paraId="6747598B" w14:textId="77777777" w:rsidR="00C02CEE" w:rsidRPr="00CD5800" w:rsidRDefault="00C02CEE" w:rsidP="007E5F8C">
            <w:pPr>
              <w:pStyle w:val="NoSpacing"/>
              <w:ind w:left="-105"/>
              <w:contextualSpacing/>
              <w:rPr>
                <w:rFonts w:ascii="Arial" w:hAnsi="Arial" w:cs="Arial"/>
                <w:b/>
                <w:sz w:val="18"/>
                <w:szCs w:val="18"/>
              </w:rPr>
            </w:pPr>
            <w:r w:rsidRPr="00CD5800">
              <w:rPr>
                <w:rFonts w:ascii="Arial" w:hAnsi="Arial" w:cs="Arial"/>
                <w:b/>
                <w:color w:val="000000"/>
                <w:sz w:val="18"/>
                <w:szCs w:val="18"/>
                <w:lang w:eastAsia="en-PH"/>
              </w:rPr>
              <w:t>G</w:t>
            </w:r>
            <w:r>
              <w:rPr>
                <w:rFonts w:ascii="Arial" w:hAnsi="Arial" w:cs="Arial"/>
                <w:b/>
                <w:color w:val="000000"/>
                <w:sz w:val="18"/>
                <w:szCs w:val="18"/>
                <w:lang w:eastAsia="en-PH"/>
              </w:rPr>
              <w:t>RAND TOTAL (1 NS)</w:t>
            </w:r>
          </w:p>
        </w:tc>
        <w:tc>
          <w:tcPr>
            <w:tcW w:w="1915" w:type="dxa"/>
            <w:tcBorders>
              <w:top w:val="single" w:sz="4" w:space="0" w:color="auto"/>
              <w:left w:val="nil"/>
              <w:bottom w:val="double" w:sz="4" w:space="0" w:color="auto"/>
              <w:right w:val="nil"/>
            </w:tcBorders>
            <w:shd w:val="clear" w:color="auto" w:fill="auto"/>
            <w:vAlign w:val="center"/>
          </w:tcPr>
          <w:p w14:paraId="37430AFB" w14:textId="77777777" w:rsidR="00C02CEE" w:rsidRPr="00CD5800" w:rsidRDefault="00C02CEE" w:rsidP="007E5F8C">
            <w:pPr>
              <w:pStyle w:val="NoSpacing"/>
              <w:ind w:left="-85" w:right="-85"/>
              <w:contextualSpacing/>
              <w:jc w:val="center"/>
              <w:rPr>
                <w:rFonts w:ascii="Arial" w:hAnsi="Arial" w:cs="Arial"/>
                <w:b/>
                <w:sz w:val="18"/>
                <w:szCs w:val="18"/>
              </w:rPr>
            </w:pPr>
          </w:p>
        </w:tc>
        <w:tc>
          <w:tcPr>
            <w:tcW w:w="1276" w:type="dxa"/>
            <w:tcBorders>
              <w:top w:val="single" w:sz="4" w:space="0" w:color="auto"/>
              <w:left w:val="nil"/>
              <w:bottom w:val="double" w:sz="4" w:space="0" w:color="auto"/>
              <w:right w:val="nil"/>
            </w:tcBorders>
            <w:shd w:val="clear" w:color="auto" w:fill="auto"/>
            <w:vAlign w:val="center"/>
          </w:tcPr>
          <w:p w14:paraId="2208FEBA" w14:textId="721D0A4D" w:rsidR="00C02CEE" w:rsidRPr="00CD5800" w:rsidRDefault="00C02CEE" w:rsidP="007E5F8C">
            <w:pPr>
              <w:pStyle w:val="NoSpacing"/>
              <w:ind w:left="-85" w:right="-85"/>
              <w:contextualSpacing/>
              <w:jc w:val="right"/>
              <w:rPr>
                <w:rFonts w:ascii="Arial" w:hAnsi="Arial" w:cs="Arial"/>
                <w:b/>
                <w:color w:val="000000"/>
                <w:sz w:val="18"/>
                <w:szCs w:val="18"/>
                <w:lang w:eastAsia="en-PH"/>
              </w:rPr>
            </w:pPr>
            <w:r w:rsidRPr="00CD5800">
              <w:rPr>
                <w:rFonts w:ascii="Arial" w:hAnsi="Arial" w:cs="Arial"/>
                <w:b/>
                <w:color w:val="000000"/>
                <w:sz w:val="18"/>
                <w:szCs w:val="18"/>
                <w:lang w:eastAsia="en-PH"/>
              </w:rPr>
              <w:t>P</w:t>
            </w:r>
            <w:r>
              <w:rPr>
                <w:rFonts w:ascii="Arial" w:hAnsi="Arial" w:cs="Arial"/>
                <w:b/>
                <w:color w:val="000000"/>
                <w:sz w:val="18"/>
                <w:szCs w:val="18"/>
                <w:lang w:eastAsia="en-PH"/>
              </w:rPr>
              <w:t>128,408,027</w:t>
            </w:r>
          </w:p>
        </w:tc>
        <w:tc>
          <w:tcPr>
            <w:tcW w:w="2126" w:type="dxa"/>
            <w:tcBorders>
              <w:top w:val="single" w:sz="4" w:space="0" w:color="auto"/>
              <w:left w:val="nil"/>
              <w:bottom w:val="double" w:sz="4" w:space="0" w:color="auto"/>
              <w:right w:val="nil"/>
            </w:tcBorders>
            <w:shd w:val="clear" w:color="auto" w:fill="auto"/>
            <w:vAlign w:val="center"/>
          </w:tcPr>
          <w:p w14:paraId="4E20DA3F" w14:textId="77777777" w:rsidR="00C02CEE" w:rsidRPr="00CD5800" w:rsidRDefault="00C02CEE" w:rsidP="007E5F8C">
            <w:pPr>
              <w:pStyle w:val="NoSpacing"/>
              <w:contextualSpacing/>
              <w:jc w:val="center"/>
              <w:rPr>
                <w:rFonts w:ascii="Arial" w:hAnsi="Arial" w:cs="Arial"/>
                <w:b/>
                <w:sz w:val="18"/>
                <w:szCs w:val="18"/>
              </w:rPr>
            </w:pPr>
          </w:p>
        </w:tc>
      </w:tr>
    </w:tbl>
    <w:p w14:paraId="7E37718B" w14:textId="77777777" w:rsidR="00C02CEE" w:rsidRDefault="00C02CEE" w:rsidP="00C02CEE">
      <w:pPr>
        <w:pStyle w:val="NoSpacing"/>
        <w:jc w:val="both"/>
        <w:rPr>
          <w:rFonts w:ascii="Arial" w:hAnsi="Arial" w:cs="Arial"/>
          <w:b/>
          <w:bCs/>
        </w:rPr>
      </w:pPr>
    </w:p>
    <w:p w14:paraId="5206CB66" w14:textId="5ED5B6FE" w:rsidR="00C02CEE" w:rsidRPr="00E222B7" w:rsidRDefault="00C02CEE" w:rsidP="00C02CEE">
      <w:pPr>
        <w:pStyle w:val="NoSpacing"/>
        <w:numPr>
          <w:ilvl w:val="0"/>
          <w:numId w:val="4"/>
        </w:numPr>
        <w:ind w:left="709" w:hanging="709"/>
        <w:jc w:val="both"/>
        <w:rPr>
          <w:rFonts w:ascii="Arial" w:hAnsi="Arial" w:cs="Arial"/>
          <w:b/>
          <w:bCs/>
        </w:rPr>
      </w:pPr>
      <w:r w:rsidRPr="00E222B7">
        <w:rPr>
          <w:rFonts w:ascii="Arial" w:hAnsi="Arial" w:cs="Arial"/>
          <w:b/>
          <w:bCs/>
        </w:rPr>
        <w:t>Notice of Charge (NC)</w:t>
      </w:r>
    </w:p>
    <w:tbl>
      <w:tblPr>
        <w:tblW w:w="8606" w:type="dxa"/>
        <w:tblBorders>
          <w:top w:val="single" w:sz="4" w:space="0" w:color="auto"/>
          <w:insideH w:val="single" w:sz="4" w:space="0" w:color="auto"/>
        </w:tblBorders>
        <w:tblLook w:val="04A0" w:firstRow="1" w:lastRow="0" w:firstColumn="1" w:lastColumn="0" w:noHBand="0" w:noVBand="1"/>
      </w:tblPr>
      <w:tblGrid>
        <w:gridCol w:w="1260"/>
        <w:gridCol w:w="2070"/>
        <w:gridCol w:w="1915"/>
        <w:gridCol w:w="1276"/>
        <w:gridCol w:w="2085"/>
      </w:tblGrid>
      <w:tr w:rsidR="00C02CEE" w:rsidRPr="00CD5800" w14:paraId="7FEA6123" w14:textId="77777777" w:rsidTr="001C4F11">
        <w:trPr>
          <w:trHeight w:val="58"/>
          <w:tblHeader/>
        </w:trPr>
        <w:tc>
          <w:tcPr>
            <w:tcW w:w="1260" w:type="dxa"/>
            <w:tcBorders>
              <w:bottom w:val="single" w:sz="4" w:space="0" w:color="auto"/>
            </w:tcBorders>
            <w:shd w:val="clear" w:color="auto" w:fill="auto"/>
            <w:vAlign w:val="center"/>
          </w:tcPr>
          <w:p w14:paraId="69B5E39D" w14:textId="77777777" w:rsidR="00C02CEE" w:rsidRPr="00695C4A" w:rsidRDefault="00C02CEE" w:rsidP="007E5F8C">
            <w:pPr>
              <w:tabs>
                <w:tab w:val="left" w:pos="180"/>
              </w:tabs>
              <w:spacing w:after="0" w:line="240" w:lineRule="auto"/>
              <w:ind w:hanging="108"/>
              <w:rPr>
                <w:rFonts w:ascii="Arial" w:hAnsi="Arial" w:cs="Arial"/>
                <w:b/>
                <w:sz w:val="18"/>
                <w:szCs w:val="18"/>
              </w:rPr>
            </w:pPr>
            <w:r w:rsidRPr="00695C4A">
              <w:rPr>
                <w:rFonts w:ascii="Arial" w:hAnsi="Arial" w:cs="Arial"/>
                <w:b/>
                <w:sz w:val="18"/>
                <w:szCs w:val="18"/>
              </w:rPr>
              <w:t>NC No./Date</w:t>
            </w:r>
          </w:p>
        </w:tc>
        <w:tc>
          <w:tcPr>
            <w:tcW w:w="2070" w:type="dxa"/>
            <w:tcBorders>
              <w:bottom w:val="single" w:sz="4" w:space="0" w:color="auto"/>
            </w:tcBorders>
            <w:shd w:val="clear" w:color="auto" w:fill="auto"/>
            <w:vAlign w:val="center"/>
          </w:tcPr>
          <w:p w14:paraId="01E9FCE5" w14:textId="77777777" w:rsidR="00C02CEE" w:rsidRPr="00695C4A" w:rsidRDefault="00C02CEE" w:rsidP="007E5F8C">
            <w:pPr>
              <w:tabs>
                <w:tab w:val="left" w:pos="180"/>
              </w:tabs>
              <w:spacing w:after="0" w:line="240" w:lineRule="auto"/>
              <w:jc w:val="center"/>
              <w:rPr>
                <w:rFonts w:ascii="Arial" w:hAnsi="Arial" w:cs="Arial"/>
                <w:b/>
                <w:sz w:val="18"/>
                <w:szCs w:val="18"/>
              </w:rPr>
            </w:pPr>
            <w:r w:rsidRPr="00695C4A">
              <w:rPr>
                <w:rFonts w:ascii="Arial" w:hAnsi="Arial" w:cs="Arial"/>
                <w:b/>
                <w:sz w:val="18"/>
                <w:szCs w:val="18"/>
              </w:rPr>
              <w:t>Persons Liable</w:t>
            </w:r>
          </w:p>
        </w:tc>
        <w:tc>
          <w:tcPr>
            <w:tcW w:w="1915" w:type="dxa"/>
            <w:tcBorders>
              <w:bottom w:val="single" w:sz="4" w:space="0" w:color="auto"/>
            </w:tcBorders>
            <w:shd w:val="clear" w:color="auto" w:fill="auto"/>
            <w:vAlign w:val="center"/>
          </w:tcPr>
          <w:p w14:paraId="08977E2A" w14:textId="77777777" w:rsidR="00C02CEE" w:rsidRPr="00695C4A" w:rsidRDefault="00C02CEE" w:rsidP="007E5F8C">
            <w:pPr>
              <w:tabs>
                <w:tab w:val="left" w:pos="180"/>
              </w:tabs>
              <w:spacing w:after="0" w:line="240" w:lineRule="auto"/>
              <w:ind w:left="-85" w:right="-85"/>
              <w:jc w:val="center"/>
              <w:rPr>
                <w:rFonts w:ascii="Arial" w:hAnsi="Arial" w:cs="Arial"/>
                <w:b/>
                <w:sz w:val="18"/>
                <w:szCs w:val="18"/>
              </w:rPr>
            </w:pPr>
            <w:r w:rsidRPr="00695C4A">
              <w:rPr>
                <w:rFonts w:ascii="Arial" w:hAnsi="Arial" w:cs="Arial"/>
                <w:b/>
                <w:sz w:val="18"/>
                <w:szCs w:val="18"/>
              </w:rPr>
              <w:t xml:space="preserve">Nature </w:t>
            </w:r>
          </w:p>
        </w:tc>
        <w:tc>
          <w:tcPr>
            <w:tcW w:w="1276" w:type="dxa"/>
            <w:tcBorders>
              <w:bottom w:val="single" w:sz="4" w:space="0" w:color="auto"/>
            </w:tcBorders>
            <w:shd w:val="clear" w:color="auto" w:fill="auto"/>
            <w:vAlign w:val="center"/>
          </w:tcPr>
          <w:p w14:paraId="36CFC1BD" w14:textId="77777777" w:rsidR="00C02CEE" w:rsidRPr="00695C4A" w:rsidRDefault="00C02CEE" w:rsidP="007E5F8C">
            <w:pPr>
              <w:tabs>
                <w:tab w:val="left" w:pos="180"/>
              </w:tabs>
              <w:spacing w:after="0" w:line="240" w:lineRule="auto"/>
              <w:ind w:left="-85" w:right="-85"/>
              <w:jc w:val="center"/>
              <w:rPr>
                <w:rFonts w:ascii="Arial" w:hAnsi="Arial" w:cs="Arial"/>
                <w:b/>
                <w:sz w:val="18"/>
                <w:szCs w:val="18"/>
              </w:rPr>
            </w:pPr>
            <w:r w:rsidRPr="00695C4A">
              <w:rPr>
                <w:rFonts w:ascii="Arial" w:hAnsi="Arial" w:cs="Arial"/>
                <w:b/>
                <w:sz w:val="18"/>
                <w:szCs w:val="18"/>
              </w:rPr>
              <w:t>Amount</w:t>
            </w:r>
          </w:p>
        </w:tc>
        <w:tc>
          <w:tcPr>
            <w:tcW w:w="2085" w:type="dxa"/>
            <w:tcBorders>
              <w:bottom w:val="single" w:sz="4" w:space="0" w:color="auto"/>
            </w:tcBorders>
            <w:shd w:val="clear" w:color="auto" w:fill="auto"/>
            <w:vAlign w:val="center"/>
          </w:tcPr>
          <w:p w14:paraId="5B484E22" w14:textId="77777777" w:rsidR="00C02CEE" w:rsidRPr="00695C4A" w:rsidRDefault="00C02CEE" w:rsidP="007E5F8C">
            <w:pPr>
              <w:tabs>
                <w:tab w:val="left" w:pos="180"/>
              </w:tabs>
              <w:spacing w:after="0" w:line="240" w:lineRule="auto"/>
              <w:ind w:left="-85" w:right="-85"/>
              <w:jc w:val="right"/>
              <w:rPr>
                <w:rFonts w:ascii="Arial" w:hAnsi="Arial" w:cs="Arial"/>
                <w:b/>
                <w:sz w:val="18"/>
                <w:szCs w:val="18"/>
              </w:rPr>
            </w:pPr>
            <w:r w:rsidRPr="00695C4A">
              <w:rPr>
                <w:rFonts w:ascii="Arial" w:hAnsi="Arial" w:cs="Arial"/>
                <w:b/>
                <w:sz w:val="18"/>
                <w:szCs w:val="18"/>
              </w:rPr>
              <w:t>Status</w:t>
            </w:r>
          </w:p>
        </w:tc>
      </w:tr>
      <w:tr w:rsidR="00C02CEE" w:rsidRPr="00CD5800" w14:paraId="7487C2B5" w14:textId="77777777" w:rsidTr="00E222B7">
        <w:trPr>
          <w:trHeight w:val="197"/>
        </w:trPr>
        <w:tc>
          <w:tcPr>
            <w:tcW w:w="1260" w:type="dxa"/>
            <w:tcBorders>
              <w:top w:val="nil"/>
              <w:bottom w:val="single" w:sz="4" w:space="0" w:color="auto"/>
            </w:tcBorders>
            <w:shd w:val="clear" w:color="auto" w:fill="auto"/>
          </w:tcPr>
          <w:p w14:paraId="5D9D8668" w14:textId="77777777" w:rsidR="00C02CEE" w:rsidRPr="00695C4A" w:rsidRDefault="00C02CEE" w:rsidP="007E5F8C">
            <w:pPr>
              <w:tabs>
                <w:tab w:val="left" w:pos="180"/>
              </w:tabs>
              <w:spacing w:after="0" w:line="240" w:lineRule="auto"/>
              <w:ind w:left="-107"/>
              <w:rPr>
                <w:rFonts w:ascii="Arial" w:hAnsi="Arial" w:cs="Arial"/>
                <w:sz w:val="18"/>
                <w:szCs w:val="18"/>
              </w:rPr>
            </w:pPr>
            <w:r w:rsidRPr="00695C4A">
              <w:rPr>
                <w:rFonts w:ascii="Arial" w:hAnsi="Arial" w:cs="Arial"/>
                <w:sz w:val="18"/>
                <w:szCs w:val="18"/>
              </w:rPr>
              <w:t>16-02-(15)/</w:t>
            </w:r>
          </w:p>
          <w:p w14:paraId="7F3A2602" w14:textId="77777777" w:rsidR="00C02CEE" w:rsidRPr="00695C4A" w:rsidRDefault="00C02CEE" w:rsidP="007E5F8C">
            <w:pPr>
              <w:tabs>
                <w:tab w:val="left" w:pos="180"/>
              </w:tabs>
              <w:spacing w:after="0" w:line="240" w:lineRule="auto"/>
              <w:ind w:left="-107"/>
              <w:rPr>
                <w:rFonts w:ascii="Arial" w:hAnsi="Arial" w:cs="Arial"/>
                <w:sz w:val="18"/>
                <w:szCs w:val="18"/>
              </w:rPr>
            </w:pPr>
            <w:r w:rsidRPr="00695C4A">
              <w:rPr>
                <w:rFonts w:ascii="Arial" w:hAnsi="Arial" w:cs="Arial"/>
                <w:sz w:val="18"/>
                <w:szCs w:val="18"/>
              </w:rPr>
              <w:t>5/3/2016</w:t>
            </w:r>
          </w:p>
        </w:tc>
        <w:tc>
          <w:tcPr>
            <w:tcW w:w="2070" w:type="dxa"/>
            <w:tcBorders>
              <w:top w:val="nil"/>
              <w:bottom w:val="single" w:sz="4" w:space="0" w:color="auto"/>
            </w:tcBorders>
            <w:shd w:val="clear" w:color="auto" w:fill="auto"/>
          </w:tcPr>
          <w:p w14:paraId="74D11FF2" w14:textId="77777777" w:rsidR="00C02CEE" w:rsidRPr="00695C4A" w:rsidRDefault="00C02CEE" w:rsidP="007E5F8C">
            <w:pPr>
              <w:tabs>
                <w:tab w:val="left" w:pos="180"/>
              </w:tabs>
              <w:spacing w:after="0" w:line="240" w:lineRule="auto"/>
              <w:ind w:left="-107"/>
              <w:rPr>
                <w:rFonts w:ascii="Arial" w:hAnsi="Arial" w:cs="Arial"/>
                <w:sz w:val="18"/>
                <w:szCs w:val="18"/>
              </w:rPr>
            </w:pPr>
            <w:r w:rsidRPr="00695C4A">
              <w:rPr>
                <w:rFonts w:ascii="Arial" w:hAnsi="Arial" w:cs="Arial"/>
                <w:sz w:val="18"/>
                <w:szCs w:val="18"/>
              </w:rPr>
              <w:t xml:space="preserve">Former Executive Assistant IV, Department Manager and five TPRO employees </w:t>
            </w:r>
          </w:p>
        </w:tc>
        <w:tc>
          <w:tcPr>
            <w:tcW w:w="1915" w:type="dxa"/>
            <w:tcBorders>
              <w:top w:val="nil"/>
              <w:bottom w:val="single" w:sz="4" w:space="0" w:color="auto"/>
            </w:tcBorders>
            <w:shd w:val="clear" w:color="auto" w:fill="auto"/>
          </w:tcPr>
          <w:p w14:paraId="08E9DE3C" w14:textId="41CF3F44" w:rsidR="00C02CEE" w:rsidRPr="00695C4A" w:rsidRDefault="00C02CEE" w:rsidP="00E222B7">
            <w:pPr>
              <w:spacing w:after="0" w:line="240" w:lineRule="auto"/>
              <w:ind w:left="-85" w:right="-85"/>
              <w:jc w:val="both"/>
              <w:rPr>
                <w:rFonts w:ascii="Arial" w:hAnsi="Arial" w:cs="Arial"/>
                <w:sz w:val="18"/>
                <w:szCs w:val="18"/>
                <w:lang w:eastAsia="en-PH"/>
              </w:rPr>
            </w:pPr>
            <w:r w:rsidRPr="00695C4A">
              <w:rPr>
                <w:rFonts w:ascii="Arial" w:hAnsi="Arial" w:cs="Arial"/>
                <w:sz w:val="18"/>
                <w:szCs w:val="18"/>
                <w:lang w:eastAsia="en-PH"/>
              </w:rPr>
              <w:t xml:space="preserve">Balance of Finished Goods Inventory of </w:t>
            </w:r>
            <w:r w:rsidR="00A62D41">
              <w:rPr>
                <w:rFonts w:ascii="Arial" w:hAnsi="Arial" w:cs="Arial"/>
                <w:sz w:val="18"/>
                <w:szCs w:val="18"/>
                <w:lang w:eastAsia="en-PH"/>
              </w:rPr>
              <w:t xml:space="preserve">Productivity and Growth thru Marketing </w:t>
            </w:r>
            <w:r w:rsidR="00A62D41" w:rsidRPr="00A62D41">
              <w:rPr>
                <w:rFonts w:ascii="Arial" w:hAnsi="Arial" w:cs="Arial"/>
                <w:sz w:val="18"/>
                <w:szCs w:val="18"/>
                <w:lang w:eastAsia="en-PH"/>
              </w:rPr>
              <w:t>Assistance (</w:t>
            </w:r>
            <w:r w:rsidRPr="00A62D41">
              <w:rPr>
                <w:rFonts w:ascii="Arial" w:hAnsi="Arial" w:cs="Arial"/>
                <w:sz w:val="18"/>
                <w:szCs w:val="18"/>
                <w:lang w:eastAsia="en-PH"/>
              </w:rPr>
              <w:t>PGMA</w:t>
            </w:r>
            <w:r w:rsidR="00A62D41">
              <w:rPr>
                <w:rFonts w:ascii="Arial" w:hAnsi="Arial" w:cs="Arial"/>
                <w:sz w:val="18"/>
                <w:szCs w:val="18"/>
                <w:lang w:eastAsia="en-PH"/>
              </w:rPr>
              <w:t>)</w:t>
            </w:r>
            <w:r w:rsidRPr="00695C4A">
              <w:rPr>
                <w:rFonts w:ascii="Arial" w:hAnsi="Arial" w:cs="Arial"/>
                <w:sz w:val="18"/>
                <w:szCs w:val="18"/>
                <w:lang w:eastAsia="en-PH"/>
              </w:rPr>
              <w:t xml:space="preserve"> – Multi-line Food Processing Plant which remained unaccounted after complete reconciliation of records as </w:t>
            </w:r>
            <w:proofErr w:type="gramStart"/>
            <w:r w:rsidR="00A62D41">
              <w:rPr>
                <w:rFonts w:ascii="Arial" w:hAnsi="Arial" w:cs="Arial"/>
                <w:sz w:val="18"/>
                <w:szCs w:val="18"/>
                <w:lang w:eastAsia="en-PH"/>
              </w:rPr>
              <w:t>at</w:t>
            </w:r>
            <w:proofErr w:type="gramEnd"/>
            <w:r w:rsidR="00A62D41">
              <w:rPr>
                <w:rFonts w:ascii="Arial" w:hAnsi="Arial" w:cs="Arial"/>
                <w:sz w:val="18"/>
                <w:szCs w:val="18"/>
                <w:lang w:eastAsia="en-PH"/>
              </w:rPr>
              <w:t xml:space="preserve"> December 31, 20</w:t>
            </w:r>
            <w:r w:rsidRPr="00695C4A">
              <w:rPr>
                <w:rFonts w:ascii="Arial" w:hAnsi="Arial" w:cs="Arial"/>
                <w:sz w:val="18"/>
                <w:szCs w:val="18"/>
                <w:lang w:eastAsia="en-PH"/>
              </w:rPr>
              <w:t xml:space="preserve">15. </w:t>
            </w:r>
          </w:p>
        </w:tc>
        <w:tc>
          <w:tcPr>
            <w:tcW w:w="1276" w:type="dxa"/>
            <w:tcBorders>
              <w:top w:val="nil"/>
              <w:bottom w:val="single" w:sz="4" w:space="0" w:color="auto"/>
            </w:tcBorders>
            <w:shd w:val="clear" w:color="auto" w:fill="auto"/>
          </w:tcPr>
          <w:p w14:paraId="0EFF637D" w14:textId="77777777" w:rsidR="00C02CEE" w:rsidRPr="00695C4A" w:rsidRDefault="00C02CEE" w:rsidP="007E5F8C">
            <w:pPr>
              <w:tabs>
                <w:tab w:val="left" w:pos="180"/>
                <w:tab w:val="left" w:pos="206"/>
              </w:tabs>
              <w:spacing w:after="0" w:line="240" w:lineRule="auto"/>
              <w:ind w:left="-85" w:right="-85"/>
              <w:jc w:val="right"/>
              <w:rPr>
                <w:rFonts w:ascii="Arial" w:hAnsi="Arial" w:cs="Arial"/>
                <w:b/>
                <w:sz w:val="18"/>
                <w:szCs w:val="18"/>
              </w:rPr>
            </w:pPr>
            <w:r w:rsidRPr="00695C4A">
              <w:rPr>
                <w:rFonts w:ascii="Arial" w:hAnsi="Arial" w:cs="Arial"/>
                <w:sz w:val="18"/>
                <w:szCs w:val="18"/>
              </w:rPr>
              <w:t>P 54,280</w:t>
            </w:r>
          </w:p>
          <w:p w14:paraId="76987505" w14:textId="77777777" w:rsidR="00C02CEE" w:rsidRPr="00695C4A" w:rsidRDefault="00C02CEE" w:rsidP="007E5F8C">
            <w:pPr>
              <w:spacing w:after="0" w:line="240" w:lineRule="auto"/>
              <w:ind w:left="-85" w:right="-85"/>
              <w:jc w:val="right"/>
              <w:rPr>
                <w:rFonts w:ascii="Arial" w:hAnsi="Arial" w:cs="Arial"/>
                <w:sz w:val="18"/>
                <w:szCs w:val="18"/>
              </w:rPr>
            </w:pPr>
          </w:p>
          <w:p w14:paraId="51CE2D03" w14:textId="77777777" w:rsidR="00C02CEE" w:rsidRPr="00695C4A" w:rsidRDefault="00C02CEE" w:rsidP="007E5F8C">
            <w:pPr>
              <w:spacing w:after="0" w:line="240" w:lineRule="auto"/>
              <w:ind w:left="-85" w:right="-85"/>
              <w:jc w:val="right"/>
              <w:rPr>
                <w:rFonts w:ascii="Arial" w:hAnsi="Arial" w:cs="Arial"/>
                <w:sz w:val="18"/>
                <w:szCs w:val="18"/>
              </w:rPr>
            </w:pPr>
          </w:p>
        </w:tc>
        <w:tc>
          <w:tcPr>
            <w:tcW w:w="2085" w:type="dxa"/>
            <w:tcBorders>
              <w:top w:val="nil"/>
              <w:bottom w:val="single" w:sz="4" w:space="0" w:color="auto"/>
            </w:tcBorders>
            <w:shd w:val="clear" w:color="auto" w:fill="auto"/>
          </w:tcPr>
          <w:p w14:paraId="6DA1B104" w14:textId="77777777" w:rsidR="00C02CEE" w:rsidRPr="00695C4A" w:rsidRDefault="00C02CEE" w:rsidP="007E5F8C">
            <w:pPr>
              <w:pStyle w:val="NoSpacing"/>
              <w:ind w:right="-85"/>
              <w:jc w:val="both"/>
              <w:rPr>
                <w:rFonts w:ascii="Arial" w:hAnsi="Arial" w:cs="Arial"/>
                <w:sz w:val="18"/>
                <w:szCs w:val="18"/>
                <w:lang w:eastAsia="en-PH"/>
              </w:rPr>
            </w:pPr>
            <w:r w:rsidRPr="00695C4A">
              <w:rPr>
                <w:rFonts w:ascii="Arial" w:hAnsi="Arial" w:cs="Arial"/>
                <w:sz w:val="18"/>
                <w:szCs w:val="18"/>
                <w:lang w:eastAsia="en-PH"/>
              </w:rPr>
              <w:t>The amount charged was P135,014 with partial settlement of P80,734.</w:t>
            </w:r>
          </w:p>
          <w:p w14:paraId="6F10D9FD" w14:textId="77777777" w:rsidR="00C02CEE" w:rsidRPr="00695C4A" w:rsidRDefault="00C02CEE" w:rsidP="007E5F8C">
            <w:pPr>
              <w:tabs>
                <w:tab w:val="left" w:pos="180"/>
              </w:tabs>
              <w:spacing w:after="0" w:line="240" w:lineRule="auto"/>
              <w:ind w:left="-85" w:right="-85"/>
              <w:jc w:val="both"/>
              <w:rPr>
                <w:rFonts w:ascii="Arial" w:hAnsi="Arial" w:cs="Arial"/>
                <w:b/>
                <w:sz w:val="18"/>
                <w:szCs w:val="18"/>
              </w:rPr>
            </w:pPr>
          </w:p>
        </w:tc>
      </w:tr>
      <w:tr w:rsidR="00C02CEE" w:rsidRPr="00CD5800" w14:paraId="4F30E1EF" w14:textId="77777777" w:rsidTr="00E222B7">
        <w:trPr>
          <w:trHeight w:val="247"/>
        </w:trPr>
        <w:tc>
          <w:tcPr>
            <w:tcW w:w="3330" w:type="dxa"/>
            <w:gridSpan w:val="2"/>
            <w:tcBorders>
              <w:top w:val="single" w:sz="4" w:space="0" w:color="auto"/>
              <w:bottom w:val="double" w:sz="4" w:space="0" w:color="auto"/>
            </w:tcBorders>
            <w:shd w:val="clear" w:color="auto" w:fill="auto"/>
            <w:vAlign w:val="center"/>
          </w:tcPr>
          <w:p w14:paraId="17458714" w14:textId="77777777" w:rsidR="00C02CEE" w:rsidRPr="00695C4A" w:rsidRDefault="00C02CEE" w:rsidP="007E5F8C">
            <w:pPr>
              <w:tabs>
                <w:tab w:val="left" w:pos="180"/>
              </w:tabs>
              <w:spacing w:after="0" w:line="240" w:lineRule="auto"/>
              <w:ind w:hanging="108"/>
              <w:rPr>
                <w:rFonts w:ascii="Arial" w:hAnsi="Arial" w:cs="Arial"/>
                <w:sz w:val="18"/>
                <w:szCs w:val="18"/>
              </w:rPr>
            </w:pPr>
            <w:r>
              <w:rPr>
                <w:rFonts w:ascii="Arial" w:hAnsi="Arial" w:cs="Arial"/>
                <w:b/>
                <w:sz w:val="18"/>
                <w:szCs w:val="18"/>
              </w:rPr>
              <w:t>GRAND TOTAL (1</w:t>
            </w:r>
            <w:r w:rsidRPr="00695C4A">
              <w:rPr>
                <w:rFonts w:ascii="Arial" w:hAnsi="Arial" w:cs="Arial"/>
                <w:b/>
                <w:sz w:val="18"/>
                <w:szCs w:val="18"/>
              </w:rPr>
              <w:t xml:space="preserve"> NC</w:t>
            </w:r>
            <w:r w:rsidRPr="00273825">
              <w:rPr>
                <w:rFonts w:ascii="Arial" w:hAnsi="Arial" w:cs="Arial"/>
                <w:b/>
                <w:sz w:val="18"/>
                <w:szCs w:val="18"/>
              </w:rPr>
              <w:t>)</w:t>
            </w:r>
          </w:p>
        </w:tc>
        <w:tc>
          <w:tcPr>
            <w:tcW w:w="1915" w:type="dxa"/>
            <w:tcBorders>
              <w:top w:val="single" w:sz="4" w:space="0" w:color="auto"/>
              <w:bottom w:val="double" w:sz="4" w:space="0" w:color="auto"/>
            </w:tcBorders>
            <w:shd w:val="clear" w:color="auto" w:fill="auto"/>
            <w:vAlign w:val="center"/>
          </w:tcPr>
          <w:p w14:paraId="615BBE57" w14:textId="77777777" w:rsidR="00C02CEE" w:rsidRPr="00695C4A" w:rsidRDefault="00C02CEE" w:rsidP="007E5F8C">
            <w:pPr>
              <w:tabs>
                <w:tab w:val="left" w:pos="-5418"/>
              </w:tabs>
              <w:spacing w:after="0" w:line="240" w:lineRule="auto"/>
              <w:ind w:left="-85" w:right="-85"/>
              <w:jc w:val="center"/>
              <w:rPr>
                <w:rFonts w:ascii="Arial" w:hAnsi="Arial" w:cs="Arial"/>
                <w:sz w:val="18"/>
                <w:szCs w:val="18"/>
              </w:rPr>
            </w:pPr>
          </w:p>
        </w:tc>
        <w:tc>
          <w:tcPr>
            <w:tcW w:w="1276" w:type="dxa"/>
            <w:tcBorders>
              <w:top w:val="single" w:sz="4" w:space="0" w:color="auto"/>
              <w:bottom w:val="double" w:sz="4" w:space="0" w:color="auto"/>
            </w:tcBorders>
            <w:shd w:val="clear" w:color="auto" w:fill="auto"/>
            <w:vAlign w:val="center"/>
          </w:tcPr>
          <w:p w14:paraId="17A1F2AA" w14:textId="77777777" w:rsidR="00C02CEE" w:rsidRPr="00695C4A" w:rsidRDefault="00C02CEE" w:rsidP="007E5F8C">
            <w:pPr>
              <w:tabs>
                <w:tab w:val="left" w:pos="180"/>
              </w:tabs>
              <w:spacing w:after="0" w:line="240" w:lineRule="auto"/>
              <w:ind w:left="-85" w:right="-85"/>
              <w:jc w:val="right"/>
              <w:rPr>
                <w:rFonts w:ascii="Arial" w:hAnsi="Arial" w:cs="Arial"/>
                <w:b/>
                <w:sz w:val="18"/>
                <w:szCs w:val="18"/>
              </w:rPr>
            </w:pPr>
            <w:r w:rsidRPr="00695C4A">
              <w:rPr>
                <w:rFonts w:ascii="Arial" w:hAnsi="Arial" w:cs="Arial"/>
                <w:b/>
                <w:sz w:val="18"/>
                <w:szCs w:val="18"/>
              </w:rPr>
              <w:t>P 54,280</w:t>
            </w:r>
          </w:p>
        </w:tc>
        <w:tc>
          <w:tcPr>
            <w:tcW w:w="2085" w:type="dxa"/>
            <w:tcBorders>
              <w:top w:val="single" w:sz="4" w:space="0" w:color="auto"/>
              <w:bottom w:val="double" w:sz="4" w:space="0" w:color="auto"/>
            </w:tcBorders>
            <w:shd w:val="clear" w:color="auto" w:fill="auto"/>
            <w:vAlign w:val="center"/>
          </w:tcPr>
          <w:p w14:paraId="3AE71C2E" w14:textId="77777777" w:rsidR="00C02CEE" w:rsidRPr="00695C4A" w:rsidRDefault="00C02CEE" w:rsidP="007E5F8C">
            <w:pPr>
              <w:tabs>
                <w:tab w:val="left" w:pos="180"/>
              </w:tabs>
              <w:spacing w:after="0" w:line="240" w:lineRule="auto"/>
              <w:ind w:left="-85" w:right="-85"/>
              <w:jc w:val="center"/>
              <w:rPr>
                <w:rFonts w:ascii="Arial" w:hAnsi="Arial" w:cs="Arial"/>
                <w:sz w:val="18"/>
                <w:szCs w:val="18"/>
              </w:rPr>
            </w:pPr>
          </w:p>
        </w:tc>
      </w:tr>
    </w:tbl>
    <w:p w14:paraId="3E6ABF03" w14:textId="77777777" w:rsidR="009A0A1C" w:rsidRPr="00CB1B1C" w:rsidRDefault="009A0A1C">
      <w:pPr>
        <w:rPr>
          <w:sz w:val="4"/>
          <w:szCs w:val="4"/>
        </w:rPr>
      </w:pPr>
    </w:p>
    <w:sectPr w:rsidR="009A0A1C" w:rsidRPr="00CB1B1C" w:rsidSect="002571C4">
      <w:headerReference w:type="default" r:id="rId8"/>
      <w:footerReference w:type="default" r:id="rId9"/>
      <w:pgSz w:w="12240" w:h="15840" w:code="1"/>
      <w:pgMar w:top="1440" w:right="1440" w:bottom="1440" w:left="1440" w:header="709" w:footer="709" w:gutter="720"/>
      <w:pgNumType w:start="1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34F2B" w14:textId="77777777" w:rsidR="006F4FF8" w:rsidRDefault="006F4FF8" w:rsidP="00C02CEE">
      <w:pPr>
        <w:spacing w:after="0" w:line="240" w:lineRule="auto"/>
      </w:pPr>
      <w:r>
        <w:separator/>
      </w:r>
    </w:p>
  </w:endnote>
  <w:endnote w:type="continuationSeparator" w:id="0">
    <w:p w14:paraId="7F991D80" w14:textId="77777777" w:rsidR="006F4FF8" w:rsidRDefault="006F4FF8" w:rsidP="00C02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364894"/>
      <w:docPartObj>
        <w:docPartGallery w:val="Page Numbers (Bottom of Page)"/>
        <w:docPartUnique/>
      </w:docPartObj>
    </w:sdtPr>
    <w:sdtEndPr>
      <w:rPr>
        <w:rFonts w:ascii="Arial" w:hAnsi="Arial" w:cs="Arial"/>
        <w:noProof/>
        <w:sz w:val="20"/>
        <w:szCs w:val="20"/>
      </w:rPr>
    </w:sdtEndPr>
    <w:sdtContent>
      <w:p w14:paraId="21430A73" w14:textId="4F9789E6" w:rsidR="00CB1B1C" w:rsidRPr="00E31BC8" w:rsidRDefault="00CB1B1C">
        <w:pPr>
          <w:pStyle w:val="Footer"/>
          <w:jc w:val="right"/>
          <w:rPr>
            <w:rFonts w:ascii="Arial" w:hAnsi="Arial" w:cs="Arial"/>
            <w:sz w:val="20"/>
            <w:szCs w:val="20"/>
          </w:rPr>
        </w:pPr>
        <w:r w:rsidRPr="00E31BC8">
          <w:rPr>
            <w:rFonts w:ascii="Arial" w:hAnsi="Arial" w:cs="Arial"/>
            <w:sz w:val="20"/>
            <w:szCs w:val="20"/>
          </w:rPr>
          <w:fldChar w:fldCharType="begin"/>
        </w:r>
        <w:r w:rsidRPr="00E31BC8">
          <w:rPr>
            <w:rFonts w:ascii="Arial" w:hAnsi="Arial" w:cs="Arial"/>
            <w:sz w:val="20"/>
            <w:szCs w:val="20"/>
          </w:rPr>
          <w:instrText xml:space="preserve"> PAGE   \* MERGEFORMAT </w:instrText>
        </w:r>
        <w:r w:rsidRPr="00E31BC8">
          <w:rPr>
            <w:rFonts w:ascii="Arial" w:hAnsi="Arial" w:cs="Arial"/>
            <w:sz w:val="20"/>
            <w:szCs w:val="20"/>
          </w:rPr>
          <w:fldChar w:fldCharType="separate"/>
        </w:r>
        <w:r w:rsidRPr="00E31BC8">
          <w:rPr>
            <w:rFonts w:ascii="Arial" w:hAnsi="Arial" w:cs="Arial"/>
            <w:noProof/>
            <w:sz w:val="20"/>
            <w:szCs w:val="20"/>
          </w:rPr>
          <w:t>2</w:t>
        </w:r>
        <w:r w:rsidRPr="00E31BC8">
          <w:rPr>
            <w:rFonts w:ascii="Arial" w:hAnsi="Arial" w:cs="Arial"/>
            <w:noProof/>
            <w:sz w:val="20"/>
            <w:szCs w:val="20"/>
          </w:rPr>
          <w:fldChar w:fldCharType="end"/>
        </w:r>
      </w:p>
    </w:sdtContent>
  </w:sdt>
  <w:p w14:paraId="35E7B47E" w14:textId="77777777" w:rsidR="00CB1B1C" w:rsidRDefault="00CB1B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380E9" w14:textId="77777777" w:rsidR="006F4FF8" w:rsidRDefault="006F4FF8" w:rsidP="00C02CEE">
      <w:pPr>
        <w:spacing w:after="0" w:line="240" w:lineRule="auto"/>
      </w:pPr>
      <w:r>
        <w:separator/>
      </w:r>
    </w:p>
  </w:footnote>
  <w:footnote w:type="continuationSeparator" w:id="0">
    <w:p w14:paraId="1505C6C0" w14:textId="77777777" w:rsidR="006F4FF8" w:rsidRDefault="006F4FF8" w:rsidP="00C02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1717F" w14:textId="318E9B95" w:rsidR="00C02CEE" w:rsidRPr="006245A0" w:rsidRDefault="006245A0" w:rsidP="006245A0">
    <w:pPr>
      <w:pStyle w:val="Header"/>
      <w:tabs>
        <w:tab w:val="clear" w:pos="4680"/>
        <w:tab w:val="clear" w:pos="9360"/>
        <w:tab w:val="center" w:pos="4513"/>
        <w:tab w:val="right" w:pos="9720"/>
      </w:tabs>
      <w:spacing w:after="0" w:line="240" w:lineRule="auto"/>
      <w:ind w:right="-360"/>
      <w:rPr>
        <w:rFonts w:ascii="Arial" w:hAnsi="Arial" w:cs="Arial"/>
        <w:b/>
        <w:sz w:val="20"/>
        <w:szCs w:val="20"/>
        <w:lang w:val="en-PH"/>
      </w:rPr>
    </w:pPr>
    <w:r>
      <w:rPr>
        <w:rFonts w:ascii="Arial" w:hAnsi="Arial" w:cs="Arial"/>
        <w:b/>
        <w:sz w:val="20"/>
        <w:szCs w:val="20"/>
      </w:rPr>
      <w:tab/>
    </w:r>
    <w:r>
      <w:rPr>
        <w:rFonts w:ascii="Arial" w:hAnsi="Arial" w:cs="Arial"/>
        <w:b/>
        <w:sz w:val="20"/>
        <w:szCs w:val="20"/>
        <w:lang w:val="en-PH"/>
      </w:rPr>
      <w:t xml:space="preserve">                                                                                                                                    </w:t>
    </w:r>
    <w:r w:rsidR="00C02CEE" w:rsidRPr="001B7BEB">
      <w:rPr>
        <w:rFonts w:ascii="Arial" w:hAnsi="Arial" w:cs="Arial"/>
        <w:b/>
        <w:sz w:val="20"/>
        <w:szCs w:val="20"/>
      </w:rPr>
      <w:t xml:space="preserve">Annex </w:t>
    </w:r>
    <w:r>
      <w:rPr>
        <w:rFonts w:ascii="Arial" w:hAnsi="Arial" w:cs="Arial"/>
        <w:b/>
        <w:sz w:val="20"/>
        <w:szCs w:val="20"/>
        <w:lang w:val="en-PH"/>
      </w:rPr>
      <w:t>A</w:t>
    </w:r>
  </w:p>
  <w:p w14:paraId="460B0A63" w14:textId="17A60FB5" w:rsidR="00C02CEE" w:rsidRPr="00EE28A0" w:rsidRDefault="006245A0" w:rsidP="006245A0">
    <w:pPr>
      <w:pStyle w:val="Header"/>
      <w:tabs>
        <w:tab w:val="clear" w:pos="4680"/>
        <w:tab w:val="clear" w:pos="9360"/>
        <w:tab w:val="center" w:pos="4513"/>
        <w:tab w:val="right" w:pos="9720"/>
      </w:tabs>
      <w:spacing w:after="0" w:line="240" w:lineRule="auto"/>
      <w:ind w:right="-360"/>
      <w:rPr>
        <w:rFonts w:ascii="Arial" w:hAnsi="Arial" w:cs="Arial"/>
        <w:bCs/>
        <w:sz w:val="20"/>
        <w:szCs w:val="20"/>
        <w:lang w:val="en-US"/>
      </w:rPr>
    </w:pPr>
    <w:r>
      <w:rPr>
        <w:rFonts w:ascii="Arial" w:hAnsi="Arial" w:cs="Arial"/>
        <w:b/>
        <w:sz w:val="20"/>
        <w:szCs w:val="20"/>
        <w:lang w:val="en-US"/>
      </w:rPr>
      <w:t xml:space="preserve">                                                                                                                            </w:t>
    </w:r>
    <w:r w:rsidR="00C02CEE" w:rsidRPr="00EE28A0">
      <w:rPr>
        <w:rFonts w:ascii="Arial" w:hAnsi="Arial" w:cs="Arial"/>
        <w:bCs/>
        <w:sz w:val="20"/>
        <w:szCs w:val="20"/>
        <w:lang w:val="en-US"/>
      </w:rPr>
      <w:t xml:space="preserve">AAR Page No. </w:t>
    </w:r>
    <w:r w:rsidR="000C07FB">
      <w:rPr>
        <w:rFonts w:ascii="Arial" w:hAnsi="Arial" w:cs="Arial"/>
        <w:bCs/>
        <w:sz w:val="20"/>
        <w:szCs w:val="20"/>
        <w:lang w:val="en-US"/>
      </w:rPr>
      <w:t>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1DEE"/>
    <w:multiLevelType w:val="hybridMultilevel"/>
    <w:tmpl w:val="82E88B44"/>
    <w:lvl w:ilvl="0" w:tplc="43CC6E58">
      <w:start w:val="1"/>
      <w:numFmt w:val="upperLetter"/>
      <w:lvlText w:val="%1."/>
      <w:lvlJc w:val="left"/>
      <w:pPr>
        <w:ind w:left="247" w:hanging="360"/>
      </w:pPr>
      <w:rPr>
        <w:rFonts w:hint="default"/>
      </w:rPr>
    </w:lvl>
    <w:lvl w:ilvl="1" w:tplc="34090019" w:tentative="1">
      <w:start w:val="1"/>
      <w:numFmt w:val="lowerLetter"/>
      <w:lvlText w:val="%2."/>
      <w:lvlJc w:val="left"/>
      <w:pPr>
        <w:ind w:left="967" w:hanging="360"/>
      </w:pPr>
    </w:lvl>
    <w:lvl w:ilvl="2" w:tplc="3409001B" w:tentative="1">
      <w:start w:val="1"/>
      <w:numFmt w:val="lowerRoman"/>
      <w:lvlText w:val="%3."/>
      <w:lvlJc w:val="right"/>
      <w:pPr>
        <w:ind w:left="1687" w:hanging="180"/>
      </w:pPr>
    </w:lvl>
    <w:lvl w:ilvl="3" w:tplc="3409000F" w:tentative="1">
      <w:start w:val="1"/>
      <w:numFmt w:val="decimal"/>
      <w:lvlText w:val="%4."/>
      <w:lvlJc w:val="left"/>
      <w:pPr>
        <w:ind w:left="2407" w:hanging="360"/>
      </w:pPr>
    </w:lvl>
    <w:lvl w:ilvl="4" w:tplc="34090019" w:tentative="1">
      <w:start w:val="1"/>
      <w:numFmt w:val="lowerLetter"/>
      <w:lvlText w:val="%5."/>
      <w:lvlJc w:val="left"/>
      <w:pPr>
        <w:ind w:left="3127" w:hanging="360"/>
      </w:pPr>
    </w:lvl>
    <w:lvl w:ilvl="5" w:tplc="3409001B" w:tentative="1">
      <w:start w:val="1"/>
      <w:numFmt w:val="lowerRoman"/>
      <w:lvlText w:val="%6."/>
      <w:lvlJc w:val="right"/>
      <w:pPr>
        <w:ind w:left="3847" w:hanging="180"/>
      </w:pPr>
    </w:lvl>
    <w:lvl w:ilvl="6" w:tplc="3409000F" w:tentative="1">
      <w:start w:val="1"/>
      <w:numFmt w:val="decimal"/>
      <w:lvlText w:val="%7."/>
      <w:lvlJc w:val="left"/>
      <w:pPr>
        <w:ind w:left="4567" w:hanging="360"/>
      </w:pPr>
    </w:lvl>
    <w:lvl w:ilvl="7" w:tplc="34090019" w:tentative="1">
      <w:start w:val="1"/>
      <w:numFmt w:val="lowerLetter"/>
      <w:lvlText w:val="%8."/>
      <w:lvlJc w:val="left"/>
      <w:pPr>
        <w:ind w:left="5287" w:hanging="360"/>
      </w:pPr>
    </w:lvl>
    <w:lvl w:ilvl="8" w:tplc="3409001B" w:tentative="1">
      <w:start w:val="1"/>
      <w:numFmt w:val="lowerRoman"/>
      <w:lvlText w:val="%9."/>
      <w:lvlJc w:val="right"/>
      <w:pPr>
        <w:ind w:left="6007" w:hanging="180"/>
      </w:pPr>
    </w:lvl>
  </w:abstractNum>
  <w:abstractNum w:abstractNumId="1" w15:restartNumberingAfterBreak="0">
    <w:nsid w:val="075B4C5C"/>
    <w:multiLevelType w:val="hybridMultilevel"/>
    <w:tmpl w:val="89B091EC"/>
    <w:lvl w:ilvl="0" w:tplc="197605B0">
      <w:start w:val="20"/>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7987CA1"/>
    <w:multiLevelType w:val="hybridMultilevel"/>
    <w:tmpl w:val="F03827C6"/>
    <w:lvl w:ilvl="0" w:tplc="4A9CBCAE">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0B2B305D"/>
    <w:multiLevelType w:val="hybridMultilevel"/>
    <w:tmpl w:val="EA0C5E1C"/>
    <w:lvl w:ilvl="0" w:tplc="F176FE50">
      <w:start w:val="1"/>
      <w:numFmt w:val="decimal"/>
      <w:lvlText w:val="B.%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4" w15:restartNumberingAfterBreak="0">
    <w:nsid w:val="131C46C1"/>
    <w:multiLevelType w:val="hybridMultilevel"/>
    <w:tmpl w:val="0D40D220"/>
    <w:lvl w:ilvl="0" w:tplc="BC50EB06">
      <w:start w:val="1"/>
      <w:numFmt w:val="upperLetter"/>
      <w:lvlText w:val="%1."/>
      <w:lvlJc w:val="left"/>
      <w:pPr>
        <w:ind w:left="720" w:hanging="360"/>
      </w:pPr>
      <w:rPr>
        <w:rFonts w:eastAsia="Calibri"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5482B46"/>
    <w:multiLevelType w:val="hybridMultilevel"/>
    <w:tmpl w:val="A4E462A2"/>
    <w:lvl w:ilvl="0" w:tplc="8BDC1C62">
      <w:start w:val="2"/>
      <w:numFmt w:val="upperLetter"/>
      <w:lvlText w:val="%1."/>
      <w:lvlJc w:val="left"/>
      <w:pPr>
        <w:ind w:left="19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5AC21B7"/>
    <w:multiLevelType w:val="hybridMultilevel"/>
    <w:tmpl w:val="F66AD442"/>
    <w:lvl w:ilvl="0" w:tplc="9BE29ED2">
      <w:start w:val="1"/>
      <w:numFmt w:val="upperLetter"/>
      <w:lvlText w:val="%1."/>
      <w:lvlJc w:val="left"/>
      <w:pPr>
        <w:ind w:left="252" w:hanging="360"/>
      </w:pPr>
      <w:rPr>
        <w:rFonts w:hint="default"/>
        <w:b/>
        <w:i w:val="0"/>
      </w:rPr>
    </w:lvl>
    <w:lvl w:ilvl="1" w:tplc="34090019" w:tentative="1">
      <w:start w:val="1"/>
      <w:numFmt w:val="lowerLetter"/>
      <w:lvlText w:val="%2."/>
      <w:lvlJc w:val="left"/>
      <w:pPr>
        <w:ind w:left="972" w:hanging="360"/>
      </w:pPr>
    </w:lvl>
    <w:lvl w:ilvl="2" w:tplc="3409001B" w:tentative="1">
      <w:start w:val="1"/>
      <w:numFmt w:val="lowerRoman"/>
      <w:lvlText w:val="%3."/>
      <w:lvlJc w:val="right"/>
      <w:pPr>
        <w:ind w:left="1692" w:hanging="180"/>
      </w:pPr>
    </w:lvl>
    <w:lvl w:ilvl="3" w:tplc="3409000F" w:tentative="1">
      <w:start w:val="1"/>
      <w:numFmt w:val="decimal"/>
      <w:lvlText w:val="%4."/>
      <w:lvlJc w:val="left"/>
      <w:pPr>
        <w:ind w:left="2412" w:hanging="360"/>
      </w:pPr>
    </w:lvl>
    <w:lvl w:ilvl="4" w:tplc="34090019" w:tentative="1">
      <w:start w:val="1"/>
      <w:numFmt w:val="lowerLetter"/>
      <w:lvlText w:val="%5."/>
      <w:lvlJc w:val="left"/>
      <w:pPr>
        <w:ind w:left="3132" w:hanging="360"/>
      </w:pPr>
    </w:lvl>
    <w:lvl w:ilvl="5" w:tplc="3409001B" w:tentative="1">
      <w:start w:val="1"/>
      <w:numFmt w:val="lowerRoman"/>
      <w:lvlText w:val="%6."/>
      <w:lvlJc w:val="right"/>
      <w:pPr>
        <w:ind w:left="3852" w:hanging="180"/>
      </w:pPr>
    </w:lvl>
    <w:lvl w:ilvl="6" w:tplc="3409000F" w:tentative="1">
      <w:start w:val="1"/>
      <w:numFmt w:val="decimal"/>
      <w:lvlText w:val="%7."/>
      <w:lvlJc w:val="left"/>
      <w:pPr>
        <w:ind w:left="4572" w:hanging="360"/>
      </w:pPr>
    </w:lvl>
    <w:lvl w:ilvl="7" w:tplc="34090019" w:tentative="1">
      <w:start w:val="1"/>
      <w:numFmt w:val="lowerLetter"/>
      <w:lvlText w:val="%8."/>
      <w:lvlJc w:val="left"/>
      <w:pPr>
        <w:ind w:left="5292" w:hanging="360"/>
      </w:pPr>
    </w:lvl>
    <w:lvl w:ilvl="8" w:tplc="3409001B" w:tentative="1">
      <w:start w:val="1"/>
      <w:numFmt w:val="lowerRoman"/>
      <w:lvlText w:val="%9."/>
      <w:lvlJc w:val="right"/>
      <w:pPr>
        <w:ind w:left="6012" w:hanging="180"/>
      </w:pPr>
    </w:lvl>
  </w:abstractNum>
  <w:abstractNum w:abstractNumId="7" w15:restartNumberingAfterBreak="0">
    <w:nsid w:val="164341B3"/>
    <w:multiLevelType w:val="hybridMultilevel"/>
    <w:tmpl w:val="874C09FA"/>
    <w:lvl w:ilvl="0" w:tplc="83582DE6">
      <w:start w:val="1"/>
      <w:numFmt w:val="decimal"/>
      <w:lvlText w:val="C.%1."/>
      <w:lvlJc w:val="left"/>
      <w:pPr>
        <w:ind w:left="19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80A72B2"/>
    <w:multiLevelType w:val="hybridMultilevel"/>
    <w:tmpl w:val="A636134A"/>
    <w:lvl w:ilvl="0" w:tplc="5C0E1846">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1B8043A4"/>
    <w:multiLevelType w:val="hybridMultilevel"/>
    <w:tmpl w:val="6DF27F4C"/>
    <w:lvl w:ilvl="0" w:tplc="D3B449CC">
      <w:start w:val="1"/>
      <w:numFmt w:val="decimal"/>
      <w:lvlText w:val="D.%1."/>
      <w:lvlJc w:val="left"/>
      <w:pPr>
        <w:ind w:left="19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CDB29B9"/>
    <w:multiLevelType w:val="hybridMultilevel"/>
    <w:tmpl w:val="BE7641D2"/>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D851FE8"/>
    <w:multiLevelType w:val="hybridMultilevel"/>
    <w:tmpl w:val="92E28410"/>
    <w:lvl w:ilvl="0" w:tplc="B7582CA2">
      <w:start w:val="1"/>
      <w:numFmt w:val="decimal"/>
      <w:lvlText w:val="A.%1."/>
      <w:lvlJc w:val="left"/>
      <w:pPr>
        <w:ind w:left="247" w:hanging="360"/>
      </w:pPr>
      <w:rPr>
        <w:rFonts w:hint="default"/>
        <w:i w:val="0"/>
      </w:rPr>
    </w:lvl>
    <w:lvl w:ilvl="1" w:tplc="34090019" w:tentative="1">
      <w:start w:val="1"/>
      <w:numFmt w:val="lowerLetter"/>
      <w:lvlText w:val="%2."/>
      <w:lvlJc w:val="left"/>
      <w:pPr>
        <w:ind w:left="967" w:hanging="360"/>
      </w:pPr>
    </w:lvl>
    <w:lvl w:ilvl="2" w:tplc="3409001B" w:tentative="1">
      <w:start w:val="1"/>
      <w:numFmt w:val="lowerRoman"/>
      <w:lvlText w:val="%3."/>
      <w:lvlJc w:val="right"/>
      <w:pPr>
        <w:ind w:left="1687" w:hanging="180"/>
      </w:pPr>
    </w:lvl>
    <w:lvl w:ilvl="3" w:tplc="3409000F" w:tentative="1">
      <w:start w:val="1"/>
      <w:numFmt w:val="decimal"/>
      <w:lvlText w:val="%4."/>
      <w:lvlJc w:val="left"/>
      <w:pPr>
        <w:ind w:left="2407" w:hanging="360"/>
      </w:pPr>
    </w:lvl>
    <w:lvl w:ilvl="4" w:tplc="34090019" w:tentative="1">
      <w:start w:val="1"/>
      <w:numFmt w:val="lowerLetter"/>
      <w:lvlText w:val="%5."/>
      <w:lvlJc w:val="left"/>
      <w:pPr>
        <w:ind w:left="3127" w:hanging="360"/>
      </w:pPr>
    </w:lvl>
    <w:lvl w:ilvl="5" w:tplc="3409001B" w:tentative="1">
      <w:start w:val="1"/>
      <w:numFmt w:val="lowerRoman"/>
      <w:lvlText w:val="%6."/>
      <w:lvlJc w:val="right"/>
      <w:pPr>
        <w:ind w:left="3847" w:hanging="180"/>
      </w:pPr>
    </w:lvl>
    <w:lvl w:ilvl="6" w:tplc="3409000F" w:tentative="1">
      <w:start w:val="1"/>
      <w:numFmt w:val="decimal"/>
      <w:lvlText w:val="%7."/>
      <w:lvlJc w:val="left"/>
      <w:pPr>
        <w:ind w:left="4567" w:hanging="360"/>
      </w:pPr>
    </w:lvl>
    <w:lvl w:ilvl="7" w:tplc="34090019" w:tentative="1">
      <w:start w:val="1"/>
      <w:numFmt w:val="lowerLetter"/>
      <w:lvlText w:val="%8."/>
      <w:lvlJc w:val="left"/>
      <w:pPr>
        <w:ind w:left="5287" w:hanging="360"/>
      </w:pPr>
    </w:lvl>
    <w:lvl w:ilvl="8" w:tplc="3409001B" w:tentative="1">
      <w:start w:val="1"/>
      <w:numFmt w:val="lowerRoman"/>
      <w:lvlText w:val="%9."/>
      <w:lvlJc w:val="right"/>
      <w:pPr>
        <w:ind w:left="6007" w:hanging="180"/>
      </w:pPr>
    </w:lvl>
  </w:abstractNum>
  <w:abstractNum w:abstractNumId="12" w15:restartNumberingAfterBreak="0">
    <w:nsid w:val="1DB96A2B"/>
    <w:multiLevelType w:val="hybridMultilevel"/>
    <w:tmpl w:val="2C2A9A8C"/>
    <w:lvl w:ilvl="0" w:tplc="70945B4E">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26C51776"/>
    <w:multiLevelType w:val="hybridMultilevel"/>
    <w:tmpl w:val="874C09FA"/>
    <w:lvl w:ilvl="0" w:tplc="83582DE6">
      <w:start w:val="1"/>
      <w:numFmt w:val="decimal"/>
      <w:lvlText w:val="C.%1."/>
      <w:lvlJc w:val="left"/>
      <w:pPr>
        <w:ind w:left="19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2B1860EA"/>
    <w:multiLevelType w:val="hybridMultilevel"/>
    <w:tmpl w:val="6DF27F4C"/>
    <w:lvl w:ilvl="0" w:tplc="D3B449CC">
      <w:start w:val="1"/>
      <w:numFmt w:val="decimal"/>
      <w:lvlText w:val="D.%1."/>
      <w:lvlJc w:val="left"/>
      <w:pPr>
        <w:ind w:left="19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C6A18F9"/>
    <w:multiLevelType w:val="hybridMultilevel"/>
    <w:tmpl w:val="1C4040D0"/>
    <w:lvl w:ilvl="0" w:tplc="27B00A9A">
      <w:start w:val="1"/>
      <w:numFmt w:val="upperRoman"/>
      <w:lvlText w:val="%1."/>
      <w:lvlJc w:val="left"/>
      <w:pPr>
        <w:ind w:left="634" w:hanging="720"/>
      </w:pPr>
      <w:rPr>
        <w:rFonts w:hint="default"/>
        <w:b/>
      </w:rPr>
    </w:lvl>
    <w:lvl w:ilvl="1" w:tplc="34090019" w:tentative="1">
      <w:start w:val="1"/>
      <w:numFmt w:val="lowerLetter"/>
      <w:lvlText w:val="%2."/>
      <w:lvlJc w:val="left"/>
      <w:pPr>
        <w:ind w:left="994" w:hanging="360"/>
      </w:pPr>
    </w:lvl>
    <w:lvl w:ilvl="2" w:tplc="3409001B" w:tentative="1">
      <w:start w:val="1"/>
      <w:numFmt w:val="lowerRoman"/>
      <w:lvlText w:val="%3."/>
      <w:lvlJc w:val="right"/>
      <w:pPr>
        <w:ind w:left="1714" w:hanging="180"/>
      </w:pPr>
    </w:lvl>
    <w:lvl w:ilvl="3" w:tplc="3409000F" w:tentative="1">
      <w:start w:val="1"/>
      <w:numFmt w:val="decimal"/>
      <w:lvlText w:val="%4."/>
      <w:lvlJc w:val="left"/>
      <w:pPr>
        <w:ind w:left="2434" w:hanging="360"/>
      </w:pPr>
    </w:lvl>
    <w:lvl w:ilvl="4" w:tplc="34090019" w:tentative="1">
      <w:start w:val="1"/>
      <w:numFmt w:val="lowerLetter"/>
      <w:lvlText w:val="%5."/>
      <w:lvlJc w:val="left"/>
      <w:pPr>
        <w:ind w:left="3154" w:hanging="360"/>
      </w:pPr>
    </w:lvl>
    <w:lvl w:ilvl="5" w:tplc="3409001B" w:tentative="1">
      <w:start w:val="1"/>
      <w:numFmt w:val="lowerRoman"/>
      <w:lvlText w:val="%6."/>
      <w:lvlJc w:val="right"/>
      <w:pPr>
        <w:ind w:left="3874" w:hanging="180"/>
      </w:pPr>
    </w:lvl>
    <w:lvl w:ilvl="6" w:tplc="3409000F" w:tentative="1">
      <w:start w:val="1"/>
      <w:numFmt w:val="decimal"/>
      <w:lvlText w:val="%7."/>
      <w:lvlJc w:val="left"/>
      <w:pPr>
        <w:ind w:left="4594" w:hanging="360"/>
      </w:pPr>
    </w:lvl>
    <w:lvl w:ilvl="7" w:tplc="34090019" w:tentative="1">
      <w:start w:val="1"/>
      <w:numFmt w:val="lowerLetter"/>
      <w:lvlText w:val="%8."/>
      <w:lvlJc w:val="left"/>
      <w:pPr>
        <w:ind w:left="5314" w:hanging="360"/>
      </w:pPr>
    </w:lvl>
    <w:lvl w:ilvl="8" w:tplc="3409001B" w:tentative="1">
      <w:start w:val="1"/>
      <w:numFmt w:val="lowerRoman"/>
      <w:lvlText w:val="%9."/>
      <w:lvlJc w:val="right"/>
      <w:pPr>
        <w:ind w:left="6034" w:hanging="180"/>
      </w:pPr>
    </w:lvl>
  </w:abstractNum>
  <w:abstractNum w:abstractNumId="16" w15:restartNumberingAfterBreak="0">
    <w:nsid w:val="2FD77AE6"/>
    <w:multiLevelType w:val="hybridMultilevel"/>
    <w:tmpl w:val="7F30EA14"/>
    <w:lvl w:ilvl="0" w:tplc="41C82A12">
      <w:start w:val="1"/>
      <w:numFmt w:val="upperLetter"/>
      <w:lvlText w:val="%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17" w15:restartNumberingAfterBreak="0">
    <w:nsid w:val="454F1DD0"/>
    <w:multiLevelType w:val="hybridMultilevel"/>
    <w:tmpl w:val="5E0EA770"/>
    <w:lvl w:ilvl="0" w:tplc="C6A8D3A0">
      <w:start w:val="1"/>
      <w:numFmt w:val="decimal"/>
      <w:lvlText w:val="A.%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18" w15:restartNumberingAfterBreak="0">
    <w:nsid w:val="467B1AB1"/>
    <w:multiLevelType w:val="hybridMultilevel"/>
    <w:tmpl w:val="D7F435B8"/>
    <w:lvl w:ilvl="0" w:tplc="F7D2D88A">
      <w:start w:val="1"/>
      <w:numFmt w:val="decimal"/>
      <w:lvlText w:val="12.%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49EB016A"/>
    <w:multiLevelType w:val="hybridMultilevel"/>
    <w:tmpl w:val="7F30EA14"/>
    <w:lvl w:ilvl="0" w:tplc="41C82A12">
      <w:start w:val="1"/>
      <w:numFmt w:val="upperLetter"/>
      <w:lvlText w:val="%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20" w15:restartNumberingAfterBreak="0">
    <w:nsid w:val="4A1E1FEE"/>
    <w:multiLevelType w:val="hybridMultilevel"/>
    <w:tmpl w:val="7F30EA14"/>
    <w:lvl w:ilvl="0" w:tplc="41C82A12">
      <w:start w:val="1"/>
      <w:numFmt w:val="upperLetter"/>
      <w:lvlText w:val="%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21" w15:restartNumberingAfterBreak="0">
    <w:nsid w:val="4DB321C2"/>
    <w:multiLevelType w:val="hybridMultilevel"/>
    <w:tmpl w:val="536CE5CC"/>
    <w:lvl w:ilvl="0" w:tplc="22602866">
      <w:start w:val="1"/>
      <w:numFmt w:val="upperRoman"/>
      <w:lvlText w:val="%1."/>
      <w:lvlJc w:val="left"/>
      <w:pPr>
        <w:ind w:left="630" w:hanging="720"/>
      </w:pPr>
      <w:rPr>
        <w:rFonts w:hint="default"/>
      </w:rPr>
    </w:lvl>
    <w:lvl w:ilvl="1" w:tplc="34090019" w:tentative="1">
      <w:start w:val="1"/>
      <w:numFmt w:val="lowerLetter"/>
      <w:lvlText w:val="%2."/>
      <w:lvlJc w:val="left"/>
      <w:pPr>
        <w:ind w:left="990" w:hanging="360"/>
      </w:pPr>
    </w:lvl>
    <w:lvl w:ilvl="2" w:tplc="3409001B" w:tentative="1">
      <w:start w:val="1"/>
      <w:numFmt w:val="lowerRoman"/>
      <w:lvlText w:val="%3."/>
      <w:lvlJc w:val="right"/>
      <w:pPr>
        <w:ind w:left="1710" w:hanging="180"/>
      </w:pPr>
    </w:lvl>
    <w:lvl w:ilvl="3" w:tplc="3409000F" w:tentative="1">
      <w:start w:val="1"/>
      <w:numFmt w:val="decimal"/>
      <w:lvlText w:val="%4."/>
      <w:lvlJc w:val="left"/>
      <w:pPr>
        <w:ind w:left="2430" w:hanging="360"/>
      </w:pPr>
    </w:lvl>
    <w:lvl w:ilvl="4" w:tplc="34090019" w:tentative="1">
      <w:start w:val="1"/>
      <w:numFmt w:val="lowerLetter"/>
      <w:lvlText w:val="%5."/>
      <w:lvlJc w:val="left"/>
      <w:pPr>
        <w:ind w:left="3150" w:hanging="360"/>
      </w:pPr>
    </w:lvl>
    <w:lvl w:ilvl="5" w:tplc="3409001B" w:tentative="1">
      <w:start w:val="1"/>
      <w:numFmt w:val="lowerRoman"/>
      <w:lvlText w:val="%6."/>
      <w:lvlJc w:val="right"/>
      <w:pPr>
        <w:ind w:left="3870" w:hanging="180"/>
      </w:pPr>
    </w:lvl>
    <w:lvl w:ilvl="6" w:tplc="3409000F" w:tentative="1">
      <w:start w:val="1"/>
      <w:numFmt w:val="decimal"/>
      <w:lvlText w:val="%7."/>
      <w:lvlJc w:val="left"/>
      <w:pPr>
        <w:ind w:left="4590" w:hanging="360"/>
      </w:pPr>
    </w:lvl>
    <w:lvl w:ilvl="7" w:tplc="34090019" w:tentative="1">
      <w:start w:val="1"/>
      <w:numFmt w:val="lowerLetter"/>
      <w:lvlText w:val="%8."/>
      <w:lvlJc w:val="left"/>
      <w:pPr>
        <w:ind w:left="5310" w:hanging="360"/>
      </w:pPr>
    </w:lvl>
    <w:lvl w:ilvl="8" w:tplc="3409001B" w:tentative="1">
      <w:start w:val="1"/>
      <w:numFmt w:val="lowerRoman"/>
      <w:lvlText w:val="%9."/>
      <w:lvlJc w:val="right"/>
      <w:pPr>
        <w:ind w:left="6030" w:hanging="180"/>
      </w:pPr>
    </w:lvl>
  </w:abstractNum>
  <w:abstractNum w:abstractNumId="22" w15:restartNumberingAfterBreak="0">
    <w:nsid w:val="4F721D28"/>
    <w:multiLevelType w:val="hybridMultilevel"/>
    <w:tmpl w:val="50B0C1D8"/>
    <w:lvl w:ilvl="0" w:tplc="792AB9AA">
      <w:start w:val="1"/>
      <w:numFmt w:val="upperLetter"/>
      <w:lvlText w:val="%1."/>
      <w:lvlJc w:val="left"/>
      <w:pPr>
        <w:ind w:left="303" w:hanging="360"/>
      </w:pPr>
      <w:rPr>
        <w:rFonts w:hint="default"/>
      </w:rPr>
    </w:lvl>
    <w:lvl w:ilvl="1" w:tplc="34090019" w:tentative="1">
      <w:start w:val="1"/>
      <w:numFmt w:val="lowerLetter"/>
      <w:lvlText w:val="%2."/>
      <w:lvlJc w:val="left"/>
      <w:pPr>
        <w:ind w:left="1023" w:hanging="360"/>
      </w:pPr>
    </w:lvl>
    <w:lvl w:ilvl="2" w:tplc="3409001B" w:tentative="1">
      <w:start w:val="1"/>
      <w:numFmt w:val="lowerRoman"/>
      <w:lvlText w:val="%3."/>
      <w:lvlJc w:val="right"/>
      <w:pPr>
        <w:ind w:left="1743" w:hanging="180"/>
      </w:pPr>
    </w:lvl>
    <w:lvl w:ilvl="3" w:tplc="3409000F" w:tentative="1">
      <w:start w:val="1"/>
      <w:numFmt w:val="decimal"/>
      <w:lvlText w:val="%4."/>
      <w:lvlJc w:val="left"/>
      <w:pPr>
        <w:ind w:left="2463" w:hanging="360"/>
      </w:pPr>
    </w:lvl>
    <w:lvl w:ilvl="4" w:tplc="34090019" w:tentative="1">
      <w:start w:val="1"/>
      <w:numFmt w:val="lowerLetter"/>
      <w:lvlText w:val="%5."/>
      <w:lvlJc w:val="left"/>
      <w:pPr>
        <w:ind w:left="3183" w:hanging="360"/>
      </w:pPr>
    </w:lvl>
    <w:lvl w:ilvl="5" w:tplc="3409001B" w:tentative="1">
      <w:start w:val="1"/>
      <w:numFmt w:val="lowerRoman"/>
      <w:lvlText w:val="%6."/>
      <w:lvlJc w:val="right"/>
      <w:pPr>
        <w:ind w:left="3903" w:hanging="180"/>
      </w:pPr>
    </w:lvl>
    <w:lvl w:ilvl="6" w:tplc="3409000F" w:tentative="1">
      <w:start w:val="1"/>
      <w:numFmt w:val="decimal"/>
      <w:lvlText w:val="%7."/>
      <w:lvlJc w:val="left"/>
      <w:pPr>
        <w:ind w:left="4623" w:hanging="360"/>
      </w:pPr>
    </w:lvl>
    <w:lvl w:ilvl="7" w:tplc="34090019" w:tentative="1">
      <w:start w:val="1"/>
      <w:numFmt w:val="lowerLetter"/>
      <w:lvlText w:val="%8."/>
      <w:lvlJc w:val="left"/>
      <w:pPr>
        <w:ind w:left="5343" w:hanging="360"/>
      </w:pPr>
    </w:lvl>
    <w:lvl w:ilvl="8" w:tplc="3409001B" w:tentative="1">
      <w:start w:val="1"/>
      <w:numFmt w:val="lowerRoman"/>
      <w:lvlText w:val="%9."/>
      <w:lvlJc w:val="right"/>
      <w:pPr>
        <w:ind w:left="6063" w:hanging="180"/>
      </w:pPr>
    </w:lvl>
  </w:abstractNum>
  <w:abstractNum w:abstractNumId="23" w15:restartNumberingAfterBreak="0">
    <w:nsid w:val="4F733F14"/>
    <w:multiLevelType w:val="hybridMultilevel"/>
    <w:tmpl w:val="AE9AD680"/>
    <w:lvl w:ilvl="0" w:tplc="25545CE8">
      <w:start w:val="12"/>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52B239C7"/>
    <w:multiLevelType w:val="hybridMultilevel"/>
    <w:tmpl w:val="7286085C"/>
    <w:lvl w:ilvl="0" w:tplc="3F14458C">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15:restartNumberingAfterBreak="0">
    <w:nsid w:val="54632B2A"/>
    <w:multiLevelType w:val="hybridMultilevel"/>
    <w:tmpl w:val="5E0EA770"/>
    <w:lvl w:ilvl="0" w:tplc="C6A8D3A0">
      <w:start w:val="1"/>
      <w:numFmt w:val="decimal"/>
      <w:lvlText w:val="A.%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26" w15:restartNumberingAfterBreak="0">
    <w:nsid w:val="5EAF17D7"/>
    <w:multiLevelType w:val="hybridMultilevel"/>
    <w:tmpl w:val="7F30EA14"/>
    <w:lvl w:ilvl="0" w:tplc="41C82A12">
      <w:start w:val="1"/>
      <w:numFmt w:val="upperLetter"/>
      <w:lvlText w:val="%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abstractNum w:abstractNumId="27" w15:restartNumberingAfterBreak="0">
    <w:nsid w:val="61427E20"/>
    <w:multiLevelType w:val="hybridMultilevel"/>
    <w:tmpl w:val="6AA0F7EE"/>
    <w:lvl w:ilvl="0" w:tplc="23E2DBC6">
      <w:start w:val="1"/>
      <w:numFmt w:val="upperLetter"/>
      <w:lvlText w:val="%1."/>
      <w:lvlJc w:val="left"/>
      <w:pPr>
        <w:ind w:left="360" w:hanging="360"/>
      </w:pPr>
      <w:rPr>
        <w:rFonts w:ascii="Arial" w:hAnsi="Arial" w:cs="Arial" w:hint="default"/>
        <w:b/>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28" w15:restartNumberingAfterBreak="0">
    <w:nsid w:val="614B5795"/>
    <w:multiLevelType w:val="hybridMultilevel"/>
    <w:tmpl w:val="8B1ADCE2"/>
    <w:lvl w:ilvl="0" w:tplc="F142302C">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6A0C170D"/>
    <w:multiLevelType w:val="hybridMultilevel"/>
    <w:tmpl w:val="3AD09C68"/>
    <w:lvl w:ilvl="0" w:tplc="2806F156">
      <w:start w:val="1"/>
      <w:numFmt w:val="upperRoman"/>
      <w:lvlText w:val="%1."/>
      <w:lvlJc w:val="left"/>
      <w:pPr>
        <w:ind w:left="1080" w:hanging="720"/>
      </w:pPr>
      <w:rPr>
        <w:rFonts w:eastAsia="Calibri"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6B974252"/>
    <w:multiLevelType w:val="hybridMultilevel"/>
    <w:tmpl w:val="B8B0D6DE"/>
    <w:lvl w:ilvl="0" w:tplc="6B22728A">
      <w:start w:val="1"/>
      <w:numFmt w:val="upperRoman"/>
      <w:lvlText w:val="%1."/>
      <w:lvlJc w:val="left"/>
      <w:pPr>
        <w:ind w:left="1260" w:hanging="720"/>
      </w:pPr>
      <w:rPr>
        <w:rFonts w:ascii="Arial" w:eastAsia="Times New Roman" w:hAnsi="Arial" w:cs="Arial" w:hint="default"/>
        <w:b/>
        <w:sz w:val="22"/>
      </w:rPr>
    </w:lvl>
    <w:lvl w:ilvl="1" w:tplc="34090019" w:tentative="1">
      <w:start w:val="1"/>
      <w:numFmt w:val="lowerLetter"/>
      <w:lvlText w:val="%2."/>
      <w:lvlJc w:val="left"/>
      <w:pPr>
        <w:ind w:left="1620" w:hanging="360"/>
      </w:pPr>
    </w:lvl>
    <w:lvl w:ilvl="2" w:tplc="3409001B" w:tentative="1">
      <w:start w:val="1"/>
      <w:numFmt w:val="lowerRoman"/>
      <w:lvlText w:val="%3."/>
      <w:lvlJc w:val="right"/>
      <w:pPr>
        <w:ind w:left="2340" w:hanging="180"/>
      </w:pPr>
    </w:lvl>
    <w:lvl w:ilvl="3" w:tplc="3409000F" w:tentative="1">
      <w:start w:val="1"/>
      <w:numFmt w:val="decimal"/>
      <w:lvlText w:val="%4."/>
      <w:lvlJc w:val="left"/>
      <w:pPr>
        <w:ind w:left="3060" w:hanging="360"/>
      </w:pPr>
    </w:lvl>
    <w:lvl w:ilvl="4" w:tplc="34090019" w:tentative="1">
      <w:start w:val="1"/>
      <w:numFmt w:val="lowerLetter"/>
      <w:lvlText w:val="%5."/>
      <w:lvlJc w:val="left"/>
      <w:pPr>
        <w:ind w:left="3780" w:hanging="360"/>
      </w:pPr>
    </w:lvl>
    <w:lvl w:ilvl="5" w:tplc="3409001B" w:tentative="1">
      <w:start w:val="1"/>
      <w:numFmt w:val="lowerRoman"/>
      <w:lvlText w:val="%6."/>
      <w:lvlJc w:val="right"/>
      <w:pPr>
        <w:ind w:left="4500" w:hanging="180"/>
      </w:pPr>
    </w:lvl>
    <w:lvl w:ilvl="6" w:tplc="3409000F" w:tentative="1">
      <w:start w:val="1"/>
      <w:numFmt w:val="decimal"/>
      <w:lvlText w:val="%7."/>
      <w:lvlJc w:val="left"/>
      <w:pPr>
        <w:ind w:left="5220" w:hanging="360"/>
      </w:pPr>
    </w:lvl>
    <w:lvl w:ilvl="7" w:tplc="34090019" w:tentative="1">
      <w:start w:val="1"/>
      <w:numFmt w:val="lowerLetter"/>
      <w:lvlText w:val="%8."/>
      <w:lvlJc w:val="left"/>
      <w:pPr>
        <w:ind w:left="5940" w:hanging="360"/>
      </w:pPr>
    </w:lvl>
    <w:lvl w:ilvl="8" w:tplc="3409001B" w:tentative="1">
      <w:start w:val="1"/>
      <w:numFmt w:val="lowerRoman"/>
      <w:lvlText w:val="%9."/>
      <w:lvlJc w:val="right"/>
      <w:pPr>
        <w:ind w:left="6660" w:hanging="180"/>
      </w:pPr>
    </w:lvl>
  </w:abstractNum>
  <w:abstractNum w:abstractNumId="31" w15:restartNumberingAfterBreak="0">
    <w:nsid w:val="6BA857B2"/>
    <w:multiLevelType w:val="hybridMultilevel"/>
    <w:tmpl w:val="282C86C6"/>
    <w:lvl w:ilvl="0" w:tplc="CEA4F3CA">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2" w15:restartNumberingAfterBreak="0">
    <w:nsid w:val="72380FC0"/>
    <w:multiLevelType w:val="hybridMultilevel"/>
    <w:tmpl w:val="F66AD442"/>
    <w:lvl w:ilvl="0" w:tplc="9BE29ED2">
      <w:start w:val="1"/>
      <w:numFmt w:val="upperLetter"/>
      <w:lvlText w:val="%1."/>
      <w:lvlJc w:val="left"/>
      <w:pPr>
        <w:ind w:left="252" w:hanging="360"/>
      </w:pPr>
      <w:rPr>
        <w:rFonts w:hint="default"/>
        <w:b/>
        <w:i w:val="0"/>
      </w:rPr>
    </w:lvl>
    <w:lvl w:ilvl="1" w:tplc="34090019" w:tentative="1">
      <w:start w:val="1"/>
      <w:numFmt w:val="lowerLetter"/>
      <w:lvlText w:val="%2."/>
      <w:lvlJc w:val="left"/>
      <w:pPr>
        <w:ind w:left="972" w:hanging="360"/>
      </w:pPr>
    </w:lvl>
    <w:lvl w:ilvl="2" w:tplc="3409001B" w:tentative="1">
      <w:start w:val="1"/>
      <w:numFmt w:val="lowerRoman"/>
      <w:lvlText w:val="%3."/>
      <w:lvlJc w:val="right"/>
      <w:pPr>
        <w:ind w:left="1692" w:hanging="180"/>
      </w:pPr>
    </w:lvl>
    <w:lvl w:ilvl="3" w:tplc="3409000F" w:tentative="1">
      <w:start w:val="1"/>
      <w:numFmt w:val="decimal"/>
      <w:lvlText w:val="%4."/>
      <w:lvlJc w:val="left"/>
      <w:pPr>
        <w:ind w:left="2412" w:hanging="360"/>
      </w:pPr>
    </w:lvl>
    <w:lvl w:ilvl="4" w:tplc="34090019" w:tentative="1">
      <w:start w:val="1"/>
      <w:numFmt w:val="lowerLetter"/>
      <w:lvlText w:val="%5."/>
      <w:lvlJc w:val="left"/>
      <w:pPr>
        <w:ind w:left="3132" w:hanging="360"/>
      </w:pPr>
    </w:lvl>
    <w:lvl w:ilvl="5" w:tplc="3409001B" w:tentative="1">
      <w:start w:val="1"/>
      <w:numFmt w:val="lowerRoman"/>
      <w:lvlText w:val="%6."/>
      <w:lvlJc w:val="right"/>
      <w:pPr>
        <w:ind w:left="3852" w:hanging="180"/>
      </w:pPr>
    </w:lvl>
    <w:lvl w:ilvl="6" w:tplc="3409000F" w:tentative="1">
      <w:start w:val="1"/>
      <w:numFmt w:val="decimal"/>
      <w:lvlText w:val="%7."/>
      <w:lvlJc w:val="left"/>
      <w:pPr>
        <w:ind w:left="4572" w:hanging="360"/>
      </w:pPr>
    </w:lvl>
    <w:lvl w:ilvl="7" w:tplc="34090019" w:tentative="1">
      <w:start w:val="1"/>
      <w:numFmt w:val="lowerLetter"/>
      <w:lvlText w:val="%8."/>
      <w:lvlJc w:val="left"/>
      <w:pPr>
        <w:ind w:left="5292" w:hanging="360"/>
      </w:pPr>
    </w:lvl>
    <w:lvl w:ilvl="8" w:tplc="3409001B" w:tentative="1">
      <w:start w:val="1"/>
      <w:numFmt w:val="lowerRoman"/>
      <w:lvlText w:val="%9."/>
      <w:lvlJc w:val="right"/>
      <w:pPr>
        <w:ind w:left="6012" w:hanging="180"/>
      </w:pPr>
    </w:lvl>
  </w:abstractNum>
  <w:abstractNum w:abstractNumId="33" w15:restartNumberingAfterBreak="0">
    <w:nsid w:val="73D61932"/>
    <w:multiLevelType w:val="hybridMultilevel"/>
    <w:tmpl w:val="DA58EEB8"/>
    <w:lvl w:ilvl="0" w:tplc="7DC8E8FE">
      <w:numFmt w:val="bullet"/>
      <w:lvlText w:val="-"/>
      <w:lvlJc w:val="left"/>
      <w:pPr>
        <w:ind w:left="720" w:hanging="360"/>
      </w:pPr>
      <w:rPr>
        <w:rFonts w:ascii="Arial" w:eastAsia="Calibr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741B7F85"/>
    <w:multiLevelType w:val="hybridMultilevel"/>
    <w:tmpl w:val="5080CBEA"/>
    <w:lvl w:ilvl="0" w:tplc="5B0A0638">
      <w:start w:val="1"/>
      <w:numFmt w:val="upperRoman"/>
      <w:lvlText w:val="%1."/>
      <w:lvlJc w:val="left"/>
      <w:pPr>
        <w:ind w:left="634" w:hanging="720"/>
      </w:pPr>
      <w:rPr>
        <w:rFonts w:hint="default"/>
        <w:b/>
        <w:u w:val="none"/>
      </w:rPr>
    </w:lvl>
    <w:lvl w:ilvl="1" w:tplc="34090019" w:tentative="1">
      <w:start w:val="1"/>
      <w:numFmt w:val="lowerLetter"/>
      <w:lvlText w:val="%2."/>
      <w:lvlJc w:val="left"/>
      <w:pPr>
        <w:ind w:left="994" w:hanging="360"/>
      </w:pPr>
    </w:lvl>
    <w:lvl w:ilvl="2" w:tplc="3409001B" w:tentative="1">
      <w:start w:val="1"/>
      <w:numFmt w:val="lowerRoman"/>
      <w:lvlText w:val="%3."/>
      <w:lvlJc w:val="right"/>
      <w:pPr>
        <w:ind w:left="1714" w:hanging="180"/>
      </w:pPr>
    </w:lvl>
    <w:lvl w:ilvl="3" w:tplc="3409000F" w:tentative="1">
      <w:start w:val="1"/>
      <w:numFmt w:val="decimal"/>
      <w:lvlText w:val="%4."/>
      <w:lvlJc w:val="left"/>
      <w:pPr>
        <w:ind w:left="2434" w:hanging="360"/>
      </w:pPr>
    </w:lvl>
    <w:lvl w:ilvl="4" w:tplc="34090019" w:tentative="1">
      <w:start w:val="1"/>
      <w:numFmt w:val="lowerLetter"/>
      <w:lvlText w:val="%5."/>
      <w:lvlJc w:val="left"/>
      <w:pPr>
        <w:ind w:left="3154" w:hanging="360"/>
      </w:pPr>
    </w:lvl>
    <w:lvl w:ilvl="5" w:tplc="3409001B" w:tentative="1">
      <w:start w:val="1"/>
      <w:numFmt w:val="lowerRoman"/>
      <w:lvlText w:val="%6."/>
      <w:lvlJc w:val="right"/>
      <w:pPr>
        <w:ind w:left="3874" w:hanging="180"/>
      </w:pPr>
    </w:lvl>
    <w:lvl w:ilvl="6" w:tplc="3409000F" w:tentative="1">
      <w:start w:val="1"/>
      <w:numFmt w:val="decimal"/>
      <w:lvlText w:val="%7."/>
      <w:lvlJc w:val="left"/>
      <w:pPr>
        <w:ind w:left="4594" w:hanging="360"/>
      </w:pPr>
    </w:lvl>
    <w:lvl w:ilvl="7" w:tplc="34090019" w:tentative="1">
      <w:start w:val="1"/>
      <w:numFmt w:val="lowerLetter"/>
      <w:lvlText w:val="%8."/>
      <w:lvlJc w:val="left"/>
      <w:pPr>
        <w:ind w:left="5314" w:hanging="360"/>
      </w:pPr>
    </w:lvl>
    <w:lvl w:ilvl="8" w:tplc="3409001B" w:tentative="1">
      <w:start w:val="1"/>
      <w:numFmt w:val="lowerRoman"/>
      <w:lvlText w:val="%9."/>
      <w:lvlJc w:val="right"/>
      <w:pPr>
        <w:ind w:left="6034" w:hanging="180"/>
      </w:pPr>
    </w:lvl>
  </w:abstractNum>
  <w:abstractNum w:abstractNumId="35" w15:restartNumberingAfterBreak="0">
    <w:nsid w:val="76C070A7"/>
    <w:multiLevelType w:val="hybridMultilevel"/>
    <w:tmpl w:val="28BE6C7C"/>
    <w:lvl w:ilvl="0" w:tplc="BFB2AE96">
      <w:start w:val="1"/>
      <w:numFmt w:val="decimal"/>
      <w:lvlText w:val="13.%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7AE56F78"/>
    <w:multiLevelType w:val="hybridMultilevel"/>
    <w:tmpl w:val="5E0EA770"/>
    <w:lvl w:ilvl="0" w:tplc="C6A8D3A0">
      <w:start w:val="1"/>
      <w:numFmt w:val="decimal"/>
      <w:lvlText w:val="A.%1."/>
      <w:lvlJc w:val="left"/>
      <w:pPr>
        <w:ind w:left="275" w:hanging="360"/>
      </w:pPr>
      <w:rPr>
        <w:rFonts w:hint="default"/>
      </w:rPr>
    </w:lvl>
    <w:lvl w:ilvl="1" w:tplc="34090019" w:tentative="1">
      <w:start w:val="1"/>
      <w:numFmt w:val="lowerLetter"/>
      <w:lvlText w:val="%2."/>
      <w:lvlJc w:val="left"/>
      <w:pPr>
        <w:ind w:left="995" w:hanging="360"/>
      </w:pPr>
    </w:lvl>
    <w:lvl w:ilvl="2" w:tplc="3409001B" w:tentative="1">
      <w:start w:val="1"/>
      <w:numFmt w:val="lowerRoman"/>
      <w:lvlText w:val="%3."/>
      <w:lvlJc w:val="right"/>
      <w:pPr>
        <w:ind w:left="1715" w:hanging="180"/>
      </w:pPr>
    </w:lvl>
    <w:lvl w:ilvl="3" w:tplc="3409000F" w:tentative="1">
      <w:start w:val="1"/>
      <w:numFmt w:val="decimal"/>
      <w:lvlText w:val="%4."/>
      <w:lvlJc w:val="left"/>
      <w:pPr>
        <w:ind w:left="2435" w:hanging="360"/>
      </w:pPr>
    </w:lvl>
    <w:lvl w:ilvl="4" w:tplc="34090019" w:tentative="1">
      <w:start w:val="1"/>
      <w:numFmt w:val="lowerLetter"/>
      <w:lvlText w:val="%5."/>
      <w:lvlJc w:val="left"/>
      <w:pPr>
        <w:ind w:left="3155" w:hanging="360"/>
      </w:pPr>
    </w:lvl>
    <w:lvl w:ilvl="5" w:tplc="3409001B" w:tentative="1">
      <w:start w:val="1"/>
      <w:numFmt w:val="lowerRoman"/>
      <w:lvlText w:val="%6."/>
      <w:lvlJc w:val="right"/>
      <w:pPr>
        <w:ind w:left="3875" w:hanging="180"/>
      </w:pPr>
    </w:lvl>
    <w:lvl w:ilvl="6" w:tplc="3409000F" w:tentative="1">
      <w:start w:val="1"/>
      <w:numFmt w:val="decimal"/>
      <w:lvlText w:val="%7."/>
      <w:lvlJc w:val="left"/>
      <w:pPr>
        <w:ind w:left="4595" w:hanging="360"/>
      </w:pPr>
    </w:lvl>
    <w:lvl w:ilvl="7" w:tplc="34090019" w:tentative="1">
      <w:start w:val="1"/>
      <w:numFmt w:val="lowerLetter"/>
      <w:lvlText w:val="%8."/>
      <w:lvlJc w:val="left"/>
      <w:pPr>
        <w:ind w:left="5315" w:hanging="360"/>
      </w:pPr>
    </w:lvl>
    <w:lvl w:ilvl="8" w:tplc="3409001B" w:tentative="1">
      <w:start w:val="1"/>
      <w:numFmt w:val="lowerRoman"/>
      <w:lvlText w:val="%9."/>
      <w:lvlJc w:val="right"/>
      <w:pPr>
        <w:ind w:left="6035" w:hanging="180"/>
      </w:pPr>
    </w:lvl>
  </w:abstractNum>
  <w:num w:numId="1" w16cid:durableId="410322199">
    <w:abstractNumId w:val="23"/>
  </w:num>
  <w:num w:numId="2" w16cid:durableId="756289469">
    <w:abstractNumId w:val="18"/>
  </w:num>
  <w:num w:numId="3" w16cid:durableId="1748115492">
    <w:abstractNumId w:val="35"/>
  </w:num>
  <w:num w:numId="4" w16cid:durableId="781264130">
    <w:abstractNumId w:val="28"/>
  </w:num>
  <w:num w:numId="5" w16cid:durableId="2058625901">
    <w:abstractNumId w:val="10"/>
  </w:num>
  <w:num w:numId="6" w16cid:durableId="790323927">
    <w:abstractNumId w:val="27"/>
  </w:num>
  <w:num w:numId="7" w16cid:durableId="1469858673">
    <w:abstractNumId w:val="33"/>
  </w:num>
  <w:num w:numId="8" w16cid:durableId="952369237">
    <w:abstractNumId w:val="24"/>
  </w:num>
  <w:num w:numId="9" w16cid:durableId="1810319418">
    <w:abstractNumId w:val="31"/>
  </w:num>
  <w:num w:numId="10" w16cid:durableId="844054833">
    <w:abstractNumId w:val="2"/>
  </w:num>
  <w:num w:numId="11" w16cid:durableId="1852335327">
    <w:abstractNumId w:val="8"/>
  </w:num>
  <w:num w:numId="12" w16cid:durableId="715930376">
    <w:abstractNumId w:val="12"/>
  </w:num>
  <w:num w:numId="13" w16cid:durableId="1748960371">
    <w:abstractNumId w:val="30"/>
  </w:num>
  <w:num w:numId="14" w16cid:durableId="1151750739">
    <w:abstractNumId w:val="21"/>
  </w:num>
  <w:num w:numId="15" w16cid:durableId="1482695835">
    <w:abstractNumId w:val="34"/>
  </w:num>
  <w:num w:numId="16" w16cid:durableId="1828863355">
    <w:abstractNumId w:val="15"/>
  </w:num>
  <w:num w:numId="17" w16cid:durableId="1814368352">
    <w:abstractNumId w:val="4"/>
  </w:num>
  <w:num w:numId="18" w16cid:durableId="1680234598">
    <w:abstractNumId w:val="29"/>
  </w:num>
  <w:num w:numId="19" w16cid:durableId="1993949149">
    <w:abstractNumId w:val="6"/>
  </w:num>
  <w:num w:numId="20" w16cid:durableId="2080857563">
    <w:abstractNumId w:val="32"/>
  </w:num>
  <w:num w:numId="21" w16cid:durableId="1105492818">
    <w:abstractNumId w:val="1"/>
  </w:num>
  <w:num w:numId="22" w16cid:durableId="452871892">
    <w:abstractNumId w:val="0"/>
  </w:num>
  <w:num w:numId="23" w16cid:durableId="1363673963">
    <w:abstractNumId w:val="11"/>
  </w:num>
  <w:num w:numId="24" w16cid:durableId="1636448310">
    <w:abstractNumId w:val="26"/>
  </w:num>
  <w:num w:numId="25" w16cid:durableId="1912545591">
    <w:abstractNumId w:val="36"/>
  </w:num>
  <w:num w:numId="26" w16cid:durableId="1789885698">
    <w:abstractNumId w:val="25"/>
  </w:num>
  <w:num w:numId="27" w16cid:durableId="408309398">
    <w:abstractNumId w:val="3"/>
  </w:num>
  <w:num w:numId="28" w16cid:durableId="977220646">
    <w:abstractNumId w:val="19"/>
  </w:num>
  <w:num w:numId="29" w16cid:durableId="1656643083">
    <w:abstractNumId w:val="17"/>
  </w:num>
  <w:num w:numId="30" w16cid:durableId="1464888819">
    <w:abstractNumId w:val="7"/>
  </w:num>
  <w:num w:numId="31" w16cid:durableId="497159018">
    <w:abstractNumId w:val="13"/>
  </w:num>
  <w:num w:numId="32" w16cid:durableId="1236939170">
    <w:abstractNumId w:val="5"/>
  </w:num>
  <w:num w:numId="33" w16cid:durableId="135950271">
    <w:abstractNumId w:val="20"/>
  </w:num>
  <w:num w:numId="34" w16cid:durableId="1723603153">
    <w:abstractNumId w:val="9"/>
  </w:num>
  <w:num w:numId="35" w16cid:durableId="179052730">
    <w:abstractNumId w:val="14"/>
  </w:num>
  <w:num w:numId="36" w16cid:durableId="800735716">
    <w:abstractNumId w:val="16"/>
  </w:num>
  <w:num w:numId="37" w16cid:durableId="8836341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GTM6tGj27VmxVGJQGzV4LACSYff4JBTrh5zVImq9LW7eII60dV/g9/c9ksFSFFODVzJyA6l4BEY357fjm6Ivg==" w:salt="liB8GYII+u2He5J5L2cWh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CEE"/>
    <w:rsid w:val="00091E52"/>
    <w:rsid w:val="000A23E9"/>
    <w:rsid w:val="000C07FB"/>
    <w:rsid w:val="000F4F9F"/>
    <w:rsid w:val="00122111"/>
    <w:rsid w:val="001418CF"/>
    <w:rsid w:val="00147468"/>
    <w:rsid w:val="00150527"/>
    <w:rsid w:val="00162DD6"/>
    <w:rsid w:val="00173D36"/>
    <w:rsid w:val="00182B85"/>
    <w:rsid w:val="00190D7B"/>
    <w:rsid w:val="001C35FF"/>
    <w:rsid w:val="001C3723"/>
    <w:rsid w:val="001C4F11"/>
    <w:rsid w:val="001E4086"/>
    <w:rsid w:val="002000A4"/>
    <w:rsid w:val="00221798"/>
    <w:rsid w:val="002452BA"/>
    <w:rsid w:val="002571C4"/>
    <w:rsid w:val="002A06D0"/>
    <w:rsid w:val="00307254"/>
    <w:rsid w:val="00307627"/>
    <w:rsid w:val="003504DA"/>
    <w:rsid w:val="003A321A"/>
    <w:rsid w:val="003D1DA4"/>
    <w:rsid w:val="003D5D08"/>
    <w:rsid w:val="00407406"/>
    <w:rsid w:val="00440831"/>
    <w:rsid w:val="00444D7D"/>
    <w:rsid w:val="00494939"/>
    <w:rsid w:val="004C1C15"/>
    <w:rsid w:val="004C7D47"/>
    <w:rsid w:val="004D0C2C"/>
    <w:rsid w:val="00554683"/>
    <w:rsid w:val="005910E4"/>
    <w:rsid w:val="005E4ACD"/>
    <w:rsid w:val="005F2941"/>
    <w:rsid w:val="006049F2"/>
    <w:rsid w:val="006245A0"/>
    <w:rsid w:val="00646612"/>
    <w:rsid w:val="006B42F1"/>
    <w:rsid w:val="006F0883"/>
    <w:rsid w:val="006F4FF8"/>
    <w:rsid w:val="008029F0"/>
    <w:rsid w:val="0081051A"/>
    <w:rsid w:val="00812FC3"/>
    <w:rsid w:val="00867F68"/>
    <w:rsid w:val="008D4705"/>
    <w:rsid w:val="00916666"/>
    <w:rsid w:val="009A0A1C"/>
    <w:rsid w:val="009B665D"/>
    <w:rsid w:val="009E26C7"/>
    <w:rsid w:val="00A03F56"/>
    <w:rsid w:val="00A10737"/>
    <w:rsid w:val="00A22D45"/>
    <w:rsid w:val="00A27D37"/>
    <w:rsid w:val="00A62D41"/>
    <w:rsid w:val="00A95C4A"/>
    <w:rsid w:val="00AC4453"/>
    <w:rsid w:val="00AC77FC"/>
    <w:rsid w:val="00B16837"/>
    <w:rsid w:val="00B55494"/>
    <w:rsid w:val="00B93315"/>
    <w:rsid w:val="00BB08FB"/>
    <w:rsid w:val="00BB0959"/>
    <w:rsid w:val="00BE371E"/>
    <w:rsid w:val="00C02CEE"/>
    <w:rsid w:val="00C148FD"/>
    <w:rsid w:val="00C4157F"/>
    <w:rsid w:val="00C54464"/>
    <w:rsid w:val="00C869EA"/>
    <w:rsid w:val="00CB1AE4"/>
    <w:rsid w:val="00CB1B1C"/>
    <w:rsid w:val="00CE10B3"/>
    <w:rsid w:val="00D2511A"/>
    <w:rsid w:val="00D453AA"/>
    <w:rsid w:val="00D7249D"/>
    <w:rsid w:val="00E129A5"/>
    <w:rsid w:val="00E15135"/>
    <w:rsid w:val="00E222B7"/>
    <w:rsid w:val="00E31BC8"/>
    <w:rsid w:val="00E34A3B"/>
    <w:rsid w:val="00E4531F"/>
    <w:rsid w:val="00E50229"/>
    <w:rsid w:val="00E93056"/>
    <w:rsid w:val="00E96154"/>
    <w:rsid w:val="00EA0849"/>
    <w:rsid w:val="00EC46FC"/>
    <w:rsid w:val="00EE28A0"/>
    <w:rsid w:val="00EF37F1"/>
    <w:rsid w:val="00F83DB3"/>
    <w:rsid w:val="00F941C5"/>
    <w:rsid w:val="00FE24F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C1566"/>
  <w15:chartTrackingRefBased/>
  <w15:docId w15:val="{49A7D6C4-8164-4040-B86D-1F9CD556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CEE"/>
  </w:style>
  <w:style w:type="paragraph" w:styleId="Heading1">
    <w:name w:val="heading 1"/>
    <w:basedOn w:val="Normal"/>
    <w:next w:val="Normal"/>
    <w:link w:val="Heading1Char"/>
    <w:uiPriority w:val="9"/>
    <w:qFormat/>
    <w:rsid w:val="00C02CEE"/>
    <w:pPr>
      <w:keepNext/>
      <w:keepLines/>
      <w:spacing w:before="480" w:after="0" w:line="276" w:lineRule="auto"/>
      <w:outlineLvl w:val="0"/>
    </w:pPr>
    <w:rPr>
      <w:rFonts w:ascii="Cambria" w:eastAsia="Times New Roman" w:hAnsi="Cambria" w:cs="Times New Roman"/>
      <w:b/>
      <w:bCs/>
      <w:color w:val="A5A5A5"/>
      <w:sz w:val="28"/>
      <w:szCs w:val="2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CEE"/>
    <w:rPr>
      <w:rFonts w:ascii="Cambria" w:eastAsia="Times New Roman" w:hAnsi="Cambria" w:cs="Times New Roman"/>
      <w:b/>
      <w:bCs/>
      <w:color w:val="A5A5A5"/>
      <w:sz w:val="28"/>
      <w:szCs w:val="28"/>
      <w:lang w:eastAsia="x-none"/>
    </w:rPr>
  </w:style>
  <w:style w:type="paragraph" w:styleId="NoSpacing">
    <w:name w:val="No Spacing"/>
    <w:uiPriority w:val="1"/>
    <w:qFormat/>
    <w:rsid w:val="00C02CEE"/>
    <w:pPr>
      <w:spacing w:after="0" w:line="240" w:lineRule="auto"/>
    </w:pPr>
  </w:style>
  <w:style w:type="paragraph" w:styleId="ListParagraph">
    <w:name w:val="List Paragraph"/>
    <w:basedOn w:val="Normal"/>
    <w:uiPriority w:val="34"/>
    <w:qFormat/>
    <w:rsid w:val="00C02CEE"/>
    <w:pPr>
      <w:ind w:left="720"/>
      <w:contextualSpacing/>
    </w:pPr>
  </w:style>
  <w:style w:type="table" w:styleId="TableGrid">
    <w:name w:val="Table Grid"/>
    <w:basedOn w:val="TableNormal"/>
    <w:uiPriority w:val="59"/>
    <w:rsid w:val="00C02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2CEE"/>
    <w:pPr>
      <w:tabs>
        <w:tab w:val="center" w:pos="4680"/>
        <w:tab w:val="right" w:pos="9360"/>
      </w:tabs>
      <w:spacing w:after="200" w:line="276" w:lineRule="auto"/>
    </w:pPr>
    <w:rPr>
      <w:rFonts w:ascii="Calibri" w:eastAsia="Calibri" w:hAnsi="Calibri" w:cs="Times New Roman"/>
      <w:lang w:val="x-none"/>
    </w:rPr>
  </w:style>
  <w:style w:type="character" w:customStyle="1" w:styleId="HeaderChar">
    <w:name w:val="Header Char"/>
    <w:basedOn w:val="DefaultParagraphFont"/>
    <w:link w:val="Header"/>
    <w:uiPriority w:val="99"/>
    <w:rsid w:val="00C02CEE"/>
    <w:rPr>
      <w:rFonts w:ascii="Calibri" w:eastAsia="Calibri" w:hAnsi="Calibri" w:cs="Times New Roman"/>
      <w:lang w:val="x-none"/>
    </w:rPr>
  </w:style>
  <w:style w:type="paragraph" w:styleId="Footer">
    <w:name w:val="footer"/>
    <w:basedOn w:val="Normal"/>
    <w:link w:val="FooterChar"/>
    <w:uiPriority w:val="99"/>
    <w:unhideWhenUsed/>
    <w:rsid w:val="00C02CEE"/>
    <w:pPr>
      <w:tabs>
        <w:tab w:val="center" w:pos="4680"/>
        <w:tab w:val="right" w:pos="9360"/>
      </w:tabs>
      <w:spacing w:after="200" w:line="276" w:lineRule="auto"/>
    </w:pPr>
    <w:rPr>
      <w:rFonts w:ascii="Calibri" w:eastAsia="Calibri" w:hAnsi="Calibri" w:cs="Times New Roman"/>
      <w:lang w:val="x-none"/>
    </w:rPr>
  </w:style>
  <w:style w:type="character" w:customStyle="1" w:styleId="FooterChar">
    <w:name w:val="Footer Char"/>
    <w:basedOn w:val="DefaultParagraphFont"/>
    <w:link w:val="Footer"/>
    <w:uiPriority w:val="99"/>
    <w:rsid w:val="00C02CEE"/>
    <w:rPr>
      <w:rFonts w:ascii="Calibri" w:eastAsia="Calibri" w:hAnsi="Calibri" w:cs="Times New Roman"/>
      <w:lang w:val="x-none"/>
    </w:rPr>
  </w:style>
  <w:style w:type="paragraph" w:styleId="BalloonText">
    <w:name w:val="Balloon Text"/>
    <w:basedOn w:val="Normal"/>
    <w:link w:val="BalloonTextChar"/>
    <w:uiPriority w:val="99"/>
    <w:semiHidden/>
    <w:unhideWhenUsed/>
    <w:rsid w:val="00C02CEE"/>
    <w:pPr>
      <w:spacing w:after="0" w:line="240" w:lineRule="auto"/>
    </w:pPr>
    <w:rPr>
      <w:rFonts w:ascii="Tahoma" w:eastAsia="Calibri" w:hAnsi="Tahoma" w:cs="Times New Roman"/>
      <w:sz w:val="16"/>
      <w:szCs w:val="16"/>
      <w:lang w:eastAsia="x-none"/>
    </w:rPr>
  </w:style>
  <w:style w:type="character" w:customStyle="1" w:styleId="BalloonTextChar">
    <w:name w:val="Balloon Text Char"/>
    <w:basedOn w:val="DefaultParagraphFont"/>
    <w:link w:val="BalloonText"/>
    <w:uiPriority w:val="99"/>
    <w:semiHidden/>
    <w:rsid w:val="00C02CEE"/>
    <w:rPr>
      <w:rFonts w:ascii="Tahoma" w:eastAsia="Calibri" w:hAnsi="Tahoma" w:cs="Times New Roman"/>
      <w:sz w:val="16"/>
      <w:szCs w:val="16"/>
      <w:lang w:eastAsia="x-none"/>
    </w:rPr>
  </w:style>
  <w:style w:type="paragraph" w:styleId="BodyText">
    <w:name w:val="Body Text"/>
    <w:basedOn w:val="Normal"/>
    <w:link w:val="BodyTextChar"/>
    <w:unhideWhenUsed/>
    <w:rsid w:val="00C02CEE"/>
    <w:pPr>
      <w:spacing w:after="0" w:line="240" w:lineRule="auto"/>
      <w:jc w:val="both"/>
    </w:pPr>
    <w:rPr>
      <w:rFonts w:ascii="Arial" w:eastAsia="Times New Roman" w:hAnsi="Arial" w:cs="Times New Roman"/>
      <w:sz w:val="18"/>
      <w:szCs w:val="18"/>
      <w:lang w:val="en-US"/>
    </w:rPr>
  </w:style>
  <w:style w:type="character" w:customStyle="1" w:styleId="BodyTextChar">
    <w:name w:val="Body Text Char"/>
    <w:basedOn w:val="DefaultParagraphFont"/>
    <w:link w:val="BodyText"/>
    <w:rsid w:val="00C02CEE"/>
    <w:rPr>
      <w:rFonts w:ascii="Arial" w:eastAsia="Times New Roman" w:hAnsi="Arial" w:cs="Times New Roman"/>
      <w:sz w:val="18"/>
      <w:szCs w:val="18"/>
      <w:lang w:val="en-US"/>
    </w:rPr>
  </w:style>
  <w:style w:type="paragraph" w:styleId="Subtitle">
    <w:name w:val="Subtitle"/>
    <w:basedOn w:val="Normal"/>
    <w:next w:val="Normal"/>
    <w:link w:val="SubtitleChar"/>
    <w:uiPriority w:val="11"/>
    <w:qFormat/>
    <w:rsid w:val="00C02CEE"/>
    <w:pPr>
      <w:numPr>
        <w:ilvl w:val="1"/>
      </w:numPr>
      <w:spacing w:after="200" w:line="276" w:lineRule="auto"/>
    </w:pPr>
    <w:rPr>
      <w:rFonts w:ascii="Cambria" w:eastAsia="Times New Roman" w:hAnsi="Cambria" w:cs="Times New Roman"/>
      <w:i/>
      <w:iCs/>
      <w:color w:val="DDDDDD"/>
      <w:spacing w:val="15"/>
      <w:sz w:val="24"/>
      <w:szCs w:val="24"/>
      <w:lang w:eastAsia="x-none"/>
    </w:rPr>
  </w:style>
  <w:style w:type="character" w:customStyle="1" w:styleId="SubtitleChar">
    <w:name w:val="Subtitle Char"/>
    <w:basedOn w:val="DefaultParagraphFont"/>
    <w:link w:val="Subtitle"/>
    <w:uiPriority w:val="11"/>
    <w:rsid w:val="00C02CEE"/>
    <w:rPr>
      <w:rFonts w:ascii="Cambria" w:eastAsia="Times New Roman" w:hAnsi="Cambria" w:cs="Times New Roman"/>
      <w:i/>
      <w:iCs/>
      <w:color w:val="DDDDDD"/>
      <w:spacing w:val="15"/>
      <w:sz w:val="24"/>
      <w:szCs w:val="24"/>
      <w:lang w:eastAsia="x-none"/>
    </w:rPr>
  </w:style>
  <w:style w:type="character" w:styleId="CommentReference">
    <w:name w:val="annotation reference"/>
    <w:uiPriority w:val="99"/>
    <w:semiHidden/>
    <w:unhideWhenUsed/>
    <w:rsid w:val="00C02CEE"/>
    <w:rPr>
      <w:sz w:val="16"/>
      <w:szCs w:val="16"/>
    </w:rPr>
  </w:style>
  <w:style w:type="paragraph" w:styleId="CommentText">
    <w:name w:val="annotation text"/>
    <w:basedOn w:val="Normal"/>
    <w:link w:val="CommentTextChar"/>
    <w:uiPriority w:val="99"/>
    <w:semiHidden/>
    <w:unhideWhenUsed/>
    <w:rsid w:val="00C02CEE"/>
    <w:pPr>
      <w:spacing w:after="200" w:line="240" w:lineRule="auto"/>
    </w:pPr>
    <w:rPr>
      <w:rFonts w:ascii="Calibri" w:eastAsia="Calibri" w:hAnsi="Calibri" w:cs="Times New Roman"/>
      <w:sz w:val="20"/>
      <w:szCs w:val="20"/>
      <w:lang w:eastAsia="x-none"/>
    </w:rPr>
  </w:style>
  <w:style w:type="character" w:customStyle="1" w:styleId="CommentTextChar">
    <w:name w:val="Comment Text Char"/>
    <w:basedOn w:val="DefaultParagraphFont"/>
    <w:link w:val="CommentText"/>
    <w:uiPriority w:val="99"/>
    <w:semiHidden/>
    <w:rsid w:val="00C02CEE"/>
    <w:rPr>
      <w:rFonts w:ascii="Calibri" w:eastAsia="Calibri" w:hAnsi="Calibri" w:cs="Times New Roman"/>
      <w:sz w:val="20"/>
      <w:szCs w:val="20"/>
      <w:lang w:eastAsia="x-none"/>
    </w:rPr>
  </w:style>
  <w:style w:type="paragraph" w:styleId="CommentSubject">
    <w:name w:val="annotation subject"/>
    <w:basedOn w:val="CommentText"/>
    <w:next w:val="CommentText"/>
    <w:link w:val="CommentSubjectChar"/>
    <w:uiPriority w:val="99"/>
    <w:semiHidden/>
    <w:unhideWhenUsed/>
    <w:rsid w:val="00C02CEE"/>
    <w:rPr>
      <w:b/>
      <w:bCs/>
    </w:rPr>
  </w:style>
  <w:style w:type="character" w:customStyle="1" w:styleId="CommentSubjectChar">
    <w:name w:val="Comment Subject Char"/>
    <w:basedOn w:val="CommentTextChar"/>
    <w:link w:val="CommentSubject"/>
    <w:uiPriority w:val="99"/>
    <w:semiHidden/>
    <w:rsid w:val="00C02CEE"/>
    <w:rPr>
      <w:rFonts w:ascii="Calibri" w:eastAsia="Calibri" w:hAnsi="Calibri" w:cs="Times New Roman"/>
      <w:b/>
      <w:bCs/>
      <w:sz w:val="20"/>
      <w:szCs w:val="20"/>
      <w:lang w:eastAsia="x-none"/>
    </w:rPr>
  </w:style>
  <w:style w:type="paragraph" w:styleId="Revision">
    <w:name w:val="Revision"/>
    <w:hidden/>
    <w:uiPriority w:val="99"/>
    <w:semiHidden/>
    <w:rsid w:val="00C02CE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FF3BC-8A06-459B-8CE1-CC76B4CB5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11</Pages>
  <Words>3429</Words>
  <Characters>19547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Annex A</vt:lpstr>
    </vt:vector>
  </TitlesOfParts>
  <Company/>
  <LinksUpToDate>false</LinksUpToDate>
  <CharactersWithSpaces>22931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
  <dc:creator>COA - National Tobacco Administration</dc:creator>
  <cp:keywords/>
  <dc:description/>
  <cp:lastModifiedBy>Evy Rose L. Lacanlale</cp:lastModifiedBy>
  <cp:revision>41</cp:revision>
  <cp:lastPrinted>2022-06-24T07:29:00Z</cp:lastPrinted>
  <dcterms:created xsi:type="dcterms:W3CDTF">2022-06-07T06:00:00Z</dcterms:created>
  <dcterms:modified xsi:type="dcterms:W3CDTF">2022-06-28T10:07:00Z</dcterms:modified>
</cp:coreProperties>
</file>