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C4BA6" w14:textId="29D1F859" w:rsidR="00F028D0" w:rsidRPr="00261B80" w:rsidRDefault="00425E9F" w:rsidP="00425E9F">
      <w:pPr>
        <w:pStyle w:val="NoSpacing"/>
        <w:jc w:val="center"/>
        <w:rPr>
          <w:rFonts w:ascii="Arial" w:hAnsi="Arial" w:cs="Arial"/>
          <w:b/>
          <w:bCs/>
        </w:rPr>
      </w:pPr>
      <w:r w:rsidRPr="00261B80">
        <w:rPr>
          <w:rFonts w:ascii="Arial" w:hAnsi="Arial" w:cs="Arial"/>
          <w:b/>
          <w:bCs/>
        </w:rPr>
        <w:t>PART II – OBSERVATIONS AND RECOMMENDATIONS</w:t>
      </w:r>
    </w:p>
    <w:p w14:paraId="32692C63" w14:textId="77777777" w:rsidR="005844BE" w:rsidRDefault="005844BE" w:rsidP="00425E9F">
      <w:pPr>
        <w:pStyle w:val="NoSpacing"/>
        <w:jc w:val="center"/>
        <w:rPr>
          <w:rFonts w:ascii="Arial" w:hAnsi="Arial" w:cs="Arial"/>
          <w:b/>
          <w:bCs/>
        </w:rPr>
      </w:pPr>
    </w:p>
    <w:p w14:paraId="2E4D0181" w14:textId="34813CC4" w:rsidR="00425E9F" w:rsidRPr="00F147AB" w:rsidRDefault="00425E9F" w:rsidP="00425E9F">
      <w:pPr>
        <w:pStyle w:val="NoSpacing"/>
        <w:numPr>
          <w:ilvl w:val="0"/>
          <w:numId w:val="1"/>
        </w:numPr>
        <w:ind w:hanging="720"/>
        <w:jc w:val="both"/>
        <w:rPr>
          <w:rFonts w:ascii="Arial" w:hAnsi="Arial" w:cs="Arial"/>
          <w:b/>
          <w:bCs/>
        </w:rPr>
      </w:pPr>
      <w:r w:rsidRPr="00F147AB">
        <w:rPr>
          <w:rFonts w:ascii="Arial" w:hAnsi="Arial" w:cs="Arial"/>
          <w:b/>
          <w:bCs/>
        </w:rPr>
        <w:t>FINANCIAL</w:t>
      </w:r>
    </w:p>
    <w:p w14:paraId="5D04F861" w14:textId="3C755544" w:rsidR="00425E9F" w:rsidRPr="00F147AB" w:rsidRDefault="00425E9F" w:rsidP="00425E9F">
      <w:pPr>
        <w:pStyle w:val="NoSpacing"/>
        <w:jc w:val="both"/>
        <w:rPr>
          <w:rFonts w:ascii="Arial" w:hAnsi="Arial" w:cs="Arial"/>
        </w:rPr>
      </w:pPr>
    </w:p>
    <w:p w14:paraId="457A2D93" w14:textId="4DDC268B" w:rsidR="000A303D" w:rsidRPr="00F147AB" w:rsidRDefault="00892FB1" w:rsidP="003D7667">
      <w:pPr>
        <w:pStyle w:val="NoSpacing"/>
        <w:numPr>
          <w:ilvl w:val="0"/>
          <w:numId w:val="2"/>
        </w:numPr>
        <w:ind w:left="720" w:hanging="720"/>
        <w:jc w:val="both"/>
        <w:rPr>
          <w:rFonts w:ascii="Arial" w:hAnsi="Arial" w:cs="Arial"/>
          <w:b/>
          <w:bCs/>
        </w:rPr>
      </w:pPr>
      <w:r w:rsidRPr="00F147AB">
        <w:rPr>
          <w:rFonts w:ascii="Arial" w:hAnsi="Arial" w:cs="Arial"/>
          <w:b/>
          <w:bCs/>
          <w:lang w:val="en-US"/>
        </w:rPr>
        <w:t xml:space="preserve">The </w:t>
      </w:r>
      <w:bookmarkStart w:id="0" w:name="_Hlk106697734"/>
      <w:r w:rsidR="003D7667" w:rsidRPr="00F147AB">
        <w:rPr>
          <w:rFonts w:ascii="Arial" w:hAnsi="Arial" w:cs="Arial"/>
          <w:b/>
          <w:bCs/>
          <w:lang w:val="en-US"/>
        </w:rPr>
        <w:t xml:space="preserve">non-recognition of interest </w:t>
      </w:r>
      <w:r w:rsidRPr="00F147AB">
        <w:rPr>
          <w:rFonts w:ascii="Arial" w:hAnsi="Arial" w:cs="Arial"/>
          <w:b/>
          <w:bCs/>
          <w:lang w:val="en-US"/>
        </w:rPr>
        <w:t xml:space="preserve">on the long-term </w:t>
      </w:r>
      <w:r w:rsidR="00E42C88" w:rsidRPr="00F147AB">
        <w:rPr>
          <w:rFonts w:ascii="Arial" w:hAnsi="Arial" w:cs="Arial"/>
          <w:b/>
          <w:bCs/>
          <w:lang w:val="en-US"/>
        </w:rPr>
        <w:t xml:space="preserve">Financial </w:t>
      </w:r>
      <w:r w:rsidR="003469AF">
        <w:rPr>
          <w:rFonts w:ascii="Arial" w:hAnsi="Arial" w:cs="Arial"/>
          <w:b/>
          <w:bCs/>
          <w:lang w:val="en-US"/>
        </w:rPr>
        <w:t>L</w:t>
      </w:r>
      <w:r w:rsidR="00E42C88" w:rsidRPr="00F147AB">
        <w:rPr>
          <w:rFonts w:ascii="Arial" w:hAnsi="Arial" w:cs="Arial"/>
          <w:b/>
          <w:bCs/>
          <w:lang w:val="en-US"/>
        </w:rPr>
        <w:t xml:space="preserve">iabilities - </w:t>
      </w:r>
      <w:r w:rsidR="00012D21" w:rsidRPr="00F147AB">
        <w:rPr>
          <w:rFonts w:ascii="Arial" w:hAnsi="Arial" w:cs="Arial"/>
          <w:b/>
          <w:bCs/>
          <w:lang w:val="en-US"/>
        </w:rPr>
        <w:t>N</w:t>
      </w:r>
      <w:r w:rsidRPr="00F147AB">
        <w:rPr>
          <w:rFonts w:ascii="Arial" w:hAnsi="Arial" w:cs="Arial"/>
          <w:b/>
          <w:bCs/>
          <w:lang w:val="en-US"/>
        </w:rPr>
        <w:t xml:space="preserve">otes </w:t>
      </w:r>
      <w:r w:rsidR="00012D21" w:rsidRPr="00F147AB">
        <w:rPr>
          <w:rFonts w:ascii="Arial" w:hAnsi="Arial" w:cs="Arial"/>
          <w:b/>
          <w:bCs/>
          <w:lang w:val="en-US"/>
        </w:rPr>
        <w:t>P</w:t>
      </w:r>
      <w:r w:rsidRPr="00F147AB">
        <w:rPr>
          <w:rFonts w:ascii="Arial" w:hAnsi="Arial" w:cs="Arial"/>
          <w:b/>
          <w:bCs/>
          <w:lang w:val="en-US"/>
        </w:rPr>
        <w:t xml:space="preserve">ayable </w:t>
      </w:r>
      <w:r w:rsidR="00E42C88" w:rsidRPr="00F147AB">
        <w:rPr>
          <w:rFonts w:ascii="Arial" w:hAnsi="Arial" w:cs="Arial"/>
          <w:b/>
          <w:bCs/>
          <w:lang w:val="en-US"/>
        </w:rPr>
        <w:t>to</w:t>
      </w:r>
      <w:r w:rsidRPr="00F147AB">
        <w:rPr>
          <w:rFonts w:ascii="Arial" w:hAnsi="Arial" w:cs="Arial"/>
          <w:b/>
          <w:bCs/>
          <w:lang w:val="en-US"/>
        </w:rPr>
        <w:t xml:space="preserve"> the Philippine National Bank (PNB) through the Omnibus Credit Line</w:t>
      </w:r>
      <w:r w:rsidR="008D7208" w:rsidRPr="00F147AB">
        <w:rPr>
          <w:rFonts w:ascii="Arial" w:hAnsi="Arial" w:cs="Arial"/>
          <w:b/>
          <w:bCs/>
          <w:lang w:val="en-US"/>
        </w:rPr>
        <w:t xml:space="preserve"> (OCL)</w:t>
      </w:r>
      <w:r w:rsidRPr="00F147AB">
        <w:rPr>
          <w:rFonts w:ascii="Arial" w:hAnsi="Arial" w:cs="Arial"/>
          <w:b/>
          <w:bCs/>
          <w:lang w:val="en-US"/>
        </w:rPr>
        <w:t>,</w:t>
      </w:r>
      <w:r w:rsidR="006144F5" w:rsidRPr="00F147AB">
        <w:rPr>
          <w:rFonts w:ascii="Arial" w:hAnsi="Arial" w:cs="Arial"/>
          <w:b/>
          <w:bCs/>
          <w:lang w:val="en-US"/>
        </w:rPr>
        <w:t xml:space="preserve"> </w:t>
      </w:r>
      <w:r w:rsidR="00E42C88" w:rsidRPr="00F147AB">
        <w:rPr>
          <w:rFonts w:ascii="Arial" w:hAnsi="Arial" w:cs="Arial"/>
          <w:b/>
          <w:bCs/>
          <w:lang w:val="en-US"/>
        </w:rPr>
        <w:t xml:space="preserve">which was </w:t>
      </w:r>
      <w:r w:rsidRPr="00F147AB">
        <w:rPr>
          <w:rFonts w:ascii="Arial" w:hAnsi="Arial" w:cs="Arial"/>
          <w:b/>
          <w:bCs/>
          <w:lang w:val="en-US"/>
        </w:rPr>
        <w:t xml:space="preserve">transferred by the PNB to the Philippine Deposit Insurance Corporation (PDIC) </w:t>
      </w:r>
      <w:r w:rsidR="000C252C" w:rsidRPr="00F147AB">
        <w:rPr>
          <w:rFonts w:ascii="Arial" w:hAnsi="Arial" w:cs="Arial"/>
          <w:b/>
          <w:bCs/>
          <w:lang w:val="en-US"/>
        </w:rPr>
        <w:t>by way of</w:t>
      </w:r>
      <w:r w:rsidRPr="00F147AB">
        <w:rPr>
          <w:rFonts w:ascii="Arial" w:hAnsi="Arial" w:cs="Arial"/>
          <w:b/>
          <w:bCs/>
          <w:lang w:val="en-US"/>
        </w:rPr>
        <w:t xml:space="preserve"> </w:t>
      </w:r>
      <w:r w:rsidRPr="00F147AB">
        <w:rPr>
          <w:rFonts w:ascii="Arial" w:hAnsi="Arial" w:cs="Arial"/>
          <w:b/>
          <w:bCs/>
          <w:i/>
          <w:iCs/>
          <w:lang w:val="en-US"/>
        </w:rPr>
        <w:t>dacion en pago</w:t>
      </w:r>
      <w:r w:rsidRPr="00F147AB">
        <w:rPr>
          <w:rFonts w:ascii="Arial" w:hAnsi="Arial" w:cs="Arial"/>
          <w:b/>
          <w:bCs/>
          <w:lang w:val="en-US"/>
        </w:rPr>
        <w:t xml:space="preserve"> </w:t>
      </w:r>
      <w:r w:rsidR="00E42C88" w:rsidRPr="00F147AB">
        <w:rPr>
          <w:rFonts w:ascii="Arial" w:hAnsi="Arial" w:cs="Arial"/>
          <w:b/>
          <w:bCs/>
          <w:lang w:val="en-US"/>
        </w:rPr>
        <w:t>A</w:t>
      </w:r>
      <w:r w:rsidRPr="00F147AB">
        <w:rPr>
          <w:rFonts w:ascii="Arial" w:hAnsi="Arial" w:cs="Arial"/>
          <w:b/>
          <w:bCs/>
          <w:lang w:val="en-US"/>
        </w:rPr>
        <w:t>greement on July 30, 2002,</w:t>
      </w:r>
      <w:r w:rsidR="00012D21" w:rsidRPr="00F147AB">
        <w:rPr>
          <w:rFonts w:ascii="Arial" w:hAnsi="Arial" w:cs="Arial"/>
          <w:b/>
          <w:bCs/>
          <w:lang w:val="en-US"/>
        </w:rPr>
        <w:t xml:space="preserve"> </w:t>
      </w:r>
      <w:r w:rsidR="003D7667" w:rsidRPr="00F147AB">
        <w:rPr>
          <w:rFonts w:ascii="Arial" w:hAnsi="Arial" w:cs="Arial"/>
          <w:b/>
          <w:bCs/>
          <w:lang w:val="en-US"/>
        </w:rPr>
        <w:t>understated</w:t>
      </w:r>
      <w:r w:rsidR="00E42C88" w:rsidRPr="00F147AB">
        <w:rPr>
          <w:rFonts w:ascii="Arial" w:hAnsi="Arial" w:cs="Arial"/>
          <w:b/>
          <w:bCs/>
          <w:lang w:val="en-US"/>
        </w:rPr>
        <w:t xml:space="preserve"> the</w:t>
      </w:r>
      <w:r w:rsidR="003D7667" w:rsidRPr="00F147AB">
        <w:rPr>
          <w:rFonts w:ascii="Arial" w:hAnsi="Arial" w:cs="Arial"/>
          <w:b/>
          <w:bCs/>
          <w:lang w:val="en-US"/>
        </w:rPr>
        <w:t xml:space="preserve"> Interest Payable and Interest Expense accounts by P87.615 million and P5.994 million, respectively,</w:t>
      </w:r>
      <w:r w:rsidR="000C252C" w:rsidRPr="00F147AB">
        <w:rPr>
          <w:rFonts w:ascii="Arial" w:hAnsi="Arial" w:cs="Arial"/>
          <w:b/>
          <w:bCs/>
          <w:lang w:val="en-US"/>
        </w:rPr>
        <w:t xml:space="preserve"> and overstated the</w:t>
      </w:r>
      <w:r w:rsidR="00E42C88" w:rsidRPr="00F147AB">
        <w:rPr>
          <w:rFonts w:ascii="Arial" w:hAnsi="Arial" w:cs="Arial"/>
          <w:b/>
          <w:bCs/>
          <w:lang w:val="en-US"/>
        </w:rPr>
        <w:t xml:space="preserve"> </w:t>
      </w:r>
      <w:r w:rsidR="003D7667" w:rsidRPr="00F147AB">
        <w:rPr>
          <w:rFonts w:ascii="Arial" w:hAnsi="Arial" w:cs="Arial"/>
          <w:b/>
          <w:bCs/>
          <w:lang w:val="en-US"/>
        </w:rPr>
        <w:t>Accumulated Surplus/(Deficit) account</w:t>
      </w:r>
      <w:r w:rsidR="003D7667" w:rsidRPr="00F147AB">
        <w:rPr>
          <w:rFonts w:ascii="Arial" w:hAnsi="Arial" w:cs="Arial"/>
          <w:b/>
          <w:bCs/>
        </w:rPr>
        <w:t xml:space="preserve"> </w:t>
      </w:r>
      <w:r w:rsidR="003D7667" w:rsidRPr="00F147AB">
        <w:rPr>
          <w:rFonts w:ascii="Arial" w:hAnsi="Arial" w:cs="Arial"/>
          <w:b/>
          <w:bCs/>
          <w:lang w:val="en-US"/>
        </w:rPr>
        <w:t>by P81.621 million</w:t>
      </w:r>
      <w:r w:rsidR="00AD45F2" w:rsidRPr="00F147AB">
        <w:rPr>
          <w:rFonts w:ascii="Arial" w:hAnsi="Arial" w:cs="Arial"/>
          <w:b/>
          <w:bCs/>
          <w:lang w:val="en-US"/>
        </w:rPr>
        <w:t xml:space="preserve"> as at December 31, 2021</w:t>
      </w:r>
      <w:r w:rsidR="003D7667" w:rsidRPr="00F147AB">
        <w:rPr>
          <w:rFonts w:ascii="Arial" w:hAnsi="Arial" w:cs="Arial"/>
          <w:b/>
          <w:bCs/>
          <w:lang w:val="en-US"/>
        </w:rPr>
        <w:t xml:space="preserve">, </w:t>
      </w:r>
      <w:r w:rsidR="0066440E" w:rsidRPr="00F147AB">
        <w:rPr>
          <w:rFonts w:ascii="Arial" w:hAnsi="Arial" w:cs="Arial"/>
          <w:b/>
          <w:bCs/>
          <w:lang w:val="en-US"/>
        </w:rPr>
        <w:t>considering that</w:t>
      </w:r>
      <w:r w:rsidRPr="00F147AB">
        <w:rPr>
          <w:rFonts w:ascii="Arial" w:hAnsi="Arial" w:cs="Arial"/>
          <w:b/>
          <w:bCs/>
          <w:lang w:val="en-US"/>
        </w:rPr>
        <w:t xml:space="preserve"> the request of NTA for renegotiation on lowering the interest rate and condonation of penalties has not been approved</w:t>
      </w:r>
      <w:r w:rsidR="00354B38" w:rsidRPr="00F147AB">
        <w:rPr>
          <w:rFonts w:ascii="Arial" w:hAnsi="Arial" w:cs="Arial"/>
          <w:b/>
          <w:bCs/>
          <w:lang w:val="en-US"/>
        </w:rPr>
        <w:t xml:space="preserve"> yet</w:t>
      </w:r>
      <w:r w:rsidRPr="00F147AB">
        <w:rPr>
          <w:rFonts w:ascii="Arial" w:hAnsi="Arial" w:cs="Arial"/>
          <w:b/>
          <w:bCs/>
          <w:lang w:val="en-US"/>
        </w:rPr>
        <w:t xml:space="preserve"> by the PDIC,</w:t>
      </w:r>
      <w:r w:rsidR="00F33E46" w:rsidRPr="00F147AB">
        <w:rPr>
          <w:rFonts w:ascii="Arial" w:hAnsi="Arial" w:cs="Arial"/>
          <w:b/>
          <w:bCs/>
          <w:lang w:val="en-US"/>
        </w:rPr>
        <w:t xml:space="preserve"> </w:t>
      </w:r>
      <w:r w:rsidR="00AD45F2" w:rsidRPr="00F147AB">
        <w:rPr>
          <w:rFonts w:ascii="Arial" w:hAnsi="Arial" w:cs="Arial"/>
          <w:b/>
          <w:bCs/>
          <w:lang w:val="en-US"/>
        </w:rPr>
        <w:t>which is not in accord with</w:t>
      </w:r>
      <w:r w:rsidRPr="00F147AB">
        <w:rPr>
          <w:rFonts w:ascii="Arial" w:hAnsi="Arial" w:cs="Arial"/>
          <w:b/>
          <w:bCs/>
          <w:lang w:val="en-US"/>
        </w:rPr>
        <w:t xml:space="preserve"> Paragraph 7 of International Public Sector Accounting Standard</w:t>
      </w:r>
      <w:r w:rsidR="006144F5" w:rsidRPr="00F147AB">
        <w:rPr>
          <w:rFonts w:ascii="Arial" w:hAnsi="Arial" w:cs="Arial"/>
          <w:b/>
          <w:bCs/>
          <w:lang w:val="en-US"/>
        </w:rPr>
        <w:t xml:space="preserve"> </w:t>
      </w:r>
      <w:r w:rsidRPr="00F147AB">
        <w:rPr>
          <w:rFonts w:ascii="Arial" w:hAnsi="Arial" w:cs="Arial"/>
          <w:b/>
          <w:bCs/>
          <w:lang w:val="en-US"/>
        </w:rPr>
        <w:t>(IPSAS) 1 and Paragraph 16 of</w:t>
      </w:r>
      <w:r w:rsidR="006144F5" w:rsidRPr="00F147AB">
        <w:rPr>
          <w:rFonts w:ascii="Arial" w:hAnsi="Arial" w:cs="Arial"/>
          <w:b/>
          <w:bCs/>
          <w:lang w:val="en-US"/>
        </w:rPr>
        <w:t xml:space="preserve"> </w:t>
      </w:r>
      <w:r w:rsidRPr="00F147AB">
        <w:rPr>
          <w:rFonts w:ascii="Arial" w:hAnsi="Arial" w:cs="Arial"/>
          <w:b/>
          <w:bCs/>
          <w:lang w:val="en-US"/>
        </w:rPr>
        <w:t>IPSAS 3</w:t>
      </w:r>
      <w:bookmarkEnd w:id="0"/>
      <w:r w:rsidRPr="00F147AB">
        <w:rPr>
          <w:rFonts w:ascii="Arial" w:hAnsi="Arial" w:cs="Arial"/>
          <w:b/>
          <w:bCs/>
          <w:lang w:val="en-US"/>
        </w:rPr>
        <w:t>.</w:t>
      </w:r>
      <w:r w:rsidR="000A303D" w:rsidRPr="00F147AB">
        <w:rPr>
          <w:rFonts w:ascii="Arial" w:hAnsi="Arial" w:cs="Arial"/>
          <w:b/>
          <w:bCs/>
        </w:rPr>
        <w:t xml:space="preserve">  </w:t>
      </w:r>
    </w:p>
    <w:p w14:paraId="7B332AA7" w14:textId="77777777" w:rsidR="000A303D" w:rsidRPr="00F147AB" w:rsidRDefault="000A303D" w:rsidP="000A303D">
      <w:pPr>
        <w:pStyle w:val="NoSpacing"/>
        <w:jc w:val="both"/>
        <w:rPr>
          <w:rFonts w:ascii="Arial" w:hAnsi="Arial" w:cs="Arial"/>
          <w:b/>
          <w:bCs/>
        </w:rPr>
      </w:pPr>
    </w:p>
    <w:p w14:paraId="74F84918" w14:textId="20C2A5C8" w:rsidR="000A303D" w:rsidRPr="00F147AB" w:rsidRDefault="00920886" w:rsidP="00456541">
      <w:pPr>
        <w:pStyle w:val="NoSpacing"/>
        <w:numPr>
          <w:ilvl w:val="1"/>
          <w:numId w:val="13"/>
        </w:numPr>
        <w:ind w:left="1440" w:hanging="720"/>
        <w:jc w:val="both"/>
        <w:rPr>
          <w:rFonts w:ascii="Arial" w:hAnsi="Arial" w:cs="Arial"/>
        </w:rPr>
      </w:pPr>
      <w:r w:rsidRPr="00F147AB">
        <w:rPr>
          <w:rFonts w:ascii="Arial" w:hAnsi="Arial" w:cs="Arial"/>
        </w:rPr>
        <w:t>The following are the p</w:t>
      </w:r>
      <w:r w:rsidR="00083EC9" w:rsidRPr="00F147AB">
        <w:rPr>
          <w:rFonts w:ascii="Arial" w:hAnsi="Arial" w:cs="Arial"/>
        </w:rPr>
        <w:t xml:space="preserve">ertinent provisions of </w:t>
      </w:r>
      <w:r w:rsidR="000A35CE" w:rsidRPr="00F147AB">
        <w:rPr>
          <w:rFonts w:ascii="Arial" w:hAnsi="Arial" w:cs="Arial"/>
        </w:rPr>
        <w:t>IPSAS</w:t>
      </w:r>
      <w:r w:rsidR="00083EC9" w:rsidRPr="00F147AB">
        <w:rPr>
          <w:rFonts w:ascii="Arial" w:hAnsi="Arial" w:cs="Arial"/>
        </w:rPr>
        <w:t>s</w:t>
      </w:r>
      <w:r w:rsidR="000A35CE" w:rsidRPr="00F147AB">
        <w:rPr>
          <w:rFonts w:ascii="Arial" w:hAnsi="Arial" w:cs="Arial"/>
        </w:rPr>
        <w:t xml:space="preserve"> 1 and 3 as well as COA Circular No. 2020-002 dated January 28, 2020</w:t>
      </w:r>
      <w:r w:rsidR="00F3446D" w:rsidRPr="00F147AB">
        <w:rPr>
          <w:rFonts w:ascii="Arial" w:hAnsi="Arial" w:cs="Arial"/>
        </w:rPr>
        <w:t>,</w:t>
      </w:r>
      <w:r w:rsidRPr="00F147AB">
        <w:rPr>
          <w:rFonts w:ascii="Arial" w:hAnsi="Arial" w:cs="Arial"/>
        </w:rPr>
        <w:t xml:space="preserve"> relative to this audit observation:</w:t>
      </w:r>
    </w:p>
    <w:p w14:paraId="74190471" w14:textId="77777777" w:rsidR="000A303D" w:rsidRPr="00F147AB" w:rsidRDefault="000A303D" w:rsidP="000A303D">
      <w:pPr>
        <w:pStyle w:val="NoSpacing"/>
        <w:jc w:val="both"/>
        <w:rPr>
          <w:rFonts w:ascii="Arial" w:hAnsi="Arial" w:cs="Arial"/>
        </w:rPr>
      </w:pPr>
    </w:p>
    <w:p w14:paraId="21BCC21A" w14:textId="03E62A42" w:rsidR="0002364F" w:rsidRPr="00F147AB" w:rsidRDefault="000A303D" w:rsidP="00456541">
      <w:pPr>
        <w:pStyle w:val="NoSpacing"/>
        <w:numPr>
          <w:ilvl w:val="0"/>
          <w:numId w:val="28"/>
        </w:numPr>
        <w:ind w:left="1980" w:hanging="540"/>
        <w:jc w:val="both"/>
        <w:rPr>
          <w:rFonts w:ascii="Arial" w:hAnsi="Arial" w:cs="Arial"/>
        </w:rPr>
      </w:pPr>
      <w:r w:rsidRPr="00F147AB">
        <w:rPr>
          <w:rFonts w:ascii="Arial" w:hAnsi="Arial" w:cs="Arial"/>
        </w:rPr>
        <w:t>Paragraph 27 of IPSAS 1</w:t>
      </w:r>
      <w:r w:rsidR="007F7BA5" w:rsidRPr="00F147AB">
        <w:rPr>
          <w:rFonts w:ascii="Arial" w:hAnsi="Arial" w:cs="Arial"/>
        </w:rPr>
        <w:t xml:space="preserve"> – </w:t>
      </w:r>
      <w:r w:rsidR="007F7BA5" w:rsidRPr="00F147AB">
        <w:rPr>
          <w:rFonts w:ascii="Arial" w:hAnsi="Arial" w:cs="Arial"/>
          <w:i/>
          <w:iCs/>
        </w:rPr>
        <w:t>Presentation of Financial Statements</w:t>
      </w:r>
      <w:r w:rsidR="007F7BA5" w:rsidRPr="00F147AB">
        <w:rPr>
          <w:rFonts w:ascii="Arial" w:hAnsi="Arial" w:cs="Arial"/>
        </w:rPr>
        <w:t xml:space="preserve"> (FS</w:t>
      </w:r>
      <w:r w:rsidR="00083EC9" w:rsidRPr="00F147AB">
        <w:rPr>
          <w:rFonts w:ascii="Arial" w:hAnsi="Arial" w:cs="Arial"/>
        </w:rPr>
        <w:t>s</w:t>
      </w:r>
      <w:r w:rsidR="007F7BA5" w:rsidRPr="00F147AB">
        <w:rPr>
          <w:rFonts w:ascii="Arial" w:hAnsi="Arial" w:cs="Arial"/>
        </w:rPr>
        <w:t>)</w:t>
      </w:r>
      <w:r w:rsidR="00403D54" w:rsidRPr="00F147AB">
        <w:rPr>
          <w:rFonts w:ascii="Arial" w:hAnsi="Arial" w:cs="Arial"/>
        </w:rPr>
        <w:t xml:space="preserve"> </w:t>
      </w:r>
      <w:r w:rsidR="0002364F" w:rsidRPr="00F147AB">
        <w:rPr>
          <w:rFonts w:ascii="Arial" w:hAnsi="Arial" w:cs="Arial"/>
        </w:rPr>
        <w:t xml:space="preserve">discusses the </w:t>
      </w:r>
      <w:r w:rsidRPr="00F147AB">
        <w:rPr>
          <w:rFonts w:ascii="Arial" w:hAnsi="Arial" w:cs="Arial"/>
        </w:rPr>
        <w:t>require</w:t>
      </w:r>
      <w:r w:rsidR="0002364F" w:rsidRPr="00F147AB">
        <w:rPr>
          <w:rFonts w:ascii="Arial" w:hAnsi="Arial" w:cs="Arial"/>
        </w:rPr>
        <w:t xml:space="preserve">ment of </w:t>
      </w:r>
      <w:r w:rsidRPr="00F147AB">
        <w:rPr>
          <w:rFonts w:ascii="Arial" w:hAnsi="Arial" w:cs="Arial"/>
        </w:rPr>
        <w:t>faithful representation</w:t>
      </w:r>
      <w:r w:rsidR="0002364F" w:rsidRPr="00F147AB">
        <w:rPr>
          <w:rFonts w:ascii="Arial" w:hAnsi="Arial" w:cs="Arial"/>
        </w:rPr>
        <w:t>, to wit:</w:t>
      </w:r>
    </w:p>
    <w:p w14:paraId="242B1B54" w14:textId="77777777" w:rsidR="0002364F" w:rsidRPr="00F147AB" w:rsidRDefault="0002364F" w:rsidP="0002364F">
      <w:pPr>
        <w:pStyle w:val="NoSpacing"/>
        <w:tabs>
          <w:tab w:val="left" w:pos="2160"/>
        </w:tabs>
        <w:ind w:left="2160"/>
        <w:jc w:val="both"/>
        <w:rPr>
          <w:rFonts w:ascii="Arial" w:hAnsi="Arial" w:cs="Arial"/>
          <w:sz w:val="16"/>
          <w:szCs w:val="16"/>
        </w:rPr>
      </w:pPr>
    </w:p>
    <w:p w14:paraId="007DF61C" w14:textId="5EE1DB7C" w:rsidR="000A303D" w:rsidRPr="00F147AB" w:rsidRDefault="007F7BA5" w:rsidP="00083EC9">
      <w:pPr>
        <w:pStyle w:val="NoSpacing"/>
        <w:ind w:left="2268" w:right="702"/>
        <w:jc w:val="both"/>
        <w:rPr>
          <w:rFonts w:ascii="Arial" w:hAnsi="Arial" w:cs="Arial"/>
          <w:i/>
          <w:iCs/>
        </w:rPr>
      </w:pPr>
      <w:r w:rsidRPr="00F147AB">
        <w:rPr>
          <w:rFonts w:ascii="Arial" w:hAnsi="Arial" w:cs="Arial"/>
          <w:i/>
          <w:iCs/>
        </w:rPr>
        <w:t xml:space="preserve">Financial statements shall present fairly the financial position, financial performance and cash flows of an entity.  Fair presentation </w:t>
      </w:r>
      <w:r w:rsidR="00CE3E6D" w:rsidRPr="00F147AB">
        <w:rPr>
          <w:rFonts w:ascii="Arial" w:hAnsi="Arial" w:cs="Arial"/>
          <w:i/>
          <w:iCs/>
        </w:rPr>
        <w:t xml:space="preserve">requires the faithful representation </w:t>
      </w:r>
      <w:r w:rsidR="000A303D" w:rsidRPr="00F147AB">
        <w:rPr>
          <w:rFonts w:ascii="Arial" w:hAnsi="Arial" w:cs="Arial"/>
          <w:i/>
          <w:iCs/>
        </w:rPr>
        <w:t xml:space="preserve">of the effects of transactions, other events and conditions in accordance with the definition and recognition criteria for assets, liabilities, revenues and expenses set out in IPSASs.  </w:t>
      </w:r>
    </w:p>
    <w:p w14:paraId="18EF7753" w14:textId="77777777" w:rsidR="007F7BA5" w:rsidRPr="00F147AB" w:rsidRDefault="007F7BA5" w:rsidP="007F7BA5">
      <w:pPr>
        <w:pStyle w:val="NoSpacing"/>
        <w:tabs>
          <w:tab w:val="left" w:pos="2160"/>
        </w:tabs>
        <w:ind w:left="2160"/>
        <w:jc w:val="both"/>
        <w:rPr>
          <w:rFonts w:ascii="Arial" w:hAnsi="Arial" w:cs="Arial"/>
          <w:sz w:val="16"/>
          <w:szCs w:val="16"/>
        </w:rPr>
      </w:pPr>
    </w:p>
    <w:p w14:paraId="315CC5D7" w14:textId="1744C6DE" w:rsidR="000A303D" w:rsidRPr="00F147AB" w:rsidRDefault="000A303D" w:rsidP="00456541">
      <w:pPr>
        <w:pStyle w:val="NoSpacing"/>
        <w:numPr>
          <w:ilvl w:val="0"/>
          <w:numId w:val="28"/>
        </w:numPr>
        <w:ind w:left="1980" w:hanging="540"/>
        <w:jc w:val="both"/>
        <w:rPr>
          <w:rFonts w:ascii="Arial" w:hAnsi="Arial" w:cs="Arial"/>
        </w:rPr>
      </w:pPr>
      <w:r w:rsidRPr="00F147AB">
        <w:rPr>
          <w:rFonts w:ascii="Arial" w:hAnsi="Arial" w:cs="Arial"/>
        </w:rPr>
        <w:t xml:space="preserve">Paragraph 7 of IPSAS 1 defines accrual basis </w:t>
      </w:r>
      <w:r w:rsidR="007F7BA5" w:rsidRPr="00F147AB">
        <w:rPr>
          <w:rFonts w:ascii="Arial" w:hAnsi="Arial" w:cs="Arial"/>
        </w:rPr>
        <w:t xml:space="preserve">as a basis </w:t>
      </w:r>
      <w:r w:rsidRPr="00F147AB">
        <w:rPr>
          <w:rFonts w:ascii="Arial" w:hAnsi="Arial" w:cs="Arial"/>
        </w:rPr>
        <w:t xml:space="preserve">of accounting </w:t>
      </w:r>
      <w:r w:rsidR="00930869" w:rsidRPr="00F147AB">
        <w:rPr>
          <w:rFonts w:ascii="Arial" w:hAnsi="Arial" w:cs="Arial"/>
        </w:rPr>
        <w:t>wherein</w:t>
      </w:r>
      <w:r w:rsidRPr="00F147AB">
        <w:rPr>
          <w:rFonts w:ascii="Arial" w:hAnsi="Arial" w:cs="Arial"/>
        </w:rPr>
        <w:t xml:space="preserve"> transactions and other events are recognized when they occur (and not only when cash or its equivalent is received or paid).  Therefore, the transactions and events are recorded in the accounting records and recognized in the </w:t>
      </w:r>
      <w:r w:rsidR="004168BB" w:rsidRPr="00F147AB">
        <w:rPr>
          <w:rFonts w:ascii="Arial" w:hAnsi="Arial" w:cs="Arial"/>
        </w:rPr>
        <w:t>FS</w:t>
      </w:r>
      <w:r w:rsidR="002E5A9B" w:rsidRPr="00F147AB">
        <w:rPr>
          <w:rFonts w:ascii="Arial" w:hAnsi="Arial" w:cs="Arial"/>
        </w:rPr>
        <w:t xml:space="preserve">s </w:t>
      </w:r>
      <w:r w:rsidRPr="00F147AB">
        <w:rPr>
          <w:rFonts w:ascii="Arial" w:hAnsi="Arial" w:cs="Arial"/>
        </w:rPr>
        <w:t xml:space="preserve">of the periods to which they relate. </w:t>
      </w:r>
    </w:p>
    <w:p w14:paraId="4F1E8892" w14:textId="77777777" w:rsidR="000A303D" w:rsidRPr="00F147AB" w:rsidRDefault="000A303D" w:rsidP="000A303D">
      <w:pPr>
        <w:pStyle w:val="NoSpacing"/>
        <w:ind w:left="709" w:right="702"/>
        <w:jc w:val="both"/>
        <w:rPr>
          <w:rFonts w:ascii="Arial" w:hAnsi="Arial" w:cs="Arial"/>
          <w:sz w:val="18"/>
          <w:szCs w:val="18"/>
        </w:rPr>
      </w:pPr>
    </w:p>
    <w:p w14:paraId="4242880D" w14:textId="4C3EDDE8" w:rsidR="000A303D" w:rsidRPr="00F147AB" w:rsidRDefault="000A303D" w:rsidP="00456541">
      <w:pPr>
        <w:pStyle w:val="NoSpacing"/>
        <w:numPr>
          <w:ilvl w:val="0"/>
          <w:numId w:val="28"/>
        </w:numPr>
        <w:ind w:left="1980" w:hanging="540"/>
        <w:jc w:val="both"/>
        <w:rPr>
          <w:rFonts w:ascii="Arial" w:hAnsi="Arial" w:cs="Arial"/>
        </w:rPr>
      </w:pPr>
      <w:r w:rsidRPr="00F147AB">
        <w:rPr>
          <w:rFonts w:ascii="Arial" w:hAnsi="Arial" w:cs="Arial"/>
        </w:rPr>
        <w:t xml:space="preserve">Paragraph 16 of IPSAS 3 </w:t>
      </w:r>
      <w:r w:rsidR="00A97666" w:rsidRPr="00F147AB">
        <w:rPr>
          <w:rFonts w:ascii="Arial" w:hAnsi="Arial" w:cs="Arial"/>
        </w:rPr>
        <w:t xml:space="preserve">– </w:t>
      </w:r>
      <w:r w:rsidR="00A97666" w:rsidRPr="00F147AB">
        <w:rPr>
          <w:rFonts w:ascii="Arial" w:hAnsi="Arial" w:cs="Arial"/>
          <w:i/>
          <w:iCs/>
        </w:rPr>
        <w:t>Accounting Policies, Changes in Accounting Estimates and Errors</w:t>
      </w:r>
      <w:r w:rsidR="00ED53CB" w:rsidRPr="00F147AB">
        <w:rPr>
          <w:rFonts w:ascii="Arial" w:hAnsi="Arial" w:cs="Arial"/>
          <w:i/>
          <w:iCs/>
        </w:rPr>
        <w:t>,</w:t>
      </w:r>
      <w:r w:rsidR="00A97666" w:rsidRPr="00F147AB">
        <w:rPr>
          <w:rFonts w:ascii="Arial" w:hAnsi="Arial" w:cs="Arial"/>
        </w:rPr>
        <w:t xml:space="preserve"> </w:t>
      </w:r>
      <w:r w:rsidR="00CF3788" w:rsidRPr="00F147AB">
        <w:rPr>
          <w:rFonts w:ascii="Arial" w:hAnsi="Arial" w:cs="Arial"/>
        </w:rPr>
        <w:t>requires an</w:t>
      </w:r>
      <w:r w:rsidRPr="00F147AB">
        <w:rPr>
          <w:rFonts w:ascii="Arial" w:hAnsi="Arial" w:cs="Arial"/>
        </w:rPr>
        <w:t xml:space="preserve"> entity </w:t>
      </w:r>
      <w:r w:rsidR="00CF3788" w:rsidRPr="00F147AB">
        <w:rPr>
          <w:rFonts w:ascii="Arial" w:hAnsi="Arial" w:cs="Arial"/>
        </w:rPr>
        <w:t>to</w:t>
      </w:r>
      <w:r w:rsidRPr="00F147AB">
        <w:rPr>
          <w:rFonts w:ascii="Arial" w:hAnsi="Arial" w:cs="Arial"/>
        </w:rPr>
        <w:t xml:space="preserve"> select and apply its accounting policies consistently for similar transactions, other events, and conditions, unless an IPSAS specifically requires or permits categorization of items for which different policies may be appropriate.  If an IPSAS requires or permits such categorization, an appropriate accounting policy shall be selected and applied consistently to each category. </w:t>
      </w:r>
    </w:p>
    <w:p w14:paraId="0D6A3B75" w14:textId="77777777" w:rsidR="000A303D" w:rsidRPr="00F147AB" w:rsidRDefault="000A303D" w:rsidP="000A303D">
      <w:pPr>
        <w:pStyle w:val="NoSpacing"/>
        <w:ind w:left="709"/>
        <w:jc w:val="both"/>
        <w:rPr>
          <w:rFonts w:ascii="Arial" w:hAnsi="Arial" w:cs="Arial"/>
          <w:sz w:val="18"/>
          <w:szCs w:val="18"/>
        </w:rPr>
      </w:pPr>
    </w:p>
    <w:p w14:paraId="3F77BE16" w14:textId="36C5D8E6" w:rsidR="000A303D" w:rsidRPr="00F147AB" w:rsidRDefault="00FA30DF" w:rsidP="00456541">
      <w:pPr>
        <w:pStyle w:val="NoSpacing"/>
        <w:numPr>
          <w:ilvl w:val="0"/>
          <w:numId w:val="28"/>
        </w:numPr>
        <w:ind w:left="1980" w:hanging="540"/>
        <w:jc w:val="both"/>
        <w:rPr>
          <w:rFonts w:ascii="Arial" w:hAnsi="Arial" w:cs="Arial"/>
        </w:rPr>
      </w:pPr>
      <w:r w:rsidRPr="00F147AB">
        <w:rPr>
          <w:rFonts w:ascii="Arial" w:hAnsi="Arial" w:cs="Arial"/>
        </w:rPr>
        <w:t>P</w:t>
      </w:r>
      <w:r w:rsidR="000A303D" w:rsidRPr="00F147AB">
        <w:rPr>
          <w:rFonts w:ascii="Arial" w:hAnsi="Arial" w:cs="Arial"/>
        </w:rPr>
        <w:t xml:space="preserve">aragraphs </w:t>
      </w:r>
      <w:r w:rsidRPr="00F147AB">
        <w:rPr>
          <w:rFonts w:ascii="Arial" w:hAnsi="Arial" w:cs="Arial"/>
        </w:rPr>
        <w:t xml:space="preserve">5.14 and 5.17 </w:t>
      </w:r>
      <w:r w:rsidR="000A303D" w:rsidRPr="00F147AB">
        <w:rPr>
          <w:rFonts w:ascii="Arial" w:hAnsi="Arial" w:cs="Arial"/>
        </w:rPr>
        <w:t xml:space="preserve">of the Conceptual Framework for General Purpose Financial Reporting by Public Sector Entities </w:t>
      </w:r>
      <w:r w:rsidR="00982E11" w:rsidRPr="00F147AB">
        <w:rPr>
          <w:rFonts w:ascii="Arial" w:hAnsi="Arial" w:cs="Arial"/>
        </w:rPr>
        <w:t>(</w:t>
      </w:r>
      <w:r w:rsidR="00F3446D" w:rsidRPr="00F147AB">
        <w:rPr>
          <w:rFonts w:ascii="Arial" w:hAnsi="Arial" w:cs="Arial"/>
        </w:rPr>
        <w:t>CFGPFR</w:t>
      </w:r>
      <w:r w:rsidR="00982E11" w:rsidRPr="00F147AB">
        <w:rPr>
          <w:rFonts w:ascii="Arial" w:hAnsi="Arial" w:cs="Arial"/>
        </w:rPr>
        <w:t xml:space="preserve">PSE) </w:t>
      </w:r>
      <w:r w:rsidRPr="00F147AB">
        <w:rPr>
          <w:rFonts w:ascii="Arial" w:hAnsi="Arial" w:cs="Arial"/>
        </w:rPr>
        <w:t xml:space="preserve">defines </w:t>
      </w:r>
      <w:r w:rsidR="000A303D" w:rsidRPr="00F147AB">
        <w:rPr>
          <w:rFonts w:ascii="Arial" w:hAnsi="Arial" w:cs="Arial"/>
        </w:rPr>
        <w:t>liability</w:t>
      </w:r>
      <w:r w:rsidRPr="00F147AB">
        <w:rPr>
          <w:rFonts w:ascii="Arial" w:hAnsi="Arial" w:cs="Arial"/>
        </w:rPr>
        <w:t xml:space="preserve"> as</w:t>
      </w:r>
      <w:r w:rsidR="000A303D" w:rsidRPr="00F147AB">
        <w:rPr>
          <w:rFonts w:ascii="Arial" w:hAnsi="Arial" w:cs="Arial"/>
        </w:rPr>
        <w:t xml:space="preserve"> </w:t>
      </w:r>
      <w:r w:rsidRPr="00F147AB">
        <w:rPr>
          <w:rFonts w:ascii="Arial" w:hAnsi="Arial" w:cs="Arial"/>
        </w:rPr>
        <w:t xml:space="preserve">present obligation of the entity for an outflow of resources that results from a past event.  The present obligation </w:t>
      </w:r>
      <w:r w:rsidRPr="00F147AB">
        <w:rPr>
          <w:rFonts w:ascii="Arial" w:hAnsi="Arial" w:cs="Arial"/>
        </w:rPr>
        <w:lastRenderedPageBreak/>
        <w:t>should arise as a result of a past transaction or other event and requires an outflow of resources from the entity.</w:t>
      </w:r>
    </w:p>
    <w:p w14:paraId="5F1EBD54" w14:textId="77777777" w:rsidR="00F3446D" w:rsidRPr="00F147AB" w:rsidRDefault="00F3446D" w:rsidP="00F3446D">
      <w:pPr>
        <w:pStyle w:val="NoSpacing"/>
        <w:ind w:left="1980"/>
        <w:jc w:val="both"/>
        <w:rPr>
          <w:rFonts w:ascii="Arial" w:hAnsi="Arial" w:cs="Arial"/>
        </w:rPr>
      </w:pPr>
    </w:p>
    <w:p w14:paraId="6B5CFAB9" w14:textId="39BA4348" w:rsidR="000A303D" w:rsidRPr="00F147AB" w:rsidRDefault="000A303D" w:rsidP="00456541">
      <w:pPr>
        <w:pStyle w:val="NoSpacing"/>
        <w:numPr>
          <w:ilvl w:val="0"/>
          <w:numId w:val="28"/>
        </w:numPr>
        <w:ind w:left="1980" w:hanging="540"/>
        <w:jc w:val="both"/>
        <w:rPr>
          <w:rFonts w:ascii="Arial" w:hAnsi="Arial" w:cs="Arial"/>
        </w:rPr>
      </w:pPr>
      <w:r w:rsidRPr="00F147AB">
        <w:rPr>
          <w:rFonts w:ascii="Arial" w:hAnsi="Arial" w:cs="Arial"/>
        </w:rPr>
        <w:t>Annex C of COA Circular No. 2020-002 dated January 28, 2020</w:t>
      </w:r>
      <w:r w:rsidR="00F3446D" w:rsidRPr="00F147AB">
        <w:rPr>
          <w:rFonts w:ascii="Arial" w:hAnsi="Arial" w:cs="Arial"/>
        </w:rPr>
        <w:t>,</w:t>
      </w:r>
      <w:r w:rsidRPr="00F147AB">
        <w:rPr>
          <w:rFonts w:ascii="Arial" w:hAnsi="Arial" w:cs="Arial"/>
        </w:rPr>
        <w:t xml:space="preserve"> </w:t>
      </w:r>
      <w:r w:rsidR="00B2176F" w:rsidRPr="00F147AB">
        <w:rPr>
          <w:rFonts w:ascii="Arial" w:hAnsi="Arial" w:cs="Arial"/>
        </w:rPr>
        <w:t xml:space="preserve"> </w:t>
      </w:r>
      <w:r w:rsidR="00F10D4A" w:rsidRPr="00F147AB">
        <w:rPr>
          <w:rFonts w:ascii="Arial" w:hAnsi="Arial" w:cs="Arial"/>
        </w:rPr>
        <w:t xml:space="preserve">provides for the description of </w:t>
      </w:r>
      <w:r w:rsidR="00E43B46" w:rsidRPr="00F147AB">
        <w:rPr>
          <w:rFonts w:ascii="Arial" w:hAnsi="Arial" w:cs="Arial"/>
        </w:rPr>
        <w:t>the following</w:t>
      </w:r>
      <w:r w:rsidR="00F10D4A" w:rsidRPr="00F147AB">
        <w:rPr>
          <w:rFonts w:ascii="Arial" w:hAnsi="Arial" w:cs="Arial"/>
        </w:rPr>
        <w:t xml:space="preserve"> accounts</w:t>
      </w:r>
      <w:r w:rsidR="00E43B46" w:rsidRPr="00F147AB">
        <w:rPr>
          <w:rFonts w:ascii="Arial" w:hAnsi="Arial" w:cs="Arial"/>
        </w:rPr>
        <w:t>:</w:t>
      </w:r>
    </w:p>
    <w:p w14:paraId="690B869D" w14:textId="77777777" w:rsidR="000A303D" w:rsidRPr="00F147AB" w:rsidRDefault="000A303D" w:rsidP="000A303D">
      <w:pPr>
        <w:pStyle w:val="NoSpacing"/>
        <w:ind w:left="709"/>
        <w:jc w:val="both"/>
        <w:rPr>
          <w:rFonts w:ascii="Arial" w:hAnsi="Arial" w:cs="Arial"/>
        </w:rPr>
      </w:pPr>
    </w:p>
    <w:tbl>
      <w:tblPr>
        <w:tblW w:w="0" w:type="auto"/>
        <w:tblInd w:w="1980" w:type="dxa"/>
        <w:tblLayout w:type="fixed"/>
        <w:tblLook w:val="04A0" w:firstRow="1" w:lastRow="0" w:firstColumn="1" w:lastColumn="0" w:noHBand="0" w:noVBand="1"/>
      </w:tblPr>
      <w:tblGrid>
        <w:gridCol w:w="1800"/>
        <w:gridCol w:w="4860"/>
      </w:tblGrid>
      <w:tr w:rsidR="00F147AB" w:rsidRPr="00F147AB" w14:paraId="570E59B7" w14:textId="77777777" w:rsidTr="00225312">
        <w:tc>
          <w:tcPr>
            <w:tcW w:w="1800" w:type="dxa"/>
            <w:shd w:val="clear" w:color="auto" w:fill="auto"/>
          </w:tcPr>
          <w:p w14:paraId="7A38152A" w14:textId="77777777" w:rsidR="000A303D" w:rsidRPr="00F147AB" w:rsidRDefault="000A303D" w:rsidP="00CF3788">
            <w:pPr>
              <w:tabs>
                <w:tab w:val="left" w:pos="8280"/>
              </w:tabs>
              <w:spacing w:after="0" w:line="240" w:lineRule="auto"/>
              <w:ind w:left="-107" w:right="250"/>
              <w:jc w:val="both"/>
              <w:rPr>
                <w:rFonts w:ascii="Arial" w:eastAsia="Times New Roman" w:hAnsi="Arial" w:cs="Arial"/>
                <w:i/>
                <w:sz w:val="20"/>
                <w:szCs w:val="20"/>
                <w:lang w:val="en-US"/>
              </w:rPr>
            </w:pPr>
            <w:r w:rsidRPr="00F147AB">
              <w:rPr>
                <w:rFonts w:ascii="Arial" w:eastAsia="Times New Roman" w:hAnsi="Arial" w:cs="Arial"/>
                <w:i/>
                <w:sz w:val="20"/>
                <w:szCs w:val="20"/>
                <w:lang w:val="en-US"/>
              </w:rPr>
              <w:t>Account Title</w:t>
            </w:r>
          </w:p>
        </w:tc>
        <w:tc>
          <w:tcPr>
            <w:tcW w:w="4860" w:type="dxa"/>
            <w:shd w:val="clear" w:color="auto" w:fill="auto"/>
          </w:tcPr>
          <w:p w14:paraId="5490EE2F" w14:textId="77777777" w:rsidR="000A303D" w:rsidRPr="00F147AB" w:rsidRDefault="000A303D" w:rsidP="00605F23">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Interest Payable</w:t>
            </w:r>
          </w:p>
        </w:tc>
      </w:tr>
      <w:tr w:rsidR="00F147AB" w:rsidRPr="00F147AB" w14:paraId="7294CEEC" w14:textId="77777777" w:rsidTr="00225312">
        <w:tc>
          <w:tcPr>
            <w:tcW w:w="1800" w:type="dxa"/>
            <w:shd w:val="clear" w:color="auto" w:fill="auto"/>
          </w:tcPr>
          <w:p w14:paraId="5C9496BF" w14:textId="77777777" w:rsidR="000A303D" w:rsidRPr="00F147AB" w:rsidRDefault="000A303D" w:rsidP="00605F23">
            <w:pPr>
              <w:tabs>
                <w:tab w:val="left" w:pos="8280"/>
              </w:tabs>
              <w:spacing w:after="0" w:line="240" w:lineRule="auto"/>
              <w:ind w:left="-107"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Account Code</w:t>
            </w:r>
          </w:p>
        </w:tc>
        <w:tc>
          <w:tcPr>
            <w:tcW w:w="4860" w:type="dxa"/>
            <w:shd w:val="clear" w:color="auto" w:fill="auto"/>
          </w:tcPr>
          <w:p w14:paraId="4B681259" w14:textId="77777777" w:rsidR="000A303D" w:rsidRPr="00F147AB" w:rsidRDefault="000A303D" w:rsidP="00605F23">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20101050</w:t>
            </w:r>
          </w:p>
        </w:tc>
      </w:tr>
      <w:tr w:rsidR="00F147AB" w:rsidRPr="00F147AB" w14:paraId="5860E67F" w14:textId="77777777" w:rsidTr="00225312">
        <w:tc>
          <w:tcPr>
            <w:tcW w:w="1800" w:type="dxa"/>
            <w:shd w:val="clear" w:color="auto" w:fill="auto"/>
          </w:tcPr>
          <w:p w14:paraId="51D337D5" w14:textId="77777777" w:rsidR="000A303D" w:rsidRPr="00F147AB" w:rsidRDefault="000A303D" w:rsidP="00605F23">
            <w:pPr>
              <w:tabs>
                <w:tab w:val="left" w:pos="8280"/>
              </w:tabs>
              <w:spacing w:after="0" w:line="240" w:lineRule="auto"/>
              <w:ind w:left="-107"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Normal Balance</w:t>
            </w:r>
          </w:p>
        </w:tc>
        <w:tc>
          <w:tcPr>
            <w:tcW w:w="4860" w:type="dxa"/>
            <w:shd w:val="clear" w:color="auto" w:fill="auto"/>
          </w:tcPr>
          <w:p w14:paraId="2F11C936" w14:textId="77777777" w:rsidR="000A303D" w:rsidRPr="00F147AB" w:rsidRDefault="000A303D" w:rsidP="00605F23">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Credit</w:t>
            </w:r>
          </w:p>
        </w:tc>
      </w:tr>
      <w:tr w:rsidR="000A303D" w:rsidRPr="00F147AB" w14:paraId="308DB8B3" w14:textId="77777777" w:rsidTr="00225312">
        <w:tc>
          <w:tcPr>
            <w:tcW w:w="1800" w:type="dxa"/>
            <w:shd w:val="clear" w:color="auto" w:fill="auto"/>
          </w:tcPr>
          <w:p w14:paraId="187773BA" w14:textId="77777777" w:rsidR="000A303D" w:rsidRPr="00F147AB" w:rsidRDefault="000A303D" w:rsidP="00CF3788">
            <w:pPr>
              <w:tabs>
                <w:tab w:val="left" w:pos="8280"/>
              </w:tabs>
              <w:spacing w:after="0" w:line="240" w:lineRule="auto"/>
              <w:ind w:left="-107"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 xml:space="preserve">Description </w:t>
            </w:r>
          </w:p>
        </w:tc>
        <w:tc>
          <w:tcPr>
            <w:tcW w:w="4860" w:type="dxa"/>
            <w:shd w:val="clear" w:color="auto" w:fill="auto"/>
          </w:tcPr>
          <w:p w14:paraId="399F5507" w14:textId="77777777" w:rsidR="000A303D" w:rsidRPr="00F147AB" w:rsidRDefault="000A303D" w:rsidP="00386D81">
            <w:pPr>
              <w:tabs>
                <w:tab w:val="left" w:pos="8280"/>
              </w:tabs>
              <w:spacing w:after="0" w:line="240" w:lineRule="auto"/>
              <w:ind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This account is used to recognize accrual of interest on loans/bonds or other indebtedness, whether short-term or long-term. Debit this account for payment of the interest.</w:t>
            </w:r>
          </w:p>
        </w:tc>
      </w:tr>
    </w:tbl>
    <w:p w14:paraId="47F3659F" w14:textId="4B966ACD" w:rsidR="000A303D" w:rsidRPr="00F147AB" w:rsidRDefault="000A303D" w:rsidP="000A303D">
      <w:pPr>
        <w:pStyle w:val="NoSpacing"/>
        <w:ind w:left="709"/>
        <w:jc w:val="both"/>
        <w:rPr>
          <w:rFonts w:ascii="Arial" w:hAnsi="Arial" w:cs="Arial"/>
        </w:rPr>
      </w:pPr>
    </w:p>
    <w:tbl>
      <w:tblPr>
        <w:tblW w:w="0" w:type="auto"/>
        <w:tblInd w:w="1980" w:type="dxa"/>
        <w:tblLayout w:type="fixed"/>
        <w:tblLook w:val="04A0" w:firstRow="1" w:lastRow="0" w:firstColumn="1" w:lastColumn="0" w:noHBand="0" w:noVBand="1"/>
      </w:tblPr>
      <w:tblGrid>
        <w:gridCol w:w="1800"/>
        <w:gridCol w:w="4860"/>
      </w:tblGrid>
      <w:tr w:rsidR="00F147AB" w:rsidRPr="00F147AB" w14:paraId="604C6BD2" w14:textId="77777777" w:rsidTr="00173B18">
        <w:tc>
          <w:tcPr>
            <w:tcW w:w="1800" w:type="dxa"/>
            <w:shd w:val="clear" w:color="auto" w:fill="auto"/>
          </w:tcPr>
          <w:p w14:paraId="10091AEE" w14:textId="77777777" w:rsidR="00F10D4A" w:rsidRPr="00F147AB" w:rsidRDefault="00F10D4A" w:rsidP="00173B18">
            <w:pPr>
              <w:tabs>
                <w:tab w:val="left" w:pos="8280"/>
              </w:tabs>
              <w:spacing w:after="0" w:line="240" w:lineRule="auto"/>
              <w:ind w:left="-107" w:right="250"/>
              <w:jc w:val="both"/>
              <w:rPr>
                <w:rFonts w:ascii="Arial" w:eastAsia="Times New Roman" w:hAnsi="Arial" w:cs="Arial"/>
                <w:i/>
                <w:sz w:val="20"/>
                <w:szCs w:val="20"/>
                <w:lang w:val="en-US"/>
              </w:rPr>
            </w:pPr>
            <w:r w:rsidRPr="00F147AB">
              <w:rPr>
                <w:rFonts w:ascii="Arial" w:eastAsia="Times New Roman" w:hAnsi="Arial" w:cs="Arial"/>
                <w:i/>
                <w:sz w:val="20"/>
                <w:szCs w:val="20"/>
                <w:lang w:val="en-US"/>
              </w:rPr>
              <w:t>Account Title</w:t>
            </w:r>
          </w:p>
        </w:tc>
        <w:tc>
          <w:tcPr>
            <w:tcW w:w="4860" w:type="dxa"/>
            <w:shd w:val="clear" w:color="auto" w:fill="auto"/>
          </w:tcPr>
          <w:p w14:paraId="485AD93A" w14:textId="319C7D44" w:rsidR="00F10D4A" w:rsidRPr="00F147AB" w:rsidRDefault="00A637C7" w:rsidP="00173B18">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Accumulated Surplus/(Deficit)</w:t>
            </w:r>
          </w:p>
        </w:tc>
      </w:tr>
      <w:tr w:rsidR="00F147AB" w:rsidRPr="00F147AB" w14:paraId="6809F363" w14:textId="77777777" w:rsidTr="00173B18">
        <w:tc>
          <w:tcPr>
            <w:tcW w:w="1800" w:type="dxa"/>
            <w:shd w:val="clear" w:color="auto" w:fill="auto"/>
          </w:tcPr>
          <w:p w14:paraId="6ED14AC0" w14:textId="77777777" w:rsidR="00F10D4A" w:rsidRPr="00F147AB" w:rsidRDefault="00F10D4A" w:rsidP="00173B18">
            <w:pPr>
              <w:tabs>
                <w:tab w:val="left" w:pos="8280"/>
              </w:tabs>
              <w:spacing w:after="0" w:line="240" w:lineRule="auto"/>
              <w:ind w:left="-107" w:right="250"/>
              <w:jc w:val="both"/>
              <w:rPr>
                <w:rFonts w:ascii="Arial" w:eastAsia="Times New Roman" w:hAnsi="Arial" w:cs="Arial"/>
                <w:i/>
                <w:sz w:val="20"/>
                <w:szCs w:val="20"/>
                <w:lang w:val="en-US"/>
              </w:rPr>
            </w:pPr>
            <w:r w:rsidRPr="00F147AB">
              <w:rPr>
                <w:rFonts w:ascii="Arial" w:eastAsia="Times New Roman" w:hAnsi="Arial" w:cs="Arial"/>
                <w:i/>
                <w:sz w:val="20"/>
                <w:szCs w:val="20"/>
                <w:lang w:val="en-US"/>
              </w:rPr>
              <w:t>Account Code</w:t>
            </w:r>
          </w:p>
        </w:tc>
        <w:tc>
          <w:tcPr>
            <w:tcW w:w="4860" w:type="dxa"/>
            <w:shd w:val="clear" w:color="auto" w:fill="auto"/>
          </w:tcPr>
          <w:p w14:paraId="6E2DA46E" w14:textId="290E9EAA" w:rsidR="00F10D4A" w:rsidRPr="00F147AB" w:rsidRDefault="005C3586" w:rsidP="00173B18">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3</w:t>
            </w:r>
            <w:r w:rsidR="00F10D4A" w:rsidRPr="00F147AB">
              <w:rPr>
                <w:rFonts w:ascii="Arial" w:eastAsia="Times New Roman" w:hAnsi="Arial" w:cs="Arial"/>
                <w:i/>
                <w:sz w:val="20"/>
                <w:szCs w:val="20"/>
                <w:lang w:val="en-US"/>
              </w:rPr>
              <w:t>0</w:t>
            </w:r>
            <w:r w:rsidRPr="00F147AB">
              <w:rPr>
                <w:rFonts w:ascii="Arial" w:eastAsia="Times New Roman" w:hAnsi="Arial" w:cs="Arial"/>
                <w:i/>
                <w:sz w:val="20"/>
                <w:szCs w:val="20"/>
                <w:lang w:val="en-US"/>
              </w:rPr>
              <w:t>1</w:t>
            </w:r>
            <w:r w:rsidR="00F10D4A" w:rsidRPr="00F147AB">
              <w:rPr>
                <w:rFonts w:ascii="Arial" w:eastAsia="Times New Roman" w:hAnsi="Arial" w:cs="Arial"/>
                <w:i/>
                <w:sz w:val="20"/>
                <w:szCs w:val="20"/>
                <w:lang w:val="en-US"/>
              </w:rPr>
              <w:t>010</w:t>
            </w:r>
            <w:r w:rsidRPr="00F147AB">
              <w:rPr>
                <w:rFonts w:ascii="Arial" w:eastAsia="Times New Roman" w:hAnsi="Arial" w:cs="Arial"/>
                <w:i/>
                <w:sz w:val="20"/>
                <w:szCs w:val="20"/>
                <w:lang w:val="en-US"/>
              </w:rPr>
              <w:t>1</w:t>
            </w:r>
            <w:r w:rsidR="00F10D4A" w:rsidRPr="00F147AB">
              <w:rPr>
                <w:rFonts w:ascii="Arial" w:eastAsia="Times New Roman" w:hAnsi="Arial" w:cs="Arial"/>
                <w:i/>
                <w:sz w:val="20"/>
                <w:szCs w:val="20"/>
                <w:lang w:val="en-US"/>
              </w:rPr>
              <w:t>0</w:t>
            </w:r>
          </w:p>
        </w:tc>
      </w:tr>
      <w:tr w:rsidR="00F147AB" w:rsidRPr="00F147AB" w14:paraId="016C7874" w14:textId="77777777" w:rsidTr="00173B18">
        <w:tc>
          <w:tcPr>
            <w:tcW w:w="1800" w:type="dxa"/>
            <w:shd w:val="clear" w:color="auto" w:fill="auto"/>
          </w:tcPr>
          <w:p w14:paraId="60CB1EAA" w14:textId="77777777" w:rsidR="00F10D4A" w:rsidRPr="00F147AB" w:rsidRDefault="00F10D4A" w:rsidP="00173B18">
            <w:pPr>
              <w:tabs>
                <w:tab w:val="left" w:pos="8280"/>
              </w:tabs>
              <w:spacing w:after="0" w:line="240" w:lineRule="auto"/>
              <w:ind w:left="-107" w:right="-121"/>
              <w:jc w:val="both"/>
              <w:rPr>
                <w:rFonts w:ascii="Arial" w:eastAsia="Times New Roman" w:hAnsi="Arial" w:cs="Arial"/>
                <w:i/>
                <w:sz w:val="20"/>
                <w:szCs w:val="20"/>
                <w:lang w:val="en-US"/>
              </w:rPr>
            </w:pPr>
            <w:r w:rsidRPr="00F147AB">
              <w:rPr>
                <w:rFonts w:ascii="Arial" w:eastAsia="Times New Roman" w:hAnsi="Arial" w:cs="Arial"/>
                <w:i/>
                <w:sz w:val="20"/>
                <w:szCs w:val="20"/>
                <w:lang w:val="en-US"/>
              </w:rPr>
              <w:t>Normal Balance</w:t>
            </w:r>
          </w:p>
        </w:tc>
        <w:tc>
          <w:tcPr>
            <w:tcW w:w="4860" w:type="dxa"/>
            <w:shd w:val="clear" w:color="auto" w:fill="auto"/>
          </w:tcPr>
          <w:p w14:paraId="6B6449B4" w14:textId="51810209" w:rsidR="00F10D4A" w:rsidRPr="00F147AB" w:rsidRDefault="005C3586" w:rsidP="00173B18">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Credit (</w:t>
            </w:r>
            <w:r w:rsidR="00F10D4A" w:rsidRPr="00F147AB">
              <w:rPr>
                <w:rFonts w:ascii="Arial" w:eastAsia="Times New Roman" w:hAnsi="Arial" w:cs="Arial"/>
                <w:i/>
                <w:sz w:val="20"/>
                <w:szCs w:val="20"/>
                <w:lang w:val="en-US"/>
              </w:rPr>
              <w:t>Debit</w:t>
            </w:r>
            <w:r w:rsidRPr="00F147AB">
              <w:rPr>
                <w:rFonts w:ascii="Arial" w:eastAsia="Times New Roman" w:hAnsi="Arial" w:cs="Arial"/>
                <w:i/>
                <w:sz w:val="20"/>
                <w:szCs w:val="20"/>
                <w:lang w:val="en-US"/>
              </w:rPr>
              <w:t>)</w:t>
            </w:r>
          </w:p>
        </w:tc>
      </w:tr>
      <w:tr w:rsidR="00F10D4A" w:rsidRPr="00F147AB" w14:paraId="774F394B" w14:textId="77777777" w:rsidTr="00173B18">
        <w:tc>
          <w:tcPr>
            <w:tcW w:w="1800" w:type="dxa"/>
            <w:shd w:val="clear" w:color="auto" w:fill="auto"/>
          </w:tcPr>
          <w:p w14:paraId="3955A992" w14:textId="77777777" w:rsidR="00F10D4A" w:rsidRPr="00F147AB" w:rsidRDefault="00F10D4A" w:rsidP="00173B18">
            <w:pPr>
              <w:tabs>
                <w:tab w:val="left" w:pos="8280"/>
              </w:tabs>
              <w:spacing w:after="0" w:line="240" w:lineRule="auto"/>
              <w:ind w:left="-107"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 xml:space="preserve">Description </w:t>
            </w:r>
          </w:p>
        </w:tc>
        <w:tc>
          <w:tcPr>
            <w:tcW w:w="4860" w:type="dxa"/>
            <w:shd w:val="clear" w:color="auto" w:fill="auto"/>
          </w:tcPr>
          <w:p w14:paraId="26571F0F" w14:textId="4D83C361" w:rsidR="00F10D4A" w:rsidRPr="00F147AB" w:rsidRDefault="00F10D4A" w:rsidP="00173B18">
            <w:pPr>
              <w:tabs>
                <w:tab w:val="left" w:pos="8280"/>
              </w:tabs>
              <w:spacing w:after="0" w:line="240" w:lineRule="auto"/>
              <w:ind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 xml:space="preserve">This account </w:t>
            </w:r>
            <w:r w:rsidR="005C3586" w:rsidRPr="00F147AB">
              <w:rPr>
                <w:rFonts w:ascii="Arial" w:eastAsia="Times New Roman" w:hAnsi="Arial" w:cs="Arial"/>
                <w:i/>
                <w:sz w:val="20"/>
                <w:szCs w:val="20"/>
                <w:lang w:val="en-US"/>
              </w:rPr>
              <w:t>represents the cumulative results of normal and continuous operations of a non-Government Business Enterprise (non-GBE) including prior period effects of changes in accounting policy and errors, and other capital adjustments.  This account is used to close the Revenue/Income and Expense Summary account.</w:t>
            </w:r>
          </w:p>
        </w:tc>
      </w:tr>
    </w:tbl>
    <w:p w14:paraId="7F591916" w14:textId="77777777" w:rsidR="00F10D4A" w:rsidRPr="00F147AB" w:rsidRDefault="00F10D4A" w:rsidP="000A303D">
      <w:pPr>
        <w:pStyle w:val="NoSpacing"/>
        <w:ind w:left="709"/>
        <w:jc w:val="both"/>
        <w:rPr>
          <w:rFonts w:ascii="Arial" w:hAnsi="Arial" w:cs="Arial"/>
        </w:rPr>
      </w:pPr>
    </w:p>
    <w:tbl>
      <w:tblPr>
        <w:tblW w:w="0" w:type="auto"/>
        <w:tblInd w:w="1980" w:type="dxa"/>
        <w:tblLayout w:type="fixed"/>
        <w:tblLook w:val="04A0" w:firstRow="1" w:lastRow="0" w:firstColumn="1" w:lastColumn="0" w:noHBand="0" w:noVBand="1"/>
      </w:tblPr>
      <w:tblGrid>
        <w:gridCol w:w="1800"/>
        <w:gridCol w:w="4860"/>
      </w:tblGrid>
      <w:tr w:rsidR="00F147AB" w:rsidRPr="00F147AB" w14:paraId="09679F63" w14:textId="77777777" w:rsidTr="00225312">
        <w:tc>
          <w:tcPr>
            <w:tcW w:w="1800" w:type="dxa"/>
            <w:shd w:val="clear" w:color="auto" w:fill="auto"/>
          </w:tcPr>
          <w:p w14:paraId="5F8E603F" w14:textId="77777777" w:rsidR="000A303D" w:rsidRPr="00F147AB" w:rsidRDefault="000A303D" w:rsidP="00386D81">
            <w:pPr>
              <w:tabs>
                <w:tab w:val="left" w:pos="8280"/>
              </w:tabs>
              <w:spacing w:after="0" w:line="240" w:lineRule="auto"/>
              <w:ind w:left="-107" w:right="250"/>
              <w:jc w:val="both"/>
              <w:rPr>
                <w:rFonts w:ascii="Arial" w:eastAsia="Times New Roman" w:hAnsi="Arial" w:cs="Arial"/>
                <w:i/>
                <w:sz w:val="20"/>
                <w:szCs w:val="20"/>
                <w:lang w:val="en-US"/>
              </w:rPr>
            </w:pPr>
            <w:r w:rsidRPr="00F147AB">
              <w:rPr>
                <w:rFonts w:ascii="Arial" w:eastAsia="Times New Roman" w:hAnsi="Arial" w:cs="Arial"/>
                <w:i/>
                <w:sz w:val="20"/>
                <w:szCs w:val="20"/>
                <w:lang w:val="en-US"/>
              </w:rPr>
              <w:t>Account Title</w:t>
            </w:r>
          </w:p>
        </w:tc>
        <w:tc>
          <w:tcPr>
            <w:tcW w:w="4860" w:type="dxa"/>
            <w:shd w:val="clear" w:color="auto" w:fill="auto"/>
          </w:tcPr>
          <w:p w14:paraId="740F48C5" w14:textId="77777777" w:rsidR="000A303D" w:rsidRPr="00F147AB" w:rsidRDefault="000A303D" w:rsidP="00605F23">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Interest Expense</w:t>
            </w:r>
          </w:p>
        </w:tc>
      </w:tr>
      <w:tr w:rsidR="00F147AB" w:rsidRPr="00F147AB" w14:paraId="6F5ECB68" w14:textId="77777777" w:rsidTr="00225312">
        <w:tc>
          <w:tcPr>
            <w:tcW w:w="1800" w:type="dxa"/>
            <w:shd w:val="clear" w:color="auto" w:fill="auto"/>
          </w:tcPr>
          <w:p w14:paraId="675A4924" w14:textId="77777777" w:rsidR="000A303D" w:rsidRPr="00F147AB" w:rsidRDefault="000A303D" w:rsidP="00386D81">
            <w:pPr>
              <w:tabs>
                <w:tab w:val="left" w:pos="8280"/>
              </w:tabs>
              <w:spacing w:after="0" w:line="240" w:lineRule="auto"/>
              <w:ind w:left="-107" w:right="250"/>
              <w:jc w:val="both"/>
              <w:rPr>
                <w:rFonts w:ascii="Arial" w:eastAsia="Times New Roman" w:hAnsi="Arial" w:cs="Arial"/>
                <w:i/>
                <w:sz w:val="20"/>
                <w:szCs w:val="20"/>
                <w:lang w:val="en-US"/>
              </w:rPr>
            </w:pPr>
            <w:r w:rsidRPr="00F147AB">
              <w:rPr>
                <w:rFonts w:ascii="Arial" w:eastAsia="Times New Roman" w:hAnsi="Arial" w:cs="Arial"/>
                <w:i/>
                <w:sz w:val="20"/>
                <w:szCs w:val="20"/>
                <w:lang w:val="en-US"/>
              </w:rPr>
              <w:t>Account Code</w:t>
            </w:r>
          </w:p>
        </w:tc>
        <w:tc>
          <w:tcPr>
            <w:tcW w:w="4860" w:type="dxa"/>
            <w:shd w:val="clear" w:color="auto" w:fill="auto"/>
          </w:tcPr>
          <w:p w14:paraId="0DB4E26B" w14:textId="77777777" w:rsidR="000A303D" w:rsidRPr="00F147AB" w:rsidRDefault="000A303D" w:rsidP="00605F23">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50301020</w:t>
            </w:r>
          </w:p>
        </w:tc>
      </w:tr>
      <w:tr w:rsidR="00F147AB" w:rsidRPr="00F147AB" w14:paraId="105235BD" w14:textId="77777777" w:rsidTr="00225312">
        <w:tc>
          <w:tcPr>
            <w:tcW w:w="1800" w:type="dxa"/>
            <w:shd w:val="clear" w:color="auto" w:fill="auto"/>
          </w:tcPr>
          <w:p w14:paraId="22AE38E3" w14:textId="77777777" w:rsidR="000A303D" w:rsidRPr="00F147AB" w:rsidRDefault="000A303D" w:rsidP="00605F23">
            <w:pPr>
              <w:tabs>
                <w:tab w:val="left" w:pos="8280"/>
              </w:tabs>
              <w:spacing w:after="0" w:line="240" w:lineRule="auto"/>
              <w:ind w:left="-107" w:right="-121"/>
              <w:jc w:val="both"/>
              <w:rPr>
                <w:rFonts w:ascii="Arial" w:eastAsia="Times New Roman" w:hAnsi="Arial" w:cs="Arial"/>
                <w:i/>
                <w:sz w:val="20"/>
                <w:szCs w:val="20"/>
                <w:lang w:val="en-US"/>
              </w:rPr>
            </w:pPr>
            <w:r w:rsidRPr="00F147AB">
              <w:rPr>
                <w:rFonts w:ascii="Arial" w:eastAsia="Times New Roman" w:hAnsi="Arial" w:cs="Arial"/>
                <w:i/>
                <w:sz w:val="20"/>
                <w:szCs w:val="20"/>
                <w:lang w:val="en-US"/>
              </w:rPr>
              <w:t>Normal Balance</w:t>
            </w:r>
          </w:p>
        </w:tc>
        <w:tc>
          <w:tcPr>
            <w:tcW w:w="4860" w:type="dxa"/>
            <w:shd w:val="clear" w:color="auto" w:fill="auto"/>
          </w:tcPr>
          <w:p w14:paraId="10C929B8" w14:textId="77777777" w:rsidR="000A303D" w:rsidRPr="00F147AB" w:rsidRDefault="000A303D" w:rsidP="00605F23">
            <w:pPr>
              <w:tabs>
                <w:tab w:val="left" w:pos="8280"/>
              </w:tabs>
              <w:spacing w:after="0" w:line="240" w:lineRule="auto"/>
              <w:ind w:right="720"/>
              <w:jc w:val="both"/>
              <w:rPr>
                <w:rFonts w:ascii="Arial" w:eastAsia="Times New Roman" w:hAnsi="Arial" w:cs="Arial"/>
                <w:i/>
                <w:sz w:val="20"/>
                <w:szCs w:val="20"/>
                <w:lang w:val="en-US"/>
              </w:rPr>
            </w:pPr>
            <w:r w:rsidRPr="00F147AB">
              <w:rPr>
                <w:rFonts w:ascii="Arial" w:eastAsia="Times New Roman" w:hAnsi="Arial" w:cs="Arial"/>
                <w:i/>
                <w:sz w:val="20"/>
                <w:szCs w:val="20"/>
                <w:lang w:val="en-US"/>
              </w:rPr>
              <w:t>Debit</w:t>
            </w:r>
          </w:p>
        </w:tc>
      </w:tr>
      <w:tr w:rsidR="000A303D" w:rsidRPr="00F147AB" w14:paraId="30A5B063" w14:textId="77777777" w:rsidTr="00225312">
        <w:tc>
          <w:tcPr>
            <w:tcW w:w="1800" w:type="dxa"/>
            <w:shd w:val="clear" w:color="auto" w:fill="auto"/>
          </w:tcPr>
          <w:p w14:paraId="3CE4487C" w14:textId="77777777" w:rsidR="000A303D" w:rsidRPr="00F147AB" w:rsidRDefault="000A303D" w:rsidP="00386D81">
            <w:pPr>
              <w:tabs>
                <w:tab w:val="left" w:pos="8280"/>
              </w:tabs>
              <w:spacing w:after="0" w:line="240" w:lineRule="auto"/>
              <w:ind w:left="-107"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 xml:space="preserve">Description </w:t>
            </w:r>
          </w:p>
        </w:tc>
        <w:tc>
          <w:tcPr>
            <w:tcW w:w="4860" w:type="dxa"/>
            <w:shd w:val="clear" w:color="auto" w:fill="auto"/>
          </w:tcPr>
          <w:p w14:paraId="1CBD9910" w14:textId="7A865CB3" w:rsidR="000A303D" w:rsidRPr="00F147AB" w:rsidRDefault="000A303D" w:rsidP="00386D81">
            <w:pPr>
              <w:tabs>
                <w:tab w:val="left" w:pos="8280"/>
              </w:tabs>
              <w:spacing w:after="0" w:line="240" w:lineRule="auto"/>
              <w:ind w:right="-20"/>
              <w:jc w:val="both"/>
              <w:rPr>
                <w:rFonts w:ascii="Arial" w:eastAsia="Times New Roman" w:hAnsi="Arial" w:cs="Arial"/>
                <w:i/>
                <w:sz w:val="20"/>
                <w:szCs w:val="20"/>
                <w:lang w:val="en-US"/>
              </w:rPr>
            </w:pPr>
            <w:r w:rsidRPr="00F147AB">
              <w:rPr>
                <w:rFonts w:ascii="Arial" w:eastAsia="Times New Roman" w:hAnsi="Arial" w:cs="Arial"/>
                <w:i/>
                <w:sz w:val="20"/>
                <w:szCs w:val="20"/>
                <w:lang w:val="en-US"/>
              </w:rPr>
              <w:t>This account is debited to recognize interest charges paid/incurred for the use of borrowed money. This also includes discounts on treasury bonds; premiums on bond investments; coupon payments/interests on domestic and foreign bonds issued by the government entities.  This account is credited, at year end, to close to the Revenue/Income and Expense Summary account, and/or effect adjustments.</w:t>
            </w:r>
          </w:p>
        </w:tc>
      </w:tr>
    </w:tbl>
    <w:p w14:paraId="5F6C9AEF" w14:textId="77777777" w:rsidR="000A303D" w:rsidRPr="00F147AB" w:rsidRDefault="000A303D" w:rsidP="000A303D">
      <w:pPr>
        <w:pStyle w:val="NoSpacing"/>
        <w:jc w:val="both"/>
        <w:rPr>
          <w:rFonts w:ascii="Arial" w:hAnsi="Arial" w:cs="Arial"/>
        </w:rPr>
      </w:pPr>
    </w:p>
    <w:p w14:paraId="64809BE9" w14:textId="60697CC8" w:rsidR="000A303D" w:rsidRPr="00F147AB" w:rsidRDefault="00A637C7" w:rsidP="00456541">
      <w:pPr>
        <w:pStyle w:val="NoSpacing"/>
        <w:numPr>
          <w:ilvl w:val="1"/>
          <w:numId w:val="13"/>
        </w:numPr>
        <w:ind w:left="1440" w:hanging="720"/>
        <w:jc w:val="both"/>
        <w:rPr>
          <w:rFonts w:ascii="Arial" w:hAnsi="Arial" w:cs="Arial"/>
        </w:rPr>
      </w:pPr>
      <w:r w:rsidRPr="00F147AB">
        <w:rPr>
          <w:rFonts w:ascii="Arial" w:hAnsi="Arial" w:cs="Arial"/>
        </w:rPr>
        <w:t>T</w:t>
      </w:r>
      <w:r w:rsidR="000A303D" w:rsidRPr="00F147AB">
        <w:rPr>
          <w:rFonts w:ascii="Arial" w:hAnsi="Arial" w:cs="Arial"/>
        </w:rPr>
        <w:t xml:space="preserve">he NTA uses the accrual basis of accounting in the preparation of </w:t>
      </w:r>
      <w:r w:rsidR="001B7A2A" w:rsidRPr="00F147AB">
        <w:rPr>
          <w:rFonts w:ascii="Arial" w:hAnsi="Arial" w:cs="Arial"/>
        </w:rPr>
        <w:t>its</w:t>
      </w:r>
      <w:r w:rsidR="000A303D" w:rsidRPr="00F147AB">
        <w:rPr>
          <w:rFonts w:ascii="Arial" w:hAnsi="Arial" w:cs="Arial"/>
        </w:rPr>
        <w:t xml:space="preserve"> </w:t>
      </w:r>
      <w:r w:rsidR="004168BB" w:rsidRPr="00F147AB">
        <w:rPr>
          <w:rFonts w:ascii="Arial" w:hAnsi="Arial" w:cs="Arial"/>
        </w:rPr>
        <w:t>FS</w:t>
      </w:r>
      <w:r w:rsidR="001B7A2A" w:rsidRPr="00F147AB">
        <w:rPr>
          <w:rFonts w:ascii="Arial" w:hAnsi="Arial" w:cs="Arial"/>
        </w:rPr>
        <w:t>s</w:t>
      </w:r>
      <w:r w:rsidR="000A303D" w:rsidRPr="00F147AB">
        <w:rPr>
          <w:rFonts w:ascii="Arial" w:hAnsi="Arial" w:cs="Arial"/>
        </w:rPr>
        <w:t xml:space="preserve"> as </w:t>
      </w:r>
      <w:r w:rsidR="001B7A2A" w:rsidRPr="00F147AB">
        <w:rPr>
          <w:rFonts w:ascii="Arial" w:hAnsi="Arial" w:cs="Arial"/>
        </w:rPr>
        <w:t>disclosed</w:t>
      </w:r>
      <w:r w:rsidR="000A303D" w:rsidRPr="00F147AB">
        <w:rPr>
          <w:rFonts w:ascii="Arial" w:hAnsi="Arial" w:cs="Arial"/>
        </w:rPr>
        <w:t xml:space="preserve"> in the summary of significant accounting policies</w:t>
      </w:r>
      <w:r w:rsidR="001B7A2A" w:rsidRPr="00F147AB">
        <w:rPr>
          <w:rFonts w:ascii="Arial" w:hAnsi="Arial" w:cs="Arial"/>
        </w:rPr>
        <w:t>, specifically</w:t>
      </w:r>
      <w:r w:rsidRPr="00F147AB">
        <w:rPr>
          <w:rFonts w:ascii="Arial" w:hAnsi="Arial" w:cs="Arial"/>
        </w:rPr>
        <w:t xml:space="preserve"> </w:t>
      </w:r>
      <w:r w:rsidR="000A303D" w:rsidRPr="00F147AB">
        <w:rPr>
          <w:rFonts w:ascii="Arial" w:hAnsi="Arial" w:cs="Arial"/>
        </w:rPr>
        <w:t>Note</w:t>
      </w:r>
      <w:r w:rsidR="00386D81" w:rsidRPr="00F147AB">
        <w:rPr>
          <w:rFonts w:ascii="Arial" w:hAnsi="Arial" w:cs="Arial"/>
        </w:rPr>
        <w:t xml:space="preserve"> 3.1 </w:t>
      </w:r>
      <w:r w:rsidR="001B7A2A" w:rsidRPr="00F147AB">
        <w:rPr>
          <w:rFonts w:ascii="Arial" w:hAnsi="Arial" w:cs="Arial"/>
        </w:rPr>
        <w:t>of</w:t>
      </w:r>
      <w:r w:rsidR="00386D81" w:rsidRPr="00F147AB">
        <w:rPr>
          <w:rFonts w:ascii="Arial" w:hAnsi="Arial" w:cs="Arial"/>
        </w:rPr>
        <w:t xml:space="preserve"> Notes</w:t>
      </w:r>
      <w:r w:rsidR="000A303D" w:rsidRPr="00F147AB">
        <w:rPr>
          <w:rFonts w:ascii="Arial" w:hAnsi="Arial" w:cs="Arial"/>
        </w:rPr>
        <w:t xml:space="preserve"> to </w:t>
      </w:r>
      <w:r w:rsidR="004168BB" w:rsidRPr="00F147AB">
        <w:rPr>
          <w:rFonts w:ascii="Arial" w:hAnsi="Arial" w:cs="Arial"/>
        </w:rPr>
        <w:t>FS</w:t>
      </w:r>
      <w:r w:rsidR="002E5A9B" w:rsidRPr="00F147AB">
        <w:rPr>
          <w:rFonts w:ascii="Arial" w:hAnsi="Arial" w:cs="Arial"/>
        </w:rPr>
        <w:t>s</w:t>
      </w:r>
      <w:r w:rsidR="000A303D" w:rsidRPr="00F147AB">
        <w:rPr>
          <w:rFonts w:ascii="Arial" w:hAnsi="Arial" w:cs="Arial"/>
        </w:rPr>
        <w:t xml:space="preserve"> for C</w:t>
      </w:r>
      <w:r w:rsidR="008D7208" w:rsidRPr="00F147AB">
        <w:rPr>
          <w:rFonts w:ascii="Arial" w:hAnsi="Arial" w:cs="Arial"/>
        </w:rPr>
        <w:t xml:space="preserve">alendar </w:t>
      </w:r>
      <w:r w:rsidR="000A303D" w:rsidRPr="00F147AB">
        <w:rPr>
          <w:rFonts w:ascii="Arial" w:hAnsi="Arial" w:cs="Arial"/>
        </w:rPr>
        <w:t>Y</w:t>
      </w:r>
      <w:r w:rsidR="008D7208" w:rsidRPr="00F147AB">
        <w:rPr>
          <w:rFonts w:ascii="Arial" w:hAnsi="Arial" w:cs="Arial"/>
        </w:rPr>
        <w:t>ear (CY)</w:t>
      </w:r>
      <w:r w:rsidR="000A303D" w:rsidRPr="00F147AB">
        <w:rPr>
          <w:rFonts w:ascii="Arial" w:hAnsi="Arial" w:cs="Arial"/>
        </w:rPr>
        <w:t xml:space="preserve"> 202</w:t>
      </w:r>
      <w:r w:rsidR="00386D81" w:rsidRPr="00F147AB">
        <w:rPr>
          <w:rFonts w:ascii="Arial" w:hAnsi="Arial" w:cs="Arial"/>
        </w:rPr>
        <w:t>1.</w:t>
      </w:r>
    </w:p>
    <w:p w14:paraId="34EA38B9" w14:textId="77777777" w:rsidR="000A303D" w:rsidRPr="00F147AB" w:rsidRDefault="000A303D" w:rsidP="000A303D">
      <w:pPr>
        <w:pStyle w:val="NoSpacing"/>
        <w:jc w:val="both"/>
        <w:rPr>
          <w:rFonts w:ascii="Arial" w:hAnsi="Arial" w:cs="Arial"/>
        </w:rPr>
      </w:pPr>
    </w:p>
    <w:p w14:paraId="092EF34E" w14:textId="477D7DB3" w:rsidR="000A303D" w:rsidRPr="00F147AB" w:rsidRDefault="001B7A2A" w:rsidP="00456541">
      <w:pPr>
        <w:pStyle w:val="NoSpacing"/>
        <w:numPr>
          <w:ilvl w:val="1"/>
          <w:numId w:val="13"/>
        </w:numPr>
        <w:ind w:left="1440" w:hanging="720"/>
        <w:jc w:val="both"/>
        <w:rPr>
          <w:rFonts w:ascii="Arial" w:hAnsi="Arial" w:cs="Arial"/>
        </w:rPr>
      </w:pPr>
      <w:r w:rsidRPr="00F147AB">
        <w:rPr>
          <w:rFonts w:ascii="Arial" w:hAnsi="Arial" w:cs="Arial"/>
        </w:rPr>
        <w:t>Verification of r</w:t>
      </w:r>
      <w:r w:rsidR="000A303D" w:rsidRPr="00F147AB">
        <w:rPr>
          <w:rFonts w:ascii="Arial" w:hAnsi="Arial" w:cs="Arial"/>
        </w:rPr>
        <w:t>ecords disclosed that the NTA Board of Directors (BOD), through Board Resolution No. 477-96 dated June 17, 1996, approved on June 21, 1996</w:t>
      </w:r>
      <w:r w:rsidR="0041792E" w:rsidRPr="00F147AB">
        <w:rPr>
          <w:rFonts w:ascii="Arial" w:hAnsi="Arial" w:cs="Arial"/>
        </w:rPr>
        <w:t>,</w:t>
      </w:r>
      <w:r w:rsidR="000A303D" w:rsidRPr="00F147AB">
        <w:rPr>
          <w:rFonts w:ascii="Arial" w:hAnsi="Arial" w:cs="Arial"/>
        </w:rPr>
        <w:t xml:space="preserve"> the Credit Agreement with the PNB through a one-year OCL effective May 9, 1996 in an amount not exceeding P100 million.  The OCL was used to finance the purchase and exportation of tobacco leaf under the NTA’s Aromatic Tobacco Trading and Export Trading Program (ATTETP) which </w:t>
      </w:r>
      <w:r w:rsidR="0041792E" w:rsidRPr="00F147AB">
        <w:rPr>
          <w:rFonts w:ascii="Arial" w:hAnsi="Arial" w:cs="Arial"/>
        </w:rPr>
        <w:t>would</w:t>
      </w:r>
      <w:r w:rsidR="000A303D" w:rsidRPr="00F147AB">
        <w:rPr>
          <w:rFonts w:ascii="Arial" w:hAnsi="Arial" w:cs="Arial"/>
        </w:rPr>
        <w:t xml:space="preserve"> primarily benefit the tobacco traders whose purchase of tobacco produce was guaranteed under the said </w:t>
      </w:r>
      <w:r w:rsidR="009F189E" w:rsidRPr="00F147AB">
        <w:rPr>
          <w:rFonts w:ascii="Arial" w:hAnsi="Arial" w:cs="Arial"/>
        </w:rPr>
        <w:t>P</w:t>
      </w:r>
      <w:r w:rsidR="000A303D" w:rsidRPr="00F147AB">
        <w:rPr>
          <w:rFonts w:ascii="Arial" w:hAnsi="Arial" w:cs="Arial"/>
        </w:rPr>
        <w:t>rogram.  Several tobacco traders availed the trading loans from the OCL and disbursements from the fund were approved pursuant to the ATTETP guidelines.  The OCL was renewed on May 9, 1997 and took effect for another year starting July 16, 1997 for the same amount.</w:t>
      </w:r>
    </w:p>
    <w:p w14:paraId="0342DEE4" w14:textId="3214316C" w:rsidR="0013321F" w:rsidRPr="00F147AB" w:rsidRDefault="00A642E1" w:rsidP="00456541">
      <w:pPr>
        <w:pStyle w:val="NoSpacing"/>
        <w:numPr>
          <w:ilvl w:val="1"/>
          <w:numId w:val="13"/>
        </w:numPr>
        <w:ind w:left="1440" w:hanging="720"/>
        <w:jc w:val="both"/>
        <w:rPr>
          <w:rFonts w:ascii="Arial" w:hAnsi="Arial" w:cs="Arial"/>
        </w:rPr>
      </w:pPr>
      <w:r w:rsidRPr="00F147AB">
        <w:rPr>
          <w:rFonts w:ascii="Arial" w:hAnsi="Arial" w:cs="Arial"/>
        </w:rPr>
        <w:lastRenderedPageBreak/>
        <w:t>On July 30, 2002, t</w:t>
      </w:r>
      <w:r w:rsidR="0013321F" w:rsidRPr="00F147AB">
        <w:rPr>
          <w:rFonts w:ascii="Arial" w:hAnsi="Arial" w:cs="Arial"/>
        </w:rPr>
        <w:t xml:space="preserve">he representatives of the PNB and </w:t>
      </w:r>
      <w:r w:rsidRPr="00F147AB">
        <w:rPr>
          <w:rFonts w:ascii="Arial" w:hAnsi="Arial" w:cs="Arial"/>
        </w:rPr>
        <w:t xml:space="preserve">the </w:t>
      </w:r>
      <w:r w:rsidR="0013321F" w:rsidRPr="00F147AB">
        <w:rPr>
          <w:rFonts w:ascii="Arial" w:hAnsi="Arial" w:cs="Arial"/>
        </w:rPr>
        <w:t xml:space="preserve">PDIC entered into a </w:t>
      </w:r>
      <w:r w:rsidR="0013321F" w:rsidRPr="00F147AB">
        <w:rPr>
          <w:rFonts w:ascii="Arial" w:hAnsi="Arial" w:cs="Arial"/>
          <w:i/>
          <w:iCs/>
        </w:rPr>
        <w:t>dacion</w:t>
      </w:r>
      <w:r w:rsidR="0013321F" w:rsidRPr="00F147AB">
        <w:rPr>
          <w:rFonts w:ascii="Arial" w:hAnsi="Arial" w:cs="Arial"/>
        </w:rPr>
        <w:t xml:space="preserve"> </w:t>
      </w:r>
      <w:r w:rsidRPr="00F147AB">
        <w:rPr>
          <w:rFonts w:ascii="Arial" w:hAnsi="Arial" w:cs="Arial"/>
        </w:rPr>
        <w:t>A</w:t>
      </w:r>
      <w:r w:rsidR="0013321F" w:rsidRPr="00F147AB">
        <w:rPr>
          <w:rFonts w:ascii="Arial" w:hAnsi="Arial" w:cs="Arial"/>
        </w:rPr>
        <w:t>greement</w:t>
      </w:r>
      <w:r w:rsidRPr="00F147AB">
        <w:rPr>
          <w:rFonts w:ascii="Arial" w:hAnsi="Arial" w:cs="Arial"/>
        </w:rPr>
        <w:t>,</w:t>
      </w:r>
      <w:r w:rsidR="0013321F" w:rsidRPr="00F147AB">
        <w:rPr>
          <w:rFonts w:ascii="Arial" w:hAnsi="Arial" w:cs="Arial"/>
        </w:rPr>
        <w:t xml:space="preserve"> which include</w:t>
      </w:r>
      <w:r w:rsidRPr="00F147AB">
        <w:rPr>
          <w:rFonts w:ascii="Arial" w:hAnsi="Arial" w:cs="Arial"/>
        </w:rPr>
        <w:t>d</w:t>
      </w:r>
      <w:r w:rsidR="0013321F" w:rsidRPr="00F147AB">
        <w:rPr>
          <w:rFonts w:ascii="Arial" w:hAnsi="Arial" w:cs="Arial"/>
        </w:rPr>
        <w:t xml:space="preserve"> the loan availed by the NTA through </w:t>
      </w:r>
      <w:r w:rsidRPr="00F147AB">
        <w:rPr>
          <w:rFonts w:ascii="Arial" w:hAnsi="Arial" w:cs="Arial"/>
        </w:rPr>
        <w:t xml:space="preserve">the </w:t>
      </w:r>
      <w:r w:rsidR="0013321F" w:rsidRPr="00F147AB">
        <w:rPr>
          <w:rFonts w:ascii="Arial" w:hAnsi="Arial" w:cs="Arial"/>
        </w:rPr>
        <w:t xml:space="preserve">OCL.  Under the </w:t>
      </w:r>
      <w:r w:rsidRPr="00F147AB">
        <w:rPr>
          <w:rFonts w:ascii="Arial" w:hAnsi="Arial" w:cs="Arial"/>
        </w:rPr>
        <w:t>A</w:t>
      </w:r>
      <w:r w:rsidR="0013321F" w:rsidRPr="00F147AB">
        <w:rPr>
          <w:rFonts w:ascii="Arial" w:hAnsi="Arial" w:cs="Arial"/>
        </w:rPr>
        <w:t xml:space="preserve">greement, the PNB ceded, transferred and conveyed thru </w:t>
      </w:r>
      <w:r w:rsidR="0013321F" w:rsidRPr="00F147AB">
        <w:rPr>
          <w:rFonts w:ascii="Arial" w:hAnsi="Arial" w:cs="Arial"/>
          <w:i/>
          <w:iCs/>
        </w:rPr>
        <w:t>dacion en pago</w:t>
      </w:r>
      <w:r w:rsidR="0013321F" w:rsidRPr="00F147AB">
        <w:rPr>
          <w:rFonts w:ascii="Arial" w:hAnsi="Arial" w:cs="Arial"/>
        </w:rPr>
        <w:t xml:space="preserve"> the loan of NTA in a manner absolute and irrevocable in favor of the PDIC, its successors and assigns, and that the PDIC accepted and acquired the same for P78.729 million</w:t>
      </w:r>
      <w:r w:rsidRPr="00F147AB">
        <w:rPr>
          <w:rFonts w:ascii="Arial" w:hAnsi="Arial" w:cs="Arial"/>
        </w:rPr>
        <w:t>,</w:t>
      </w:r>
      <w:r w:rsidR="0013321F" w:rsidRPr="00F147AB">
        <w:rPr>
          <w:rFonts w:ascii="Arial" w:hAnsi="Arial" w:cs="Arial"/>
        </w:rPr>
        <w:t xml:space="preserve"> consisting of principal and interest amounting to P52 million and P26.729 million, respectively, as partial settlement of PNB’s obligation.</w:t>
      </w:r>
    </w:p>
    <w:p w14:paraId="7F59D76E" w14:textId="34AA8E53" w:rsidR="0013321F" w:rsidRPr="00F147AB" w:rsidRDefault="0013321F" w:rsidP="000A303D">
      <w:pPr>
        <w:pStyle w:val="NoSpacing"/>
        <w:jc w:val="both"/>
        <w:rPr>
          <w:rFonts w:ascii="Arial" w:hAnsi="Arial" w:cs="Arial"/>
        </w:rPr>
      </w:pPr>
    </w:p>
    <w:p w14:paraId="0E22C745" w14:textId="0A2F0D7D" w:rsidR="0013321F" w:rsidRPr="00F147AB" w:rsidRDefault="0013321F" w:rsidP="00456541">
      <w:pPr>
        <w:pStyle w:val="NoSpacing"/>
        <w:numPr>
          <w:ilvl w:val="1"/>
          <w:numId w:val="13"/>
        </w:numPr>
        <w:ind w:left="1440" w:hanging="720"/>
        <w:jc w:val="both"/>
        <w:rPr>
          <w:rFonts w:ascii="Arial" w:hAnsi="Arial" w:cs="Arial"/>
        </w:rPr>
      </w:pPr>
      <w:r w:rsidRPr="00F147AB">
        <w:rPr>
          <w:rFonts w:ascii="Arial" w:hAnsi="Arial" w:cs="Arial"/>
        </w:rPr>
        <w:t>Likewise, the PNB ceded, transferred and conveyed to the PDIC all existing collaterals, in the form of mortgages mentioned in the contracts, agreements, collateral documents and papers evidencing the loan.  In return, the NTA agreed and gave its consent to the transfer by the PNB of the loan accounts and the collateral in favor of the PDIC.  The PNB further agreed that it shall cause the registration of the transfer of the mortgages from the PNB to the PDIC upon the latter’s written notice.</w:t>
      </w:r>
    </w:p>
    <w:p w14:paraId="1FEA4E69" w14:textId="77777777" w:rsidR="0013321F" w:rsidRPr="00F147AB" w:rsidRDefault="0013321F" w:rsidP="0013321F">
      <w:pPr>
        <w:pStyle w:val="NoSpacing"/>
        <w:ind w:left="1440"/>
        <w:jc w:val="both"/>
        <w:rPr>
          <w:rFonts w:ascii="Arial" w:hAnsi="Arial" w:cs="Arial"/>
        </w:rPr>
      </w:pPr>
    </w:p>
    <w:p w14:paraId="2D077081" w14:textId="2CED4E27" w:rsidR="000A303D" w:rsidRPr="00F147AB" w:rsidRDefault="000A303D" w:rsidP="00456541">
      <w:pPr>
        <w:pStyle w:val="NoSpacing"/>
        <w:numPr>
          <w:ilvl w:val="1"/>
          <w:numId w:val="13"/>
        </w:numPr>
        <w:ind w:left="1440" w:hanging="720"/>
        <w:jc w:val="both"/>
        <w:rPr>
          <w:rFonts w:ascii="Arial" w:hAnsi="Arial" w:cs="Arial"/>
        </w:rPr>
      </w:pPr>
      <w:r w:rsidRPr="00F147AB">
        <w:rPr>
          <w:rFonts w:ascii="Arial" w:hAnsi="Arial" w:cs="Arial"/>
        </w:rPr>
        <w:t xml:space="preserve">Among the properties included as collateral of the NTA to the outstanding loan with the PNB is the NTA Housing Project known as the Golden Leaf Village in Montalban, Rizal with </w:t>
      </w:r>
      <w:r w:rsidR="00A642E1" w:rsidRPr="00F147AB">
        <w:rPr>
          <w:rFonts w:ascii="Arial" w:hAnsi="Arial" w:cs="Arial"/>
        </w:rPr>
        <w:t xml:space="preserve">a land </w:t>
      </w:r>
      <w:r w:rsidRPr="00F147AB">
        <w:rPr>
          <w:rFonts w:ascii="Arial" w:hAnsi="Arial" w:cs="Arial"/>
        </w:rPr>
        <w:t>area of 83,513 square meters intended for its employees, which was initiated and approved by the NTA BOD under Resolution No. 220-94 dated November 4, 1994.</w:t>
      </w:r>
    </w:p>
    <w:p w14:paraId="1173C8C0" w14:textId="77777777" w:rsidR="000A303D" w:rsidRPr="00F147AB" w:rsidRDefault="000A303D" w:rsidP="000A303D">
      <w:pPr>
        <w:pStyle w:val="NoSpacing"/>
        <w:jc w:val="both"/>
        <w:rPr>
          <w:rFonts w:ascii="Arial" w:hAnsi="Arial" w:cs="Arial"/>
        </w:rPr>
      </w:pPr>
    </w:p>
    <w:p w14:paraId="359886DD" w14:textId="40FECD53" w:rsidR="0013321F" w:rsidRPr="00F147AB" w:rsidRDefault="0013321F" w:rsidP="00456541">
      <w:pPr>
        <w:pStyle w:val="NoSpacing"/>
        <w:numPr>
          <w:ilvl w:val="1"/>
          <w:numId w:val="13"/>
        </w:numPr>
        <w:ind w:left="1440" w:hanging="720"/>
        <w:jc w:val="both"/>
        <w:rPr>
          <w:rFonts w:ascii="Arial" w:hAnsi="Arial" w:cs="Arial"/>
        </w:rPr>
      </w:pPr>
      <w:r w:rsidRPr="00F147AB">
        <w:rPr>
          <w:rFonts w:ascii="Arial" w:hAnsi="Arial" w:cs="Arial"/>
        </w:rPr>
        <w:t>On March 3, 2022, the PDIC billed the NTA</w:t>
      </w:r>
      <w:r w:rsidR="00545A14" w:rsidRPr="00F147AB">
        <w:rPr>
          <w:rFonts w:ascii="Arial" w:hAnsi="Arial" w:cs="Arial"/>
        </w:rPr>
        <w:t>,</w:t>
      </w:r>
      <w:r w:rsidRPr="00F147AB">
        <w:rPr>
          <w:rFonts w:ascii="Arial" w:hAnsi="Arial" w:cs="Arial"/>
        </w:rPr>
        <w:t xml:space="preserve"> through a </w:t>
      </w:r>
      <w:r w:rsidR="004316A4" w:rsidRPr="00F147AB">
        <w:rPr>
          <w:rFonts w:ascii="Arial" w:hAnsi="Arial" w:cs="Arial"/>
        </w:rPr>
        <w:t>Statement of Account (</w:t>
      </w:r>
      <w:r w:rsidRPr="00F147AB">
        <w:rPr>
          <w:rFonts w:ascii="Arial" w:hAnsi="Arial" w:cs="Arial"/>
        </w:rPr>
        <w:t>SOA</w:t>
      </w:r>
      <w:r w:rsidR="004316A4" w:rsidRPr="00F147AB">
        <w:rPr>
          <w:rFonts w:ascii="Arial" w:hAnsi="Arial" w:cs="Arial"/>
        </w:rPr>
        <w:t>)</w:t>
      </w:r>
      <w:r w:rsidR="00545A14" w:rsidRPr="00F147AB">
        <w:rPr>
          <w:rFonts w:ascii="Arial" w:hAnsi="Arial" w:cs="Arial"/>
        </w:rPr>
        <w:t>,</w:t>
      </w:r>
      <w:r w:rsidRPr="00F147AB">
        <w:rPr>
          <w:rFonts w:ascii="Arial" w:hAnsi="Arial" w:cs="Arial"/>
        </w:rPr>
        <w:t xml:space="preserve"> for the unpaid interest</w:t>
      </w:r>
      <w:r w:rsidR="00545A14" w:rsidRPr="00F147AB">
        <w:rPr>
          <w:rFonts w:ascii="Arial" w:hAnsi="Arial" w:cs="Arial"/>
        </w:rPr>
        <w:t xml:space="preserve"> of P87.615 million</w:t>
      </w:r>
      <w:r w:rsidRPr="00F147AB">
        <w:rPr>
          <w:rFonts w:ascii="Arial" w:hAnsi="Arial" w:cs="Arial"/>
        </w:rPr>
        <w:t xml:space="preserve"> and penalty charges</w:t>
      </w:r>
      <w:r w:rsidR="00545A14" w:rsidRPr="00F147AB">
        <w:rPr>
          <w:rFonts w:ascii="Arial" w:hAnsi="Arial" w:cs="Arial"/>
        </w:rPr>
        <w:t xml:space="preserve"> of P194.094 million,</w:t>
      </w:r>
      <w:r w:rsidRPr="00F147AB">
        <w:rPr>
          <w:rFonts w:ascii="Arial" w:hAnsi="Arial" w:cs="Arial"/>
        </w:rPr>
        <w:t xml:space="preserve"> from October 1, 2001 to December 31, 2021</w:t>
      </w:r>
      <w:r w:rsidR="00545A14" w:rsidRPr="00F147AB">
        <w:rPr>
          <w:rFonts w:ascii="Arial" w:hAnsi="Arial" w:cs="Arial"/>
        </w:rPr>
        <w:t>,</w:t>
      </w:r>
      <w:r w:rsidRPr="00F147AB">
        <w:rPr>
          <w:rFonts w:ascii="Arial" w:hAnsi="Arial" w:cs="Arial"/>
        </w:rPr>
        <w:t xml:space="preserve"> or more than 20 years</w:t>
      </w:r>
      <w:r w:rsidR="00545A14" w:rsidRPr="00F147AB">
        <w:rPr>
          <w:rFonts w:ascii="Arial" w:hAnsi="Arial" w:cs="Arial"/>
        </w:rPr>
        <w:t>.</w:t>
      </w:r>
      <w:r w:rsidRPr="00F147AB">
        <w:rPr>
          <w:rFonts w:ascii="Arial" w:hAnsi="Arial" w:cs="Arial"/>
        </w:rPr>
        <w:t xml:space="preserve">  However, verification of the </w:t>
      </w:r>
      <w:r w:rsidR="00545A14" w:rsidRPr="00F147AB">
        <w:rPr>
          <w:rFonts w:ascii="Arial" w:hAnsi="Arial" w:cs="Arial"/>
        </w:rPr>
        <w:t>books of accounts</w:t>
      </w:r>
      <w:r w:rsidRPr="00F147AB">
        <w:rPr>
          <w:rFonts w:ascii="Arial" w:hAnsi="Arial" w:cs="Arial"/>
        </w:rPr>
        <w:t xml:space="preserve"> of NTA-</w:t>
      </w:r>
      <w:r w:rsidR="004316A4" w:rsidRPr="00F147AB">
        <w:rPr>
          <w:rFonts w:ascii="Arial" w:hAnsi="Arial" w:cs="Arial"/>
        </w:rPr>
        <w:t>Central Office (</w:t>
      </w:r>
      <w:r w:rsidRPr="00F147AB">
        <w:rPr>
          <w:rFonts w:ascii="Arial" w:hAnsi="Arial" w:cs="Arial"/>
        </w:rPr>
        <w:t>CO</w:t>
      </w:r>
      <w:r w:rsidR="004316A4" w:rsidRPr="00F147AB">
        <w:rPr>
          <w:rFonts w:ascii="Arial" w:hAnsi="Arial" w:cs="Arial"/>
        </w:rPr>
        <w:t>)</w:t>
      </w:r>
      <w:r w:rsidRPr="00F147AB">
        <w:rPr>
          <w:rFonts w:ascii="Arial" w:hAnsi="Arial" w:cs="Arial"/>
        </w:rPr>
        <w:t xml:space="preserve"> disclosed that the interest amounting to</w:t>
      </w:r>
      <w:r w:rsidR="00545A14" w:rsidRPr="00F147AB">
        <w:rPr>
          <w:rFonts w:ascii="Arial" w:hAnsi="Arial" w:cs="Arial"/>
        </w:rPr>
        <w:t xml:space="preserve">            </w:t>
      </w:r>
      <w:r w:rsidRPr="00F147AB">
        <w:rPr>
          <w:rFonts w:ascii="Arial" w:hAnsi="Arial" w:cs="Arial"/>
        </w:rPr>
        <w:t xml:space="preserve"> P87.615 million was not recorded as </w:t>
      </w:r>
      <w:r w:rsidR="004316A4" w:rsidRPr="00F147AB">
        <w:rPr>
          <w:rFonts w:ascii="Arial" w:hAnsi="Arial" w:cs="Arial"/>
        </w:rPr>
        <w:t>at</w:t>
      </w:r>
      <w:r w:rsidRPr="00F147AB">
        <w:rPr>
          <w:rFonts w:ascii="Arial" w:hAnsi="Arial" w:cs="Arial"/>
        </w:rPr>
        <w:t xml:space="preserve"> December 31, 2021, thereby </w:t>
      </w:r>
      <w:r w:rsidR="00545A14" w:rsidRPr="00F147AB">
        <w:rPr>
          <w:rFonts w:ascii="Arial" w:hAnsi="Arial" w:cs="Arial"/>
        </w:rPr>
        <w:t>the</w:t>
      </w:r>
      <w:r w:rsidRPr="00F147AB">
        <w:rPr>
          <w:rFonts w:ascii="Arial" w:hAnsi="Arial" w:cs="Arial"/>
        </w:rPr>
        <w:t xml:space="preserve"> Interest Payable</w:t>
      </w:r>
      <w:r w:rsidR="004316A4" w:rsidRPr="00F147AB">
        <w:rPr>
          <w:rFonts w:ascii="Arial" w:hAnsi="Arial" w:cs="Arial"/>
        </w:rPr>
        <w:t xml:space="preserve"> and</w:t>
      </w:r>
      <w:r w:rsidRPr="00F147AB">
        <w:rPr>
          <w:rFonts w:ascii="Arial" w:hAnsi="Arial" w:cs="Arial"/>
        </w:rPr>
        <w:t xml:space="preserve"> Interest Expense </w:t>
      </w:r>
      <w:r w:rsidR="004316A4" w:rsidRPr="00F147AB">
        <w:rPr>
          <w:rFonts w:ascii="Arial" w:hAnsi="Arial" w:cs="Arial"/>
        </w:rPr>
        <w:t>accounts</w:t>
      </w:r>
      <w:r w:rsidR="002A7EFE" w:rsidRPr="00F147AB">
        <w:rPr>
          <w:rFonts w:ascii="Arial" w:hAnsi="Arial" w:cs="Arial"/>
        </w:rPr>
        <w:t xml:space="preserve"> were understated</w:t>
      </w:r>
      <w:r w:rsidR="004316A4" w:rsidRPr="00F147AB">
        <w:rPr>
          <w:rFonts w:ascii="Arial" w:hAnsi="Arial" w:cs="Arial"/>
        </w:rPr>
        <w:t xml:space="preserve"> </w:t>
      </w:r>
      <w:r w:rsidRPr="00F147AB">
        <w:rPr>
          <w:rFonts w:ascii="Arial" w:hAnsi="Arial" w:cs="Arial"/>
        </w:rPr>
        <w:t>by P87.615 million</w:t>
      </w:r>
      <w:r w:rsidR="0051697F" w:rsidRPr="00F147AB">
        <w:rPr>
          <w:rFonts w:ascii="Arial" w:hAnsi="Arial" w:cs="Arial"/>
        </w:rPr>
        <w:t xml:space="preserve"> and</w:t>
      </w:r>
      <w:r w:rsidRPr="00F147AB">
        <w:rPr>
          <w:rFonts w:ascii="Arial" w:hAnsi="Arial" w:cs="Arial"/>
        </w:rPr>
        <w:t xml:space="preserve"> P5.994 million</w:t>
      </w:r>
      <w:r w:rsidR="0051697F" w:rsidRPr="00F147AB">
        <w:rPr>
          <w:rFonts w:ascii="Arial" w:hAnsi="Arial" w:cs="Arial"/>
        </w:rPr>
        <w:t xml:space="preserve">, respectively, while </w:t>
      </w:r>
      <w:r w:rsidR="002A7EFE" w:rsidRPr="00F147AB">
        <w:rPr>
          <w:rFonts w:ascii="Arial" w:hAnsi="Arial" w:cs="Arial"/>
        </w:rPr>
        <w:t xml:space="preserve">the </w:t>
      </w:r>
      <w:r w:rsidR="004316A4" w:rsidRPr="00F147AB">
        <w:rPr>
          <w:rFonts w:ascii="Arial" w:hAnsi="Arial" w:cs="Arial"/>
        </w:rPr>
        <w:t>Accumulated Surplus/(Deficit) account</w:t>
      </w:r>
      <w:r w:rsidR="0051697F" w:rsidRPr="00F147AB">
        <w:rPr>
          <w:rFonts w:ascii="Arial" w:hAnsi="Arial" w:cs="Arial"/>
        </w:rPr>
        <w:t xml:space="preserve"> was overstated by </w:t>
      </w:r>
      <w:r w:rsidRPr="00F147AB">
        <w:rPr>
          <w:rFonts w:ascii="Arial" w:hAnsi="Arial" w:cs="Arial"/>
        </w:rPr>
        <w:t>P81.621 million</w:t>
      </w:r>
      <w:r w:rsidR="002A7EFE" w:rsidRPr="00F147AB">
        <w:rPr>
          <w:rFonts w:ascii="Arial" w:hAnsi="Arial" w:cs="Arial"/>
        </w:rPr>
        <w:t>, breakdown is</w:t>
      </w:r>
      <w:r w:rsidRPr="00F147AB">
        <w:rPr>
          <w:rFonts w:ascii="Arial" w:hAnsi="Arial" w:cs="Arial"/>
        </w:rPr>
        <w:t xml:space="preserve"> </w:t>
      </w:r>
      <w:r w:rsidR="0051697F" w:rsidRPr="00F147AB">
        <w:rPr>
          <w:rFonts w:ascii="Arial" w:hAnsi="Arial" w:cs="Arial"/>
        </w:rPr>
        <w:t xml:space="preserve">shown </w:t>
      </w:r>
      <w:r w:rsidRPr="00F147AB">
        <w:rPr>
          <w:rFonts w:ascii="Arial" w:hAnsi="Arial" w:cs="Arial"/>
        </w:rPr>
        <w:t>in Table 1</w:t>
      </w:r>
      <w:r w:rsidR="0051697F" w:rsidRPr="00F147AB">
        <w:rPr>
          <w:rFonts w:ascii="Arial" w:hAnsi="Arial" w:cs="Arial"/>
        </w:rPr>
        <w:t>.</w:t>
      </w:r>
    </w:p>
    <w:p w14:paraId="377A9471" w14:textId="77777777" w:rsidR="0013321F" w:rsidRPr="00F147AB" w:rsidRDefault="0013321F" w:rsidP="0013321F">
      <w:pPr>
        <w:pStyle w:val="NoSpacing"/>
        <w:ind w:right="-108"/>
        <w:jc w:val="both"/>
        <w:rPr>
          <w:rFonts w:ascii="Arial" w:hAnsi="Arial" w:cs="Arial"/>
        </w:rPr>
      </w:pPr>
    </w:p>
    <w:p w14:paraId="5ABCFDCD" w14:textId="2192B454" w:rsidR="0013321F" w:rsidRPr="00F147AB" w:rsidRDefault="0013321F" w:rsidP="002A7EFE">
      <w:pPr>
        <w:pStyle w:val="NoSpacing"/>
        <w:jc w:val="center"/>
        <w:rPr>
          <w:rFonts w:ascii="Arial" w:hAnsi="Arial" w:cs="Arial"/>
          <w:b/>
          <w:bCs/>
          <w:sz w:val="20"/>
          <w:szCs w:val="20"/>
        </w:rPr>
      </w:pPr>
      <w:r w:rsidRPr="00F147AB">
        <w:rPr>
          <w:rFonts w:ascii="Arial" w:hAnsi="Arial" w:cs="Arial"/>
          <w:b/>
          <w:bCs/>
          <w:sz w:val="20"/>
          <w:szCs w:val="20"/>
        </w:rPr>
        <w:t xml:space="preserve">Table 1 – </w:t>
      </w:r>
      <w:r w:rsidR="00642EA5" w:rsidRPr="00F147AB">
        <w:rPr>
          <w:rFonts w:ascii="Arial" w:hAnsi="Arial" w:cs="Arial"/>
          <w:b/>
          <w:bCs/>
          <w:sz w:val="20"/>
          <w:szCs w:val="20"/>
        </w:rPr>
        <w:t>Unrecorded Interest on Notes Payable with the P</w:t>
      </w:r>
      <w:r w:rsidR="00FB77AB" w:rsidRPr="00F147AB">
        <w:rPr>
          <w:rFonts w:ascii="Arial" w:hAnsi="Arial" w:cs="Arial"/>
          <w:b/>
          <w:bCs/>
          <w:sz w:val="20"/>
          <w:szCs w:val="20"/>
        </w:rPr>
        <w:t>DIC</w:t>
      </w:r>
      <w:r w:rsidR="009A4C9F" w:rsidRPr="00F147AB">
        <w:rPr>
          <w:rFonts w:ascii="Arial" w:hAnsi="Arial" w:cs="Arial"/>
          <w:b/>
          <w:bCs/>
          <w:sz w:val="20"/>
          <w:szCs w:val="20"/>
        </w:rPr>
        <w:t>, as</w:t>
      </w:r>
      <w:r w:rsidRPr="00F147AB">
        <w:rPr>
          <w:rFonts w:ascii="Arial" w:hAnsi="Arial" w:cs="Arial"/>
          <w:b/>
          <w:bCs/>
          <w:sz w:val="20"/>
          <w:szCs w:val="20"/>
          <w:lang w:val="en-US"/>
        </w:rPr>
        <w:t xml:space="preserve"> at December 31, 2021</w:t>
      </w:r>
    </w:p>
    <w:p w14:paraId="1F618A73" w14:textId="77777777" w:rsidR="0013321F" w:rsidRPr="00F147AB" w:rsidRDefault="0013321F" w:rsidP="0013321F">
      <w:pPr>
        <w:pStyle w:val="NoSpacing"/>
        <w:ind w:right="-108"/>
        <w:jc w:val="both"/>
        <w:rPr>
          <w:rFonts w:ascii="Arial" w:hAnsi="Arial" w:cs="Arial"/>
        </w:rPr>
      </w:pPr>
    </w:p>
    <w:tbl>
      <w:tblPr>
        <w:tblStyle w:val="TableGrid"/>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2"/>
        <w:gridCol w:w="1346"/>
        <w:gridCol w:w="3261"/>
        <w:gridCol w:w="1558"/>
      </w:tblGrid>
      <w:tr w:rsidR="00F147AB" w:rsidRPr="00F147AB" w14:paraId="4473FB6B" w14:textId="506E67AB" w:rsidTr="00AC6955">
        <w:tc>
          <w:tcPr>
            <w:tcW w:w="2482" w:type="dxa"/>
            <w:tcBorders>
              <w:top w:val="single" w:sz="4" w:space="0" w:color="auto"/>
              <w:bottom w:val="single" w:sz="4" w:space="0" w:color="auto"/>
            </w:tcBorders>
            <w:shd w:val="clear" w:color="auto" w:fill="auto"/>
          </w:tcPr>
          <w:p w14:paraId="7C09239B" w14:textId="77777777" w:rsidR="0051697F" w:rsidRPr="00F147AB" w:rsidRDefault="0051697F" w:rsidP="00173B18">
            <w:pPr>
              <w:pStyle w:val="NoSpacing"/>
              <w:ind w:right="-108" w:hanging="110"/>
              <w:jc w:val="both"/>
              <w:rPr>
                <w:rFonts w:ascii="Arial Narrow" w:hAnsi="Arial Narrow" w:cs="Arial"/>
                <w:b/>
                <w:bCs/>
              </w:rPr>
            </w:pPr>
            <w:r w:rsidRPr="00F147AB">
              <w:rPr>
                <w:rFonts w:ascii="Arial Narrow" w:hAnsi="Arial Narrow" w:cs="Arial"/>
                <w:b/>
                <w:bCs/>
              </w:rPr>
              <w:t>Account Title</w:t>
            </w:r>
          </w:p>
        </w:tc>
        <w:tc>
          <w:tcPr>
            <w:tcW w:w="1346" w:type="dxa"/>
            <w:tcBorders>
              <w:top w:val="single" w:sz="4" w:space="0" w:color="auto"/>
              <w:bottom w:val="single" w:sz="4" w:space="0" w:color="auto"/>
            </w:tcBorders>
            <w:shd w:val="clear" w:color="auto" w:fill="auto"/>
          </w:tcPr>
          <w:p w14:paraId="05A7FC9B" w14:textId="77777777" w:rsidR="0051697F" w:rsidRPr="00F147AB" w:rsidRDefault="0051697F" w:rsidP="002A7EFE">
            <w:pPr>
              <w:pStyle w:val="NoSpacing"/>
              <w:ind w:right="-108"/>
              <w:jc w:val="right"/>
              <w:rPr>
                <w:rFonts w:ascii="Arial Narrow" w:hAnsi="Arial Narrow" w:cs="Arial"/>
                <w:b/>
                <w:bCs/>
              </w:rPr>
            </w:pPr>
            <w:r w:rsidRPr="00F147AB">
              <w:rPr>
                <w:rFonts w:ascii="Arial Narrow" w:hAnsi="Arial Narrow" w:cs="Arial"/>
                <w:b/>
                <w:bCs/>
              </w:rPr>
              <w:t>Amount</w:t>
            </w:r>
          </w:p>
        </w:tc>
        <w:tc>
          <w:tcPr>
            <w:tcW w:w="3261" w:type="dxa"/>
            <w:tcBorders>
              <w:top w:val="single" w:sz="4" w:space="0" w:color="auto"/>
              <w:bottom w:val="single" w:sz="4" w:space="0" w:color="auto"/>
            </w:tcBorders>
            <w:shd w:val="clear" w:color="auto" w:fill="auto"/>
          </w:tcPr>
          <w:p w14:paraId="18926D33" w14:textId="435B59EA" w:rsidR="0051697F" w:rsidRPr="00F147AB" w:rsidRDefault="0051697F" w:rsidP="002A7EFE">
            <w:pPr>
              <w:pStyle w:val="NoSpacing"/>
              <w:ind w:right="-108" w:firstLine="742"/>
              <w:jc w:val="center"/>
              <w:rPr>
                <w:rFonts w:ascii="Arial Narrow" w:hAnsi="Arial Narrow" w:cs="Arial"/>
                <w:b/>
                <w:bCs/>
              </w:rPr>
            </w:pPr>
            <w:r w:rsidRPr="00F147AB">
              <w:rPr>
                <w:rFonts w:ascii="Arial Narrow" w:hAnsi="Arial Narrow" w:cs="Arial"/>
                <w:b/>
                <w:bCs/>
              </w:rPr>
              <w:t>Period Covered</w:t>
            </w:r>
          </w:p>
        </w:tc>
        <w:tc>
          <w:tcPr>
            <w:tcW w:w="1558" w:type="dxa"/>
            <w:tcBorders>
              <w:top w:val="single" w:sz="4" w:space="0" w:color="auto"/>
              <w:bottom w:val="single" w:sz="4" w:space="0" w:color="auto"/>
            </w:tcBorders>
          </w:tcPr>
          <w:p w14:paraId="368BFC0A" w14:textId="70E8ED00" w:rsidR="0051697F" w:rsidRPr="00F147AB" w:rsidRDefault="002A7EFE" w:rsidP="00173B18">
            <w:pPr>
              <w:pStyle w:val="NoSpacing"/>
              <w:ind w:right="-108"/>
              <w:jc w:val="right"/>
              <w:rPr>
                <w:rFonts w:ascii="Arial Narrow" w:hAnsi="Arial Narrow" w:cs="Arial"/>
                <w:b/>
                <w:bCs/>
              </w:rPr>
            </w:pPr>
            <w:r w:rsidRPr="00F147AB">
              <w:rPr>
                <w:rFonts w:ascii="Arial Narrow" w:hAnsi="Arial Narrow" w:cs="Arial"/>
                <w:b/>
                <w:bCs/>
              </w:rPr>
              <w:t>Effect in the books</w:t>
            </w:r>
          </w:p>
        </w:tc>
      </w:tr>
      <w:tr w:rsidR="00F147AB" w:rsidRPr="00F147AB" w14:paraId="7AE867CD" w14:textId="3350DB35" w:rsidTr="00AC6955">
        <w:tc>
          <w:tcPr>
            <w:tcW w:w="2482" w:type="dxa"/>
            <w:tcBorders>
              <w:top w:val="single" w:sz="4" w:space="0" w:color="auto"/>
            </w:tcBorders>
            <w:shd w:val="clear" w:color="auto" w:fill="auto"/>
          </w:tcPr>
          <w:p w14:paraId="3081130F" w14:textId="77777777" w:rsidR="0051697F" w:rsidRPr="00F147AB" w:rsidRDefault="0051697F" w:rsidP="00173B18">
            <w:pPr>
              <w:pStyle w:val="NoSpacing"/>
              <w:ind w:right="-108" w:hanging="110"/>
              <w:jc w:val="both"/>
              <w:rPr>
                <w:rFonts w:ascii="Arial Narrow" w:hAnsi="Arial Narrow" w:cs="Arial"/>
              </w:rPr>
            </w:pPr>
            <w:r w:rsidRPr="00F147AB">
              <w:rPr>
                <w:rFonts w:ascii="Arial Narrow" w:hAnsi="Arial Narrow" w:cs="Arial"/>
              </w:rPr>
              <w:t>Interest Payable</w:t>
            </w:r>
          </w:p>
        </w:tc>
        <w:tc>
          <w:tcPr>
            <w:tcW w:w="1346" w:type="dxa"/>
            <w:tcBorders>
              <w:top w:val="single" w:sz="4" w:space="0" w:color="auto"/>
            </w:tcBorders>
            <w:shd w:val="clear" w:color="auto" w:fill="auto"/>
          </w:tcPr>
          <w:p w14:paraId="62C50276" w14:textId="77777777" w:rsidR="0051697F" w:rsidRPr="00F147AB" w:rsidRDefault="0051697F" w:rsidP="00173B18">
            <w:pPr>
              <w:pStyle w:val="NoSpacing"/>
              <w:ind w:right="-108"/>
              <w:jc w:val="right"/>
              <w:rPr>
                <w:rFonts w:ascii="Arial Narrow" w:hAnsi="Arial Narrow" w:cs="Arial"/>
              </w:rPr>
            </w:pPr>
            <w:r w:rsidRPr="00F147AB">
              <w:rPr>
                <w:rFonts w:ascii="Arial Narrow" w:hAnsi="Arial Narrow" w:cs="Arial"/>
              </w:rPr>
              <w:t xml:space="preserve"> P 87,615,000</w:t>
            </w:r>
          </w:p>
        </w:tc>
        <w:tc>
          <w:tcPr>
            <w:tcW w:w="3261" w:type="dxa"/>
            <w:tcBorders>
              <w:top w:val="single" w:sz="4" w:space="0" w:color="auto"/>
            </w:tcBorders>
            <w:shd w:val="clear" w:color="auto" w:fill="auto"/>
          </w:tcPr>
          <w:p w14:paraId="3AFC44CE" w14:textId="77777777" w:rsidR="0051697F" w:rsidRPr="00F147AB" w:rsidRDefault="0051697F" w:rsidP="00173B18">
            <w:pPr>
              <w:pStyle w:val="NoSpacing"/>
              <w:ind w:right="-108"/>
              <w:jc w:val="right"/>
              <w:rPr>
                <w:rFonts w:ascii="Arial Narrow" w:hAnsi="Arial Narrow" w:cs="Arial"/>
              </w:rPr>
            </w:pPr>
            <w:r w:rsidRPr="00F147AB">
              <w:rPr>
                <w:rFonts w:ascii="Arial Narrow" w:hAnsi="Arial Narrow" w:cs="Arial"/>
              </w:rPr>
              <w:t xml:space="preserve">October 1, 2001 to December 31, 2021 </w:t>
            </w:r>
          </w:p>
        </w:tc>
        <w:tc>
          <w:tcPr>
            <w:tcW w:w="1558" w:type="dxa"/>
            <w:tcBorders>
              <w:top w:val="single" w:sz="4" w:space="0" w:color="auto"/>
            </w:tcBorders>
          </w:tcPr>
          <w:p w14:paraId="3FF65659" w14:textId="5E590955" w:rsidR="0051697F" w:rsidRPr="00F147AB" w:rsidRDefault="00054AF7" w:rsidP="00173B18">
            <w:pPr>
              <w:pStyle w:val="NoSpacing"/>
              <w:ind w:right="-108"/>
              <w:jc w:val="right"/>
              <w:rPr>
                <w:rFonts w:ascii="Arial Narrow" w:hAnsi="Arial Narrow" w:cs="Arial"/>
              </w:rPr>
            </w:pPr>
            <w:r w:rsidRPr="00F147AB">
              <w:rPr>
                <w:rFonts w:ascii="Arial Narrow" w:hAnsi="Arial Narrow" w:cs="Arial"/>
              </w:rPr>
              <w:t>Understated</w:t>
            </w:r>
          </w:p>
        </w:tc>
      </w:tr>
      <w:tr w:rsidR="00F147AB" w:rsidRPr="00F147AB" w14:paraId="5F5E5DD7" w14:textId="685B62DB" w:rsidTr="00AC6955">
        <w:tc>
          <w:tcPr>
            <w:tcW w:w="2482" w:type="dxa"/>
            <w:shd w:val="clear" w:color="auto" w:fill="auto"/>
          </w:tcPr>
          <w:p w14:paraId="40E322ED" w14:textId="77777777" w:rsidR="0051697F" w:rsidRPr="00F147AB" w:rsidRDefault="0051697F" w:rsidP="00173B18">
            <w:pPr>
              <w:pStyle w:val="NoSpacing"/>
              <w:ind w:right="-108" w:hanging="110"/>
              <w:jc w:val="both"/>
              <w:rPr>
                <w:rFonts w:ascii="Arial Narrow" w:hAnsi="Arial Narrow" w:cs="Arial"/>
              </w:rPr>
            </w:pPr>
            <w:r w:rsidRPr="00F147AB">
              <w:rPr>
                <w:rFonts w:ascii="Arial Narrow" w:hAnsi="Arial Narrow" w:cs="Arial"/>
              </w:rPr>
              <w:t>Interest Expense</w:t>
            </w:r>
          </w:p>
        </w:tc>
        <w:tc>
          <w:tcPr>
            <w:tcW w:w="1346" w:type="dxa"/>
            <w:shd w:val="clear" w:color="auto" w:fill="auto"/>
          </w:tcPr>
          <w:p w14:paraId="64BFB6E3" w14:textId="0E7400F8" w:rsidR="0051697F" w:rsidRPr="00F147AB" w:rsidRDefault="0051697F" w:rsidP="00173B18">
            <w:pPr>
              <w:pStyle w:val="NoSpacing"/>
              <w:ind w:right="-108"/>
              <w:jc w:val="right"/>
              <w:rPr>
                <w:rFonts w:ascii="Arial Narrow" w:hAnsi="Arial Narrow" w:cs="Arial"/>
                <w:highlight w:val="green"/>
              </w:rPr>
            </w:pPr>
            <w:r w:rsidRPr="00F147AB">
              <w:rPr>
                <w:rFonts w:ascii="Arial Narrow" w:hAnsi="Arial Narrow" w:cs="Arial"/>
              </w:rPr>
              <w:t xml:space="preserve">   5,994,385</w:t>
            </w:r>
          </w:p>
        </w:tc>
        <w:tc>
          <w:tcPr>
            <w:tcW w:w="3261" w:type="dxa"/>
            <w:shd w:val="clear" w:color="auto" w:fill="auto"/>
          </w:tcPr>
          <w:p w14:paraId="29D805AC" w14:textId="77777777" w:rsidR="0051697F" w:rsidRPr="00F147AB" w:rsidRDefault="0051697F" w:rsidP="00173B18">
            <w:pPr>
              <w:pStyle w:val="NoSpacing"/>
              <w:ind w:right="-108"/>
              <w:jc w:val="right"/>
              <w:rPr>
                <w:rFonts w:ascii="Arial Narrow" w:hAnsi="Arial Narrow" w:cs="Arial"/>
              </w:rPr>
            </w:pPr>
            <w:r w:rsidRPr="00F147AB">
              <w:rPr>
                <w:rFonts w:ascii="Arial Narrow" w:hAnsi="Arial Narrow" w:cs="Arial"/>
              </w:rPr>
              <w:t>January 1, 2021 to December 31, 2021</w:t>
            </w:r>
          </w:p>
        </w:tc>
        <w:tc>
          <w:tcPr>
            <w:tcW w:w="1558" w:type="dxa"/>
          </w:tcPr>
          <w:p w14:paraId="14EC5330" w14:textId="22D8D9FF" w:rsidR="0051697F" w:rsidRPr="00F147AB" w:rsidRDefault="00054AF7" w:rsidP="00173B18">
            <w:pPr>
              <w:pStyle w:val="NoSpacing"/>
              <w:ind w:right="-108"/>
              <w:jc w:val="right"/>
              <w:rPr>
                <w:rFonts w:ascii="Arial Narrow" w:hAnsi="Arial Narrow" w:cs="Arial"/>
              </w:rPr>
            </w:pPr>
            <w:r w:rsidRPr="00F147AB">
              <w:rPr>
                <w:rFonts w:ascii="Arial Narrow" w:hAnsi="Arial Narrow" w:cs="Arial"/>
              </w:rPr>
              <w:t>Understated</w:t>
            </w:r>
          </w:p>
        </w:tc>
      </w:tr>
      <w:tr w:rsidR="0051697F" w:rsidRPr="00F147AB" w14:paraId="5C8C7C85" w14:textId="494013EE" w:rsidTr="00AC6955">
        <w:tc>
          <w:tcPr>
            <w:tcW w:w="2482" w:type="dxa"/>
            <w:tcBorders>
              <w:bottom w:val="single" w:sz="4" w:space="0" w:color="auto"/>
            </w:tcBorders>
            <w:shd w:val="clear" w:color="auto" w:fill="auto"/>
          </w:tcPr>
          <w:p w14:paraId="4242F073" w14:textId="77777777" w:rsidR="0051697F" w:rsidRPr="00F147AB" w:rsidRDefault="0051697F" w:rsidP="00173B18">
            <w:pPr>
              <w:pStyle w:val="NoSpacing"/>
              <w:ind w:right="-108" w:hanging="110"/>
              <w:jc w:val="both"/>
              <w:rPr>
                <w:rFonts w:ascii="Arial Narrow" w:hAnsi="Arial Narrow" w:cs="Arial"/>
              </w:rPr>
            </w:pPr>
            <w:r w:rsidRPr="00F147AB">
              <w:rPr>
                <w:rFonts w:ascii="Arial Narrow" w:hAnsi="Arial Narrow" w:cs="Arial"/>
              </w:rPr>
              <w:t>Accumulated Surplus/(Deficit)</w:t>
            </w:r>
          </w:p>
        </w:tc>
        <w:tc>
          <w:tcPr>
            <w:tcW w:w="1346" w:type="dxa"/>
            <w:tcBorders>
              <w:bottom w:val="single" w:sz="4" w:space="0" w:color="auto"/>
            </w:tcBorders>
            <w:shd w:val="clear" w:color="auto" w:fill="auto"/>
          </w:tcPr>
          <w:p w14:paraId="1D0F4279" w14:textId="1355E909" w:rsidR="0051697F" w:rsidRPr="00F147AB" w:rsidRDefault="0051697F" w:rsidP="00173B18">
            <w:pPr>
              <w:pStyle w:val="NoSpacing"/>
              <w:ind w:right="-108"/>
              <w:jc w:val="right"/>
              <w:rPr>
                <w:rFonts w:ascii="Arial Narrow" w:hAnsi="Arial Narrow" w:cs="Arial"/>
                <w:highlight w:val="green"/>
              </w:rPr>
            </w:pPr>
            <w:r w:rsidRPr="00F147AB">
              <w:rPr>
                <w:rFonts w:ascii="Arial Narrow" w:hAnsi="Arial Narrow" w:cs="Arial"/>
              </w:rPr>
              <w:t xml:space="preserve"> 81,620,782</w:t>
            </w:r>
          </w:p>
        </w:tc>
        <w:tc>
          <w:tcPr>
            <w:tcW w:w="3261" w:type="dxa"/>
            <w:tcBorders>
              <w:bottom w:val="single" w:sz="4" w:space="0" w:color="auto"/>
            </w:tcBorders>
            <w:shd w:val="clear" w:color="auto" w:fill="auto"/>
          </w:tcPr>
          <w:p w14:paraId="6D75D580" w14:textId="77777777" w:rsidR="0051697F" w:rsidRPr="00F147AB" w:rsidRDefault="0051697F" w:rsidP="00173B18">
            <w:pPr>
              <w:pStyle w:val="NoSpacing"/>
              <w:ind w:right="-108"/>
              <w:jc w:val="right"/>
              <w:rPr>
                <w:rFonts w:ascii="Arial Narrow" w:hAnsi="Arial Narrow" w:cs="Arial"/>
              </w:rPr>
            </w:pPr>
            <w:r w:rsidRPr="00F147AB">
              <w:rPr>
                <w:rFonts w:ascii="Arial Narrow" w:hAnsi="Arial Narrow" w:cs="Arial"/>
              </w:rPr>
              <w:t xml:space="preserve">October 1, 2001 to December 31, 2020 </w:t>
            </w:r>
          </w:p>
        </w:tc>
        <w:tc>
          <w:tcPr>
            <w:tcW w:w="1558" w:type="dxa"/>
            <w:tcBorders>
              <w:bottom w:val="single" w:sz="4" w:space="0" w:color="auto"/>
            </w:tcBorders>
          </w:tcPr>
          <w:p w14:paraId="3A4973D8" w14:textId="0291976A" w:rsidR="0051697F" w:rsidRPr="00F147AB" w:rsidRDefault="00054AF7" w:rsidP="00173B18">
            <w:pPr>
              <w:pStyle w:val="NoSpacing"/>
              <w:ind w:right="-108"/>
              <w:jc w:val="right"/>
              <w:rPr>
                <w:rFonts w:ascii="Arial Narrow" w:hAnsi="Arial Narrow" w:cs="Arial"/>
              </w:rPr>
            </w:pPr>
            <w:r w:rsidRPr="00F147AB">
              <w:rPr>
                <w:rFonts w:ascii="Arial Narrow" w:hAnsi="Arial Narrow" w:cs="Arial"/>
              </w:rPr>
              <w:t>Overstated</w:t>
            </w:r>
          </w:p>
        </w:tc>
      </w:tr>
    </w:tbl>
    <w:p w14:paraId="0AEE1A3E" w14:textId="77777777" w:rsidR="000A303D" w:rsidRPr="00F147AB" w:rsidRDefault="000A303D" w:rsidP="000A303D">
      <w:pPr>
        <w:pStyle w:val="NoSpacing"/>
        <w:jc w:val="both"/>
        <w:rPr>
          <w:rFonts w:ascii="Arial" w:hAnsi="Arial" w:cs="Arial"/>
        </w:rPr>
      </w:pPr>
    </w:p>
    <w:p w14:paraId="04525393" w14:textId="2D048AA5" w:rsidR="006C029D" w:rsidRPr="00F147AB" w:rsidRDefault="00AA053E" w:rsidP="00AC6955">
      <w:pPr>
        <w:pStyle w:val="NoSpacing"/>
        <w:numPr>
          <w:ilvl w:val="1"/>
          <w:numId w:val="13"/>
        </w:numPr>
        <w:ind w:left="1440" w:right="26" w:hanging="720"/>
        <w:jc w:val="both"/>
        <w:rPr>
          <w:rFonts w:ascii="Arial" w:hAnsi="Arial" w:cs="Arial"/>
        </w:rPr>
      </w:pPr>
      <w:r w:rsidRPr="00F147AB">
        <w:rPr>
          <w:rFonts w:ascii="Arial" w:hAnsi="Arial" w:cs="Arial"/>
        </w:rPr>
        <w:t>It was noted that t</w:t>
      </w:r>
      <w:r w:rsidR="00CB29DA" w:rsidRPr="00F147AB">
        <w:rPr>
          <w:rFonts w:ascii="Arial" w:hAnsi="Arial" w:cs="Arial"/>
        </w:rPr>
        <w:t xml:space="preserve">he PDIC Board approved the </w:t>
      </w:r>
      <w:r w:rsidR="000A303D" w:rsidRPr="00F147AB">
        <w:rPr>
          <w:rFonts w:ascii="Arial" w:hAnsi="Arial" w:cs="Arial"/>
        </w:rPr>
        <w:t>restructur</w:t>
      </w:r>
      <w:r w:rsidR="00CB29DA" w:rsidRPr="00F147AB">
        <w:rPr>
          <w:rFonts w:ascii="Arial" w:hAnsi="Arial" w:cs="Arial"/>
        </w:rPr>
        <w:t>ing of</w:t>
      </w:r>
      <w:r w:rsidR="000A303D" w:rsidRPr="00F147AB">
        <w:rPr>
          <w:rFonts w:ascii="Arial" w:hAnsi="Arial" w:cs="Arial"/>
        </w:rPr>
        <w:t xml:space="preserve"> the loan and the lowering of interest and penalty charges</w:t>
      </w:r>
      <w:r w:rsidR="00917678" w:rsidRPr="00F147AB">
        <w:rPr>
          <w:rFonts w:ascii="Arial" w:hAnsi="Arial" w:cs="Arial"/>
        </w:rPr>
        <w:t xml:space="preserve"> on November 22, 2004</w:t>
      </w:r>
      <w:r w:rsidRPr="00F147AB">
        <w:rPr>
          <w:rFonts w:ascii="Arial" w:hAnsi="Arial" w:cs="Arial"/>
        </w:rPr>
        <w:t>,</w:t>
      </w:r>
      <w:r w:rsidR="00CB29DA" w:rsidRPr="00F147AB">
        <w:rPr>
          <w:rFonts w:ascii="Arial" w:hAnsi="Arial" w:cs="Arial"/>
        </w:rPr>
        <w:t xml:space="preserve"> subject to a repayment period of eight years with four years grace period.  However, the repayment on the fifth year up to July 2010 was not complied </w:t>
      </w:r>
      <w:r w:rsidR="0013321F" w:rsidRPr="00F147AB">
        <w:rPr>
          <w:rFonts w:ascii="Arial" w:hAnsi="Arial" w:cs="Arial"/>
        </w:rPr>
        <w:t xml:space="preserve">with </w:t>
      </w:r>
      <w:r w:rsidR="00CB29DA" w:rsidRPr="00F147AB">
        <w:rPr>
          <w:rFonts w:ascii="Arial" w:hAnsi="Arial" w:cs="Arial"/>
        </w:rPr>
        <w:t xml:space="preserve">by the NTA.  </w:t>
      </w:r>
    </w:p>
    <w:p w14:paraId="2247A4D9" w14:textId="77777777" w:rsidR="00E43B46" w:rsidRPr="00F147AB" w:rsidRDefault="00E43B46" w:rsidP="00E43B46">
      <w:pPr>
        <w:pStyle w:val="NoSpacing"/>
        <w:ind w:left="1440" w:right="-108"/>
        <w:jc w:val="both"/>
        <w:rPr>
          <w:rFonts w:ascii="Arial" w:hAnsi="Arial" w:cs="Arial"/>
        </w:rPr>
      </w:pPr>
    </w:p>
    <w:p w14:paraId="4088D29A" w14:textId="7A3C4741" w:rsidR="00F72292" w:rsidRPr="00F147AB" w:rsidRDefault="006C029D" w:rsidP="00AC6955">
      <w:pPr>
        <w:pStyle w:val="NoSpacing"/>
        <w:numPr>
          <w:ilvl w:val="1"/>
          <w:numId w:val="13"/>
        </w:numPr>
        <w:ind w:left="1440" w:right="26" w:hanging="720"/>
        <w:jc w:val="both"/>
        <w:rPr>
          <w:rFonts w:ascii="Arial" w:hAnsi="Arial" w:cs="Arial"/>
        </w:rPr>
      </w:pPr>
      <w:r w:rsidRPr="00F147AB">
        <w:rPr>
          <w:rFonts w:ascii="Arial" w:hAnsi="Arial" w:cs="Arial"/>
        </w:rPr>
        <w:t>On April 24, 2013, the NTA requested for another restructuring which was</w:t>
      </w:r>
      <w:r w:rsidR="00CB29DA" w:rsidRPr="00F147AB">
        <w:rPr>
          <w:rFonts w:ascii="Arial" w:hAnsi="Arial" w:cs="Arial"/>
        </w:rPr>
        <w:t xml:space="preserve"> approved on J</w:t>
      </w:r>
      <w:r w:rsidR="00917678" w:rsidRPr="00F147AB">
        <w:rPr>
          <w:rFonts w:ascii="Arial" w:hAnsi="Arial" w:cs="Arial"/>
        </w:rPr>
        <w:t>uly 17, 2013</w:t>
      </w:r>
      <w:r w:rsidR="006A4DE0" w:rsidRPr="00F147AB">
        <w:rPr>
          <w:rFonts w:ascii="Arial" w:hAnsi="Arial" w:cs="Arial"/>
        </w:rPr>
        <w:t>,</w:t>
      </w:r>
      <w:r w:rsidR="00CB29DA" w:rsidRPr="00F147AB">
        <w:rPr>
          <w:rFonts w:ascii="Arial" w:hAnsi="Arial" w:cs="Arial"/>
        </w:rPr>
        <w:t xml:space="preserve"> </w:t>
      </w:r>
      <w:r w:rsidRPr="00F147AB">
        <w:rPr>
          <w:rFonts w:ascii="Arial" w:hAnsi="Arial" w:cs="Arial"/>
        </w:rPr>
        <w:t xml:space="preserve">but </w:t>
      </w:r>
      <w:r w:rsidR="003F5C3E" w:rsidRPr="00F147AB">
        <w:rPr>
          <w:rFonts w:ascii="Arial" w:hAnsi="Arial" w:cs="Arial"/>
        </w:rPr>
        <w:t xml:space="preserve">it </w:t>
      </w:r>
      <w:r w:rsidRPr="00F147AB">
        <w:rPr>
          <w:rFonts w:ascii="Arial" w:hAnsi="Arial" w:cs="Arial"/>
        </w:rPr>
        <w:t xml:space="preserve">did not materialize because the NTA was not able to settle the upfront payment of P7.872 million required by the </w:t>
      </w:r>
      <w:r w:rsidRPr="00F147AB">
        <w:rPr>
          <w:rFonts w:ascii="Arial" w:hAnsi="Arial" w:cs="Arial"/>
        </w:rPr>
        <w:lastRenderedPageBreak/>
        <w:t>PDIC and the monthly amortization of P4.200 million on the proposed restructured loan as of August 1, 2013 totaling P108.315 million.</w:t>
      </w:r>
    </w:p>
    <w:p w14:paraId="6B369C90" w14:textId="2F1749EE" w:rsidR="0062073B" w:rsidRPr="00F147AB" w:rsidRDefault="0062073B" w:rsidP="0062073B">
      <w:pPr>
        <w:pStyle w:val="NoSpacing"/>
        <w:ind w:left="1440" w:right="-108"/>
        <w:jc w:val="both"/>
        <w:rPr>
          <w:rFonts w:ascii="Arial" w:hAnsi="Arial" w:cs="Arial"/>
        </w:rPr>
      </w:pPr>
    </w:p>
    <w:p w14:paraId="2A9058A9" w14:textId="29D50BEB" w:rsidR="0013321F" w:rsidRPr="00F147AB" w:rsidRDefault="003F5C3E" w:rsidP="00AC6955">
      <w:pPr>
        <w:pStyle w:val="NoSpacing"/>
        <w:numPr>
          <w:ilvl w:val="1"/>
          <w:numId w:val="13"/>
        </w:numPr>
        <w:ind w:left="1440" w:right="26" w:hanging="720"/>
        <w:jc w:val="both"/>
        <w:rPr>
          <w:rFonts w:ascii="Arial" w:hAnsi="Arial" w:cs="Arial"/>
        </w:rPr>
      </w:pPr>
      <w:r w:rsidRPr="00F147AB">
        <w:rPr>
          <w:rFonts w:ascii="Arial" w:hAnsi="Arial" w:cs="Arial"/>
        </w:rPr>
        <w:t xml:space="preserve">NTA </w:t>
      </w:r>
      <w:r w:rsidR="0013321F" w:rsidRPr="00F147AB">
        <w:rPr>
          <w:rFonts w:ascii="Arial" w:hAnsi="Arial" w:cs="Arial"/>
        </w:rPr>
        <w:t>Management subsequently requested</w:t>
      </w:r>
      <w:r w:rsidRPr="00F147AB">
        <w:rPr>
          <w:rFonts w:ascii="Arial" w:hAnsi="Arial" w:cs="Arial"/>
        </w:rPr>
        <w:t xml:space="preserve"> for the</w:t>
      </w:r>
      <w:r w:rsidR="0013321F" w:rsidRPr="00F147AB">
        <w:rPr>
          <w:rFonts w:ascii="Arial" w:hAnsi="Arial" w:cs="Arial"/>
        </w:rPr>
        <w:t xml:space="preserve"> restructuring of the loan </w:t>
      </w:r>
      <w:r w:rsidRPr="00F147AB">
        <w:rPr>
          <w:rFonts w:ascii="Arial" w:hAnsi="Arial" w:cs="Arial"/>
        </w:rPr>
        <w:t>on</w:t>
      </w:r>
      <w:r w:rsidR="0013321F" w:rsidRPr="00F147AB">
        <w:rPr>
          <w:rFonts w:ascii="Arial" w:hAnsi="Arial" w:cs="Arial"/>
        </w:rPr>
        <w:t xml:space="preserve">: (a) April 24, 2013 which was approved by PDIC on July 17, 2013; </w:t>
      </w:r>
      <w:r w:rsidR="00B96EB5" w:rsidRPr="00F147AB">
        <w:rPr>
          <w:rFonts w:ascii="Arial" w:hAnsi="Arial" w:cs="Arial"/>
        </w:rPr>
        <w:t xml:space="preserve">and </w:t>
      </w:r>
      <w:r w:rsidR="0013321F" w:rsidRPr="00F147AB">
        <w:rPr>
          <w:rFonts w:ascii="Arial" w:hAnsi="Arial" w:cs="Arial"/>
        </w:rPr>
        <w:t>(</w:t>
      </w:r>
      <w:r w:rsidR="00B96EB5" w:rsidRPr="00F147AB">
        <w:rPr>
          <w:rFonts w:ascii="Arial" w:hAnsi="Arial" w:cs="Arial"/>
        </w:rPr>
        <w:t>b) March 27, 2019</w:t>
      </w:r>
      <w:r w:rsidRPr="00F147AB">
        <w:rPr>
          <w:rFonts w:ascii="Arial" w:hAnsi="Arial" w:cs="Arial"/>
        </w:rPr>
        <w:t xml:space="preserve">, </w:t>
      </w:r>
      <w:r w:rsidR="00A225BF" w:rsidRPr="00F147AB">
        <w:rPr>
          <w:rFonts w:ascii="Arial" w:hAnsi="Arial" w:cs="Arial"/>
        </w:rPr>
        <w:t>which</w:t>
      </w:r>
      <w:r w:rsidRPr="00F147AB">
        <w:rPr>
          <w:rFonts w:ascii="Arial" w:hAnsi="Arial" w:cs="Arial"/>
        </w:rPr>
        <w:t xml:space="preserve"> </w:t>
      </w:r>
      <w:r w:rsidR="00A225BF" w:rsidRPr="00F147AB">
        <w:rPr>
          <w:rFonts w:ascii="Arial" w:hAnsi="Arial" w:cs="Arial"/>
        </w:rPr>
        <w:t>was</w:t>
      </w:r>
      <w:r w:rsidRPr="00F147AB">
        <w:rPr>
          <w:rFonts w:ascii="Arial" w:hAnsi="Arial" w:cs="Arial"/>
        </w:rPr>
        <w:t xml:space="preserve"> repeated</w:t>
      </w:r>
      <w:r w:rsidR="00A225BF" w:rsidRPr="00F147AB">
        <w:rPr>
          <w:rFonts w:ascii="Arial" w:hAnsi="Arial" w:cs="Arial"/>
        </w:rPr>
        <w:t xml:space="preserve"> twice</w:t>
      </w:r>
      <w:r w:rsidR="00B96EB5" w:rsidRPr="00F147AB">
        <w:rPr>
          <w:rFonts w:ascii="Arial" w:hAnsi="Arial" w:cs="Arial"/>
        </w:rPr>
        <w:t xml:space="preserve"> by Management</w:t>
      </w:r>
      <w:r w:rsidRPr="00F147AB">
        <w:rPr>
          <w:rFonts w:ascii="Arial" w:hAnsi="Arial" w:cs="Arial"/>
        </w:rPr>
        <w:t>, specifically</w:t>
      </w:r>
      <w:r w:rsidR="00B96EB5" w:rsidRPr="00F147AB">
        <w:rPr>
          <w:rFonts w:ascii="Arial" w:hAnsi="Arial" w:cs="Arial"/>
        </w:rPr>
        <w:t xml:space="preserve"> on June 20, 2019 and August 7, 2019.</w:t>
      </w:r>
      <w:r w:rsidR="004316A4" w:rsidRPr="00F147AB">
        <w:rPr>
          <w:rFonts w:ascii="Arial" w:hAnsi="Arial" w:cs="Arial"/>
        </w:rPr>
        <w:t xml:space="preserve">  The latest communication </w:t>
      </w:r>
      <w:r w:rsidR="00A225BF" w:rsidRPr="00F147AB">
        <w:rPr>
          <w:rFonts w:ascii="Arial" w:hAnsi="Arial" w:cs="Arial"/>
        </w:rPr>
        <w:t xml:space="preserve">received by NTA </w:t>
      </w:r>
      <w:r w:rsidR="004316A4" w:rsidRPr="00F147AB">
        <w:rPr>
          <w:rFonts w:ascii="Arial" w:hAnsi="Arial" w:cs="Arial"/>
        </w:rPr>
        <w:t xml:space="preserve">on </w:t>
      </w:r>
      <w:r w:rsidR="00A225BF" w:rsidRPr="00F147AB">
        <w:rPr>
          <w:rFonts w:ascii="Arial" w:hAnsi="Arial" w:cs="Arial"/>
        </w:rPr>
        <w:t>its</w:t>
      </w:r>
      <w:r w:rsidR="004316A4" w:rsidRPr="00F147AB">
        <w:rPr>
          <w:rFonts w:ascii="Arial" w:hAnsi="Arial" w:cs="Arial"/>
        </w:rPr>
        <w:t xml:space="preserve"> request for restructuring </w:t>
      </w:r>
      <w:r w:rsidR="00A225BF" w:rsidRPr="00F147AB">
        <w:rPr>
          <w:rFonts w:ascii="Arial" w:hAnsi="Arial" w:cs="Arial"/>
        </w:rPr>
        <w:t>was from the PDIC</w:t>
      </w:r>
      <w:r w:rsidR="004316A4" w:rsidRPr="00F147AB">
        <w:rPr>
          <w:rFonts w:ascii="Arial" w:hAnsi="Arial" w:cs="Arial"/>
        </w:rPr>
        <w:t xml:space="preserve"> Loans Management Department III on</w:t>
      </w:r>
      <w:r w:rsidR="004316A4" w:rsidRPr="00F147AB">
        <w:t xml:space="preserve"> </w:t>
      </w:r>
      <w:r w:rsidR="004316A4" w:rsidRPr="00F147AB">
        <w:rPr>
          <w:rFonts w:ascii="Arial" w:hAnsi="Arial" w:cs="Arial"/>
        </w:rPr>
        <w:t>January 10, 2022</w:t>
      </w:r>
      <w:r w:rsidR="00A225BF" w:rsidRPr="00F147AB">
        <w:rPr>
          <w:rFonts w:ascii="Arial" w:hAnsi="Arial" w:cs="Arial"/>
        </w:rPr>
        <w:t>,</w:t>
      </w:r>
      <w:r w:rsidR="004316A4" w:rsidRPr="00F147AB">
        <w:rPr>
          <w:rFonts w:ascii="Arial" w:hAnsi="Arial" w:cs="Arial"/>
        </w:rPr>
        <w:t xml:space="preserve"> copy furnished the Office of the President of the Philippines</w:t>
      </w:r>
      <w:r w:rsidR="002F3DEE" w:rsidRPr="00F147AB">
        <w:rPr>
          <w:rFonts w:ascii="Arial" w:hAnsi="Arial" w:cs="Arial"/>
        </w:rPr>
        <w:t>, informing NTA that its request is still subject for approval by the PDIC Board.</w:t>
      </w:r>
    </w:p>
    <w:p w14:paraId="1E2645E7" w14:textId="77777777" w:rsidR="002F3DEE" w:rsidRPr="00F147AB" w:rsidRDefault="002F3DEE" w:rsidP="002F3DEE">
      <w:pPr>
        <w:pStyle w:val="NoSpacing"/>
        <w:ind w:left="1440" w:right="-108"/>
        <w:jc w:val="both"/>
        <w:rPr>
          <w:rFonts w:ascii="Arial" w:hAnsi="Arial" w:cs="Arial"/>
        </w:rPr>
      </w:pPr>
    </w:p>
    <w:p w14:paraId="0150C8F7" w14:textId="31A74B51" w:rsidR="000A303D" w:rsidRPr="00F147AB" w:rsidRDefault="000A303D" w:rsidP="00AC6955">
      <w:pPr>
        <w:pStyle w:val="NoSpacing"/>
        <w:numPr>
          <w:ilvl w:val="1"/>
          <w:numId w:val="13"/>
        </w:numPr>
        <w:ind w:left="1440" w:right="26" w:hanging="720"/>
        <w:jc w:val="both"/>
        <w:rPr>
          <w:rFonts w:ascii="Arial" w:hAnsi="Arial" w:cs="Arial"/>
        </w:rPr>
      </w:pPr>
      <w:r w:rsidRPr="00F147AB">
        <w:rPr>
          <w:rFonts w:ascii="Arial" w:hAnsi="Arial" w:cs="Arial"/>
        </w:rPr>
        <w:t xml:space="preserve">Inquiry with the Chief Accountant disclosed that the interest and penalty charges </w:t>
      </w:r>
      <w:r w:rsidRPr="00F147AB">
        <w:rPr>
          <w:rFonts w:ascii="Arial" w:hAnsi="Arial" w:cs="Arial"/>
          <w:snapToGrid w:val="0"/>
        </w:rPr>
        <w:t xml:space="preserve">from CY 2006 </w:t>
      </w:r>
      <w:r w:rsidR="00890E21" w:rsidRPr="00F147AB">
        <w:rPr>
          <w:rFonts w:ascii="Arial" w:hAnsi="Arial" w:cs="Arial"/>
          <w:snapToGrid w:val="0"/>
        </w:rPr>
        <w:t>to December 31, 2021</w:t>
      </w:r>
      <w:r w:rsidRPr="00F147AB">
        <w:rPr>
          <w:rFonts w:ascii="Arial" w:hAnsi="Arial" w:cs="Arial"/>
          <w:snapToGrid w:val="0"/>
        </w:rPr>
        <w:t xml:space="preserve"> were </w:t>
      </w:r>
      <w:r w:rsidRPr="00F147AB">
        <w:rPr>
          <w:rFonts w:ascii="Arial" w:hAnsi="Arial" w:cs="Arial"/>
        </w:rPr>
        <w:t xml:space="preserve">not recorded </w:t>
      </w:r>
      <w:r w:rsidR="00890E21" w:rsidRPr="00F147AB">
        <w:rPr>
          <w:rFonts w:ascii="Arial" w:hAnsi="Arial" w:cs="Arial"/>
        </w:rPr>
        <w:t xml:space="preserve">in the books of NTA, </w:t>
      </w:r>
      <w:r w:rsidRPr="00F147AB">
        <w:rPr>
          <w:rFonts w:ascii="Arial" w:hAnsi="Arial" w:cs="Arial"/>
          <w:snapToGrid w:val="0"/>
        </w:rPr>
        <w:t xml:space="preserve">pending </w:t>
      </w:r>
      <w:r w:rsidR="00890E21" w:rsidRPr="00F147AB">
        <w:rPr>
          <w:rFonts w:ascii="Arial" w:hAnsi="Arial" w:cs="Arial"/>
          <w:snapToGrid w:val="0"/>
        </w:rPr>
        <w:t xml:space="preserve">the </w:t>
      </w:r>
      <w:r w:rsidRPr="00F147AB">
        <w:rPr>
          <w:rFonts w:ascii="Arial" w:hAnsi="Arial" w:cs="Arial"/>
          <w:snapToGrid w:val="0"/>
        </w:rPr>
        <w:t xml:space="preserve">result of </w:t>
      </w:r>
      <w:r w:rsidR="00890E21" w:rsidRPr="00F147AB">
        <w:rPr>
          <w:rFonts w:ascii="Arial" w:hAnsi="Arial" w:cs="Arial"/>
          <w:snapToGrid w:val="0"/>
        </w:rPr>
        <w:t>their</w:t>
      </w:r>
      <w:r w:rsidRPr="00F147AB">
        <w:rPr>
          <w:rFonts w:ascii="Arial" w:hAnsi="Arial" w:cs="Arial"/>
          <w:snapToGrid w:val="0"/>
        </w:rPr>
        <w:t xml:space="preserve"> </w:t>
      </w:r>
      <w:r w:rsidRPr="00F147AB">
        <w:rPr>
          <w:rFonts w:ascii="Arial" w:hAnsi="Arial" w:cs="Arial"/>
        </w:rPr>
        <w:t>request</w:t>
      </w:r>
      <w:r w:rsidRPr="00F147AB">
        <w:rPr>
          <w:rFonts w:ascii="Arial" w:hAnsi="Arial" w:cs="Arial"/>
          <w:snapToGrid w:val="0"/>
        </w:rPr>
        <w:t xml:space="preserve"> for the renegotiation on lowering </w:t>
      </w:r>
      <w:r w:rsidR="00363606" w:rsidRPr="00F147AB">
        <w:rPr>
          <w:rFonts w:ascii="Arial" w:hAnsi="Arial" w:cs="Arial"/>
          <w:snapToGrid w:val="0"/>
        </w:rPr>
        <w:t xml:space="preserve">of </w:t>
      </w:r>
      <w:r w:rsidRPr="00F147AB">
        <w:rPr>
          <w:rFonts w:ascii="Arial" w:hAnsi="Arial" w:cs="Arial"/>
          <w:snapToGrid w:val="0"/>
        </w:rPr>
        <w:t xml:space="preserve">the interest rate and condonation of penalties.  Moreover, </w:t>
      </w:r>
      <w:r w:rsidR="00890E21" w:rsidRPr="00F147AB">
        <w:rPr>
          <w:rFonts w:ascii="Arial" w:hAnsi="Arial" w:cs="Arial"/>
          <w:snapToGrid w:val="0"/>
        </w:rPr>
        <w:t>Management</w:t>
      </w:r>
      <w:r w:rsidRPr="00F147AB">
        <w:rPr>
          <w:rFonts w:ascii="Arial" w:hAnsi="Arial" w:cs="Arial"/>
          <w:snapToGrid w:val="0"/>
        </w:rPr>
        <w:t xml:space="preserve"> manifested to surrender</w:t>
      </w:r>
      <w:r w:rsidR="00890E21" w:rsidRPr="00F147AB">
        <w:rPr>
          <w:rFonts w:ascii="Arial" w:hAnsi="Arial" w:cs="Arial"/>
          <w:snapToGrid w:val="0"/>
        </w:rPr>
        <w:t xml:space="preserve"> to PDIC</w:t>
      </w:r>
      <w:r w:rsidRPr="00F147AB">
        <w:rPr>
          <w:rFonts w:ascii="Arial" w:hAnsi="Arial" w:cs="Arial"/>
          <w:snapToGrid w:val="0"/>
        </w:rPr>
        <w:t xml:space="preserve"> the </w:t>
      </w:r>
      <w:r w:rsidRPr="00F147AB">
        <w:rPr>
          <w:rFonts w:ascii="Arial" w:hAnsi="Arial" w:cs="Arial"/>
        </w:rPr>
        <w:t xml:space="preserve">NTA Housing Project </w:t>
      </w:r>
      <w:r w:rsidRPr="00F147AB">
        <w:rPr>
          <w:rFonts w:ascii="Arial" w:hAnsi="Arial" w:cs="Arial"/>
          <w:snapToGrid w:val="0"/>
        </w:rPr>
        <w:t>located in Brgy. San Isidro, Rodriguez, Rizal as settlement of the principal loan, including interest and penalty charges thereon.</w:t>
      </w:r>
    </w:p>
    <w:p w14:paraId="33C3D198" w14:textId="35FC1C97" w:rsidR="000A303D" w:rsidRPr="00F147AB" w:rsidRDefault="000A303D" w:rsidP="00403D54">
      <w:pPr>
        <w:pStyle w:val="NoSpacing"/>
        <w:jc w:val="both"/>
        <w:rPr>
          <w:rFonts w:ascii="Arial" w:hAnsi="Arial" w:cs="Arial"/>
        </w:rPr>
      </w:pPr>
    </w:p>
    <w:p w14:paraId="2D151CFA" w14:textId="1EC1E266" w:rsidR="00AA053E" w:rsidRPr="00F147AB" w:rsidRDefault="00363606" w:rsidP="00AA053E">
      <w:pPr>
        <w:pStyle w:val="NoSpacing"/>
        <w:numPr>
          <w:ilvl w:val="1"/>
          <w:numId w:val="13"/>
        </w:numPr>
        <w:ind w:left="1440" w:hanging="720"/>
        <w:jc w:val="both"/>
        <w:rPr>
          <w:rFonts w:ascii="Arial" w:hAnsi="Arial" w:cs="Arial"/>
        </w:rPr>
      </w:pPr>
      <w:r w:rsidRPr="00F147AB">
        <w:rPr>
          <w:rFonts w:ascii="Arial" w:hAnsi="Arial" w:cs="Arial"/>
        </w:rPr>
        <w:t>Nevertheless, t</w:t>
      </w:r>
      <w:r w:rsidR="00AA053E" w:rsidRPr="00F147AB">
        <w:rPr>
          <w:rFonts w:ascii="Arial" w:hAnsi="Arial" w:cs="Arial"/>
        </w:rPr>
        <w:t>he non-recording of interest on loan with the PDIC is not in accord with NTA’s accounting policy on the accrual basis of accounting and with the provisions of Paragraph 7 of IPSAS 1 and Paragraph 16 of</w:t>
      </w:r>
      <w:r w:rsidRPr="00F147AB">
        <w:rPr>
          <w:rFonts w:ascii="Arial" w:hAnsi="Arial" w:cs="Arial"/>
        </w:rPr>
        <w:t xml:space="preserve">        </w:t>
      </w:r>
      <w:r w:rsidR="00AA053E" w:rsidRPr="00F147AB">
        <w:rPr>
          <w:rFonts w:ascii="Arial" w:hAnsi="Arial" w:cs="Arial"/>
        </w:rPr>
        <w:t xml:space="preserve"> IPSAS 3.</w:t>
      </w:r>
    </w:p>
    <w:p w14:paraId="23E1A426" w14:textId="226310BC" w:rsidR="00AA053E" w:rsidRPr="00F147AB" w:rsidRDefault="00AA053E" w:rsidP="00403D54">
      <w:pPr>
        <w:pStyle w:val="NoSpacing"/>
        <w:jc w:val="both"/>
        <w:rPr>
          <w:rFonts w:ascii="Arial" w:hAnsi="Arial" w:cs="Arial"/>
        </w:rPr>
      </w:pPr>
    </w:p>
    <w:p w14:paraId="5319CCDB" w14:textId="51F08EC6" w:rsidR="00551734" w:rsidRPr="00F147AB" w:rsidRDefault="00551734" w:rsidP="00AC6955">
      <w:pPr>
        <w:pStyle w:val="NoSpacing"/>
        <w:numPr>
          <w:ilvl w:val="1"/>
          <w:numId w:val="13"/>
        </w:numPr>
        <w:ind w:left="1440" w:right="26" w:hanging="720"/>
        <w:jc w:val="both"/>
        <w:rPr>
          <w:rFonts w:ascii="Arial" w:hAnsi="Arial" w:cs="Arial"/>
        </w:rPr>
      </w:pPr>
      <w:r w:rsidRPr="00F147AB">
        <w:rPr>
          <w:rFonts w:ascii="Arial" w:hAnsi="Arial" w:cs="Arial"/>
          <w:snapToGrid w:val="0"/>
        </w:rPr>
        <w:t xml:space="preserve">The Audit Team would like to </w:t>
      </w:r>
      <w:r w:rsidRPr="00F147AB">
        <w:rPr>
          <w:rFonts w:ascii="Arial" w:hAnsi="Arial" w:cs="Arial"/>
        </w:rPr>
        <w:t>emphasize</w:t>
      </w:r>
      <w:r w:rsidR="00B43700" w:rsidRPr="00F147AB">
        <w:rPr>
          <w:rFonts w:ascii="Arial" w:hAnsi="Arial" w:cs="Arial"/>
        </w:rPr>
        <w:t xml:space="preserve"> that</w:t>
      </w:r>
      <w:r w:rsidRPr="00F147AB">
        <w:rPr>
          <w:rFonts w:ascii="Arial" w:hAnsi="Arial" w:cs="Arial"/>
          <w:snapToGrid w:val="0"/>
        </w:rPr>
        <w:t xml:space="preserve"> the outstanding balance of the Interest Payable should</w:t>
      </w:r>
      <w:r w:rsidR="00B43700" w:rsidRPr="00F147AB">
        <w:rPr>
          <w:rFonts w:ascii="Arial" w:hAnsi="Arial" w:cs="Arial"/>
          <w:snapToGrid w:val="0"/>
        </w:rPr>
        <w:t xml:space="preserve"> </w:t>
      </w:r>
      <w:r w:rsidRPr="00F147AB">
        <w:rPr>
          <w:rFonts w:ascii="Arial" w:hAnsi="Arial" w:cs="Arial"/>
          <w:snapToGrid w:val="0"/>
        </w:rPr>
        <w:t xml:space="preserve">be </w:t>
      </w:r>
      <w:r w:rsidR="00363606" w:rsidRPr="00F147AB">
        <w:rPr>
          <w:rFonts w:ascii="Arial" w:hAnsi="Arial" w:cs="Arial"/>
          <w:snapToGrid w:val="0"/>
        </w:rPr>
        <w:t>recognized in the books as</w:t>
      </w:r>
      <w:r w:rsidRPr="00F147AB">
        <w:rPr>
          <w:rFonts w:ascii="Arial" w:hAnsi="Arial" w:cs="Arial"/>
          <w:snapToGrid w:val="0"/>
        </w:rPr>
        <w:t xml:space="preserve"> the </w:t>
      </w:r>
      <w:r w:rsidR="00E9269D" w:rsidRPr="00F147AB">
        <w:rPr>
          <w:rFonts w:ascii="Arial" w:hAnsi="Arial" w:cs="Arial"/>
          <w:snapToGrid w:val="0"/>
        </w:rPr>
        <w:t xml:space="preserve">fact remains that </w:t>
      </w:r>
      <w:r w:rsidRPr="00F147AB">
        <w:rPr>
          <w:rFonts w:ascii="Arial" w:hAnsi="Arial" w:cs="Arial"/>
          <w:snapToGrid w:val="0"/>
        </w:rPr>
        <w:t>NTA will</w:t>
      </w:r>
      <w:r w:rsidR="00B43700" w:rsidRPr="00F147AB">
        <w:rPr>
          <w:rFonts w:ascii="Arial" w:hAnsi="Arial" w:cs="Arial"/>
          <w:snapToGrid w:val="0"/>
        </w:rPr>
        <w:t xml:space="preserve"> still </w:t>
      </w:r>
      <w:r w:rsidRPr="00F147AB">
        <w:rPr>
          <w:rFonts w:ascii="Arial" w:hAnsi="Arial" w:cs="Arial"/>
          <w:snapToGrid w:val="0"/>
        </w:rPr>
        <w:t>pay interest</w:t>
      </w:r>
      <w:r w:rsidR="00B43700" w:rsidRPr="00F147AB">
        <w:rPr>
          <w:rFonts w:ascii="Arial" w:hAnsi="Arial" w:cs="Arial"/>
          <w:snapToGrid w:val="0"/>
        </w:rPr>
        <w:t xml:space="preserve"> to PDIC</w:t>
      </w:r>
      <w:r w:rsidRPr="00F147AB">
        <w:rPr>
          <w:rFonts w:ascii="Arial" w:hAnsi="Arial" w:cs="Arial"/>
          <w:snapToGrid w:val="0"/>
        </w:rPr>
        <w:t>, in addition to the principal amount</w:t>
      </w:r>
      <w:r w:rsidR="00B43700" w:rsidRPr="00F147AB">
        <w:rPr>
          <w:rFonts w:ascii="Arial" w:hAnsi="Arial" w:cs="Arial"/>
          <w:snapToGrid w:val="0"/>
        </w:rPr>
        <w:t>, even if its request for</w:t>
      </w:r>
      <w:r w:rsidR="00E9269D" w:rsidRPr="00F147AB">
        <w:rPr>
          <w:rFonts w:ascii="Arial" w:hAnsi="Arial" w:cs="Arial"/>
          <w:snapToGrid w:val="0"/>
        </w:rPr>
        <w:t xml:space="preserve"> </w:t>
      </w:r>
      <w:r w:rsidR="00B43700" w:rsidRPr="00F147AB">
        <w:rPr>
          <w:rFonts w:ascii="Arial" w:hAnsi="Arial" w:cs="Arial"/>
          <w:snapToGrid w:val="0"/>
        </w:rPr>
        <w:t xml:space="preserve">restructuring of </w:t>
      </w:r>
      <w:r w:rsidR="00E9269D" w:rsidRPr="00F147AB">
        <w:rPr>
          <w:rFonts w:ascii="Arial" w:hAnsi="Arial" w:cs="Arial"/>
          <w:snapToGrid w:val="0"/>
        </w:rPr>
        <w:t xml:space="preserve">the </w:t>
      </w:r>
      <w:r w:rsidR="00B43700" w:rsidRPr="00F147AB">
        <w:rPr>
          <w:rFonts w:ascii="Arial" w:hAnsi="Arial" w:cs="Arial"/>
          <w:snapToGrid w:val="0"/>
        </w:rPr>
        <w:t>loan and lowering of interest rate would be approved by the PDIC</w:t>
      </w:r>
      <w:r w:rsidRPr="00F147AB">
        <w:rPr>
          <w:rFonts w:ascii="Arial" w:hAnsi="Arial" w:cs="Arial"/>
          <w:snapToGrid w:val="0"/>
        </w:rPr>
        <w:t>.</w:t>
      </w:r>
    </w:p>
    <w:p w14:paraId="33826979" w14:textId="77777777" w:rsidR="00AA053E" w:rsidRPr="00F147AB" w:rsidRDefault="00AA053E" w:rsidP="00403D54">
      <w:pPr>
        <w:pStyle w:val="NoSpacing"/>
        <w:jc w:val="both"/>
        <w:rPr>
          <w:rFonts w:ascii="Arial" w:hAnsi="Arial" w:cs="Arial"/>
        </w:rPr>
      </w:pPr>
    </w:p>
    <w:p w14:paraId="52627103" w14:textId="171F6E7F" w:rsidR="00214224" w:rsidRPr="00F147AB" w:rsidRDefault="00214224" w:rsidP="00AC6955">
      <w:pPr>
        <w:pStyle w:val="NoSpacing"/>
        <w:numPr>
          <w:ilvl w:val="1"/>
          <w:numId w:val="13"/>
        </w:numPr>
        <w:ind w:left="1440" w:right="26" w:hanging="720"/>
        <w:jc w:val="both"/>
        <w:rPr>
          <w:rFonts w:ascii="Arial" w:hAnsi="Arial" w:cs="Arial"/>
          <w:b/>
          <w:bCs/>
        </w:rPr>
      </w:pPr>
      <w:r w:rsidRPr="00F147AB">
        <w:rPr>
          <w:rFonts w:ascii="Arial" w:hAnsi="Arial" w:cs="Arial"/>
          <w:b/>
          <w:bCs/>
        </w:rPr>
        <w:t>We recommended that Management:</w:t>
      </w:r>
    </w:p>
    <w:p w14:paraId="18E8376D" w14:textId="5495A2F8" w:rsidR="00214224" w:rsidRPr="00F147AB" w:rsidRDefault="00214224" w:rsidP="00AC6955">
      <w:pPr>
        <w:pStyle w:val="NoSpacing"/>
        <w:ind w:right="26"/>
        <w:jc w:val="both"/>
        <w:rPr>
          <w:rFonts w:ascii="Arial" w:hAnsi="Arial" w:cs="Arial"/>
        </w:rPr>
      </w:pPr>
    </w:p>
    <w:p w14:paraId="3CD4327A" w14:textId="12BEDAB1" w:rsidR="005E5D74" w:rsidRPr="00F147AB" w:rsidRDefault="00214224" w:rsidP="00AC6955">
      <w:pPr>
        <w:pStyle w:val="NoSpacing"/>
        <w:numPr>
          <w:ilvl w:val="0"/>
          <w:numId w:val="11"/>
        </w:numPr>
        <w:ind w:left="1985" w:right="26" w:hanging="567"/>
        <w:jc w:val="both"/>
        <w:rPr>
          <w:rFonts w:ascii="Arial" w:hAnsi="Arial" w:cs="Arial"/>
          <w:b/>
          <w:bCs/>
        </w:rPr>
      </w:pPr>
      <w:r w:rsidRPr="00F147AB">
        <w:rPr>
          <w:rFonts w:ascii="Arial" w:hAnsi="Arial" w:cs="Arial"/>
          <w:b/>
          <w:bCs/>
        </w:rPr>
        <w:t xml:space="preserve">Require the Accounting Division to recognize the interest on </w:t>
      </w:r>
      <w:r w:rsidR="00764EC1" w:rsidRPr="00F147AB">
        <w:rPr>
          <w:rFonts w:ascii="Arial" w:hAnsi="Arial" w:cs="Arial"/>
          <w:b/>
          <w:bCs/>
        </w:rPr>
        <w:t>NTA’s</w:t>
      </w:r>
      <w:r w:rsidRPr="00F147AB">
        <w:rPr>
          <w:rFonts w:ascii="Arial" w:hAnsi="Arial" w:cs="Arial"/>
          <w:b/>
          <w:bCs/>
        </w:rPr>
        <w:t xml:space="preserve"> Notes Payable </w:t>
      </w:r>
      <w:r w:rsidR="00764EC1" w:rsidRPr="00F147AB">
        <w:rPr>
          <w:rFonts w:ascii="Arial" w:hAnsi="Arial" w:cs="Arial"/>
          <w:b/>
          <w:bCs/>
        </w:rPr>
        <w:t>to</w:t>
      </w:r>
      <w:r w:rsidRPr="00F147AB">
        <w:rPr>
          <w:rFonts w:ascii="Arial" w:hAnsi="Arial" w:cs="Arial"/>
          <w:b/>
          <w:bCs/>
        </w:rPr>
        <w:t xml:space="preserve"> the PDIC amounting to P87.615 million</w:t>
      </w:r>
      <w:r w:rsidR="00AF09DF" w:rsidRPr="00F147AB">
        <w:rPr>
          <w:rFonts w:ascii="Arial" w:hAnsi="Arial" w:cs="Arial"/>
          <w:b/>
          <w:bCs/>
        </w:rPr>
        <w:t xml:space="preserve"> as of December 31, 2021</w:t>
      </w:r>
      <w:r w:rsidRPr="00F147AB">
        <w:rPr>
          <w:rFonts w:ascii="Arial" w:hAnsi="Arial" w:cs="Arial"/>
          <w:b/>
          <w:bCs/>
        </w:rPr>
        <w:t xml:space="preserve">, pending approval of </w:t>
      </w:r>
      <w:r w:rsidR="00612E74" w:rsidRPr="00F147AB">
        <w:rPr>
          <w:rFonts w:ascii="Arial" w:hAnsi="Arial" w:cs="Arial"/>
          <w:b/>
          <w:bCs/>
        </w:rPr>
        <w:t>its</w:t>
      </w:r>
      <w:r w:rsidRPr="00F147AB">
        <w:rPr>
          <w:rFonts w:ascii="Arial" w:hAnsi="Arial" w:cs="Arial"/>
          <w:b/>
          <w:bCs/>
        </w:rPr>
        <w:t xml:space="preserve"> request for the restructuring of loan and lowering of interest and condonation of penalty charges, in compliance with</w:t>
      </w:r>
      <w:r w:rsidR="00612E74" w:rsidRPr="00F147AB">
        <w:rPr>
          <w:rFonts w:ascii="Arial" w:hAnsi="Arial" w:cs="Arial"/>
          <w:b/>
          <w:bCs/>
        </w:rPr>
        <w:t xml:space="preserve"> </w:t>
      </w:r>
      <w:r w:rsidRPr="00F147AB">
        <w:rPr>
          <w:rFonts w:ascii="Arial" w:hAnsi="Arial" w:cs="Arial"/>
          <w:b/>
          <w:bCs/>
        </w:rPr>
        <w:t xml:space="preserve">Paragraph 7 of IPSAS 1 and Paragraph 16 of IPSAS 3; </w:t>
      </w:r>
      <w:r w:rsidR="00940D9B" w:rsidRPr="00F147AB">
        <w:rPr>
          <w:rFonts w:ascii="Arial" w:hAnsi="Arial" w:cs="Arial"/>
          <w:b/>
          <w:bCs/>
        </w:rPr>
        <w:t>and</w:t>
      </w:r>
    </w:p>
    <w:p w14:paraId="2B4B0999" w14:textId="77777777" w:rsidR="005E5D74" w:rsidRPr="00F147AB" w:rsidRDefault="005E5D74" w:rsidP="00AC6955">
      <w:pPr>
        <w:pStyle w:val="NoSpacing"/>
        <w:ind w:left="1985" w:right="26" w:hanging="567"/>
        <w:jc w:val="both"/>
        <w:rPr>
          <w:rFonts w:ascii="Arial" w:hAnsi="Arial" w:cs="Arial"/>
          <w:b/>
          <w:bCs/>
        </w:rPr>
      </w:pPr>
    </w:p>
    <w:p w14:paraId="5A7E0B8B" w14:textId="48D71DDB" w:rsidR="005E5D74" w:rsidRPr="00F147AB" w:rsidRDefault="00612E74" w:rsidP="00AC6955">
      <w:pPr>
        <w:pStyle w:val="NoSpacing"/>
        <w:numPr>
          <w:ilvl w:val="0"/>
          <w:numId w:val="11"/>
        </w:numPr>
        <w:ind w:left="1985" w:right="26" w:hanging="567"/>
        <w:jc w:val="both"/>
        <w:rPr>
          <w:rFonts w:ascii="Arial" w:hAnsi="Arial" w:cs="Arial"/>
          <w:b/>
          <w:bCs/>
        </w:rPr>
      </w:pPr>
      <w:r w:rsidRPr="00F147AB">
        <w:rPr>
          <w:rFonts w:ascii="Arial" w:hAnsi="Arial" w:cs="Arial"/>
          <w:b/>
          <w:bCs/>
        </w:rPr>
        <w:t>Constantly f</w:t>
      </w:r>
      <w:r w:rsidR="00214224" w:rsidRPr="00F147AB">
        <w:rPr>
          <w:rFonts w:ascii="Arial" w:hAnsi="Arial" w:cs="Arial"/>
          <w:b/>
          <w:bCs/>
        </w:rPr>
        <w:t>ollow-up with the PDIC the result</w:t>
      </w:r>
      <w:r w:rsidR="00B63EAC" w:rsidRPr="00F147AB">
        <w:rPr>
          <w:rFonts w:ascii="Arial" w:hAnsi="Arial" w:cs="Arial"/>
          <w:b/>
          <w:bCs/>
        </w:rPr>
        <w:t>/approval</w:t>
      </w:r>
      <w:r w:rsidR="00214224" w:rsidRPr="00F147AB">
        <w:rPr>
          <w:rFonts w:ascii="Arial" w:hAnsi="Arial" w:cs="Arial"/>
          <w:b/>
          <w:bCs/>
        </w:rPr>
        <w:t xml:space="preserve"> of NTA’s request on the proposed restructuring of the</w:t>
      </w:r>
      <w:r w:rsidR="00B63EAC" w:rsidRPr="00F147AB">
        <w:rPr>
          <w:rFonts w:ascii="Arial" w:hAnsi="Arial" w:cs="Arial"/>
          <w:b/>
          <w:bCs/>
        </w:rPr>
        <w:t xml:space="preserve"> loan</w:t>
      </w:r>
      <w:r w:rsidR="00214224" w:rsidRPr="00F147AB">
        <w:rPr>
          <w:rFonts w:ascii="Arial" w:hAnsi="Arial" w:cs="Arial"/>
          <w:b/>
          <w:bCs/>
        </w:rPr>
        <w:t xml:space="preserve"> principal, lowering of interest and condonation of penalties</w:t>
      </w:r>
      <w:r w:rsidR="00940D9B" w:rsidRPr="00F147AB">
        <w:rPr>
          <w:rFonts w:ascii="Arial" w:hAnsi="Arial" w:cs="Arial"/>
          <w:b/>
          <w:bCs/>
        </w:rPr>
        <w:t>.</w:t>
      </w:r>
    </w:p>
    <w:p w14:paraId="632AB31F" w14:textId="77777777" w:rsidR="005E5D74" w:rsidRPr="00F147AB" w:rsidRDefault="005E5D74" w:rsidP="00403D54">
      <w:pPr>
        <w:pStyle w:val="NoSpacing"/>
        <w:jc w:val="both"/>
        <w:rPr>
          <w:rFonts w:ascii="Arial" w:hAnsi="Arial" w:cs="Arial"/>
          <w:b/>
          <w:bCs/>
        </w:rPr>
      </w:pPr>
    </w:p>
    <w:p w14:paraId="600AD196" w14:textId="71CBF301" w:rsidR="00E76550" w:rsidRPr="00F147AB" w:rsidRDefault="00940D9B" w:rsidP="00AC6955">
      <w:pPr>
        <w:pStyle w:val="NoSpacing"/>
        <w:numPr>
          <w:ilvl w:val="1"/>
          <w:numId w:val="13"/>
        </w:numPr>
        <w:ind w:left="1440" w:right="26" w:hanging="720"/>
        <w:jc w:val="both"/>
        <w:rPr>
          <w:rFonts w:ascii="Arial" w:hAnsi="Arial" w:cs="Arial"/>
          <w:b/>
          <w:bCs/>
        </w:rPr>
      </w:pPr>
      <w:r w:rsidRPr="00F147AB">
        <w:rPr>
          <w:rFonts w:ascii="Arial" w:hAnsi="Arial" w:cs="Arial"/>
        </w:rPr>
        <w:t xml:space="preserve">Management commented that </w:t>
      </w:r>
      <w:r w:rsidR="00820B74" w:rsidRPr="00F147AB">
        <w:rPr>
          <w:rFonts w:ascii="Arial" w:hAnsi="Arial" w:cs="Arial"/>
        </w:rPr>
        <w:t>they</w:t>
      </w:r>
      <w:r w:rsidRPr="00F147AB">
        <w:rPr>
          <w:rFonts w:ascii="Arial" w:hAnsi="Arial" w:cs="Arial"/>
        </w:rPr>
        <w:t xml:space="preserve"> </w:t>
      </w:r>
      <w:r w:rsidR="001E2884" w:rsidRPr="00F147AB">
        <w:rPr>
          <w:rFonts w:ascii="Arial" w:hAnsi="Arial" w:cs="Arial"/>
        </w:rPr>
        <w:t xml:space="preserve">will request </w:t>
      </w:r>
      <w:r w:rsidR="00820B74" w:rsidRPr="00F147AB">
        <w:rPr>
          <w:rFonts w:ascii="Arial" w:hAnsi="Arial" w:cs="Arial"/>
        </w:rPr>
        <w:t xml:space="preserve">for </w:t>
      </w:r>
      <w:r w:rsidR="001E2884" w:rsidRPr="00F147AB">
        <w:rPr>
          <w:rFonts w:ascii="Arial" w:hAnsi="Arial" w:cs="Arial"/>
        </w:rPr>
        <w:t>reconsideration from the PDIC for a lower interest</w:t>
      </w:r>
      <w:r w:rsidR="00C365AC" w:rsidRPr="00F147AB">
        <w:rPr>
          <w:rFonts w:ascii="Arial" w:hAnsi="Arial" w:cs="Arial"/>
        </w:rPr>
        <w:t xml:space="preserve"> and</w:t>
      </w:r>
      <w:r w:rsidR="00820B74" w:rsidRPr="00F147AB">
        <w:rPr>
          <w:rFonts w:ascii="Arial" w:hAnsi="Arial" w:cs="Arial"/>
        </w:rPr>
        <w:t>,</w:t>
      </w:r>
      <w:r w:rsidR="00C365AC" w:rsidRPr="00F147AB">
        <w:rPr>
          <w:rFonts w:ascii="Arial" w:hAnsi="Arial" w:cs="Arial"/>
        </w:rPr>
        <w:t xml:space="preserve"> the recognition of </w:t>
      </w:r>
      <w:r w:rsidR="002355D2" w:rsidRPr="00F147AB">
        <w:rPr>
          <w:rFonts w:ascii="Arial" w:hAnsi="Arial" w:cs="Arial"/>
        </w:rPr>
        <w:t>I</w:t>
      </w:r>
      <w:r w:rsidR="00C365AC" w:rsidRPr="00F147AB">
        <w:rPr>
          <w:rFonts w:ascii="Arial" w:hAnsi="Arial" w:cs="Arial"/>
        </w:rPr>
        <w:t xml:space="preserve">nterest </w:t>
      </w:r>
      <w:r w:rsidR="002355D2" w:rsidRPr="00F147AB">
        <w:rPr>
          <w:rFonts w:ascii="Arial" w:hAnsi="Arial" w:cs="Arial"/>
        </w:rPr>
        <w:t>P</w:t>
      </w:r>
      <w:r w:rsidR="00C365AC" w:rsidRPr="00F147AB">
        <w:rPr>
          <w:rFonts w:ascii="Arial" w:hAnsi="Arial" w:cs="Arial"/>
        </w:rPr>
        <w:t xml:space="preserve">ayable on NTA’s books of accounts will be done upon receipt of the PDIC’s reply.  </w:t>
      </w:r>
    </w:p>
    <w:p w14:paraId="0666F3D5" w14:textId="6FE72F9C" w:rsidR="00AC0B47" w:rsidRPr="00F147AB" w:rsidRDefault="00AC0B47" w:rsidP="00AC6955">
      <w:pPr>
        <w:pStyle w:val="NoSpacing"/>
        <w:ind w:right="26"/>
        <w:jc w:val="both"/>
        <w:rPr>
          <w:rFonts w:ascii="Arial" w:hAnsi="Arial" w:cs="Arial"/>
        </w:rPr>
      </w:pPr>
    </w:p>
    <w:p w14:paraId="33F860D3" w14:textId="50CE9622" w:rsidR="00C365AC" w:rsidRPr="00F147AB" w:rsidRDefault="00313014" w:rsidP="00AC6955">
      <w:pPr>
        <w:pStyle w:val="NoSpacing"/>
        <w:numPr>
          <w:ilvl w:val="1"/>
          <w:numId w:val="13"/>
        </w:numPr>
        <w:ind w:left="1440" w:right="26" w:hanging="720"/>
        <w:jc w:val="both"/>
        <w:rPr>
          <w:rFonts w:ascii="Arial" w:hAnsi="Arial" w:cs="Arial"/>
        </w:rPr>
      </w:pPr>
      <w:r w:rsidRPr="00F147AB">
        <w:rPr>
          <w:rFonts w:ascii="Arial" w:hAnsi="Arial" w:cs="Arial"/>
        </w:rPr>
        <w:t xml:space="preserve">As a rejoinder, </w:t>
      </w:r>
      <w:r w:rsidR="008624AC" w:rsidRPr="00F147AB">
        <w:rPr>
          <w:rFonts w:ascii="Arial" w:hAnsi="Arial" w:cs="Arial"/>
        </w:rPr>
        <w:t xml:space="preserve">the Audit Team </w:t>
      </w:r>
      <w:r w:rsidR="002355D2" w:rsidRPr="00F147AB">
        <w:rPr>
          <w:rFonts w:ascii="Arial" w:hAnsi="Arial" w:cs="Arial"/>
        </w:rPr>
        <w:t xml:space="preserve">would like to </w:t>
      </w:r>
      <w:r w:rsidR="0023617E" w:rsidRPr="00F147AB">
        <w:rPr>
          <w:rFonts w:ascii="Arial" w:hAnsi="Arial" w:cs="Arial"/>
        </w:rPr>
        <w:t xml:space="preserve">reiterate its position that </w:t>
      </w:r>
      <w:r w:rsidR="002355D2" w:rsidRPr="00F147AB">
        <w:rPr>
          <w:rFonts w:ascii="Arial" w:hAnsi="Arial" w:cs="Arial"/>
        </w:rPr>
        <w:t xml:space="preserve">the interest amounting to P87.615 million be </w:t>
      </w:r>
      <w:r w:rsidR="008624AC" w:rsidRPr="00F147AB">
        <w:rPr>
          <w:rFonts w:ascii="Arial" w:hAnsi="Arial" w:cs="Arial"/>
        </w:rPr>
        <w:t>recognize</w:t>
      </w:r>
      <w:r w:rsidR="002355D2" w:rsidRPr="00F147AB">
        <w:rPr>
          <w:rFonts w:ascii="Arial" w:hAnsi="Arial" w:cs="Arial"/>
        </w:rPr>
        <w:t xml:space="preserve">d </w:t>
      </w:r>
      <w:r w:rsidR="002F03CD" w:rsidRPr="00F147AB">
        <w:rPr>
          <w:rFonts w:ascii="Arial" w:hAnsi="Arial" w:cs="Arial"/>
        </w:rPr>
        <w:t xml:space="preserve">in the books of accounts </w:t>
      </w:r>
      <w:r w:rsidR="008624AC" w:rsidRPr="00F147AB">
        <w:rPr>
          <w:rFonts w:ascii="Arial" w:hAnsi="Arial" w:cs="Arial"/>
        </w:rPr>
        <w:t xml:space="preserve">pending approval of NTA’s request for the restructuring of loan </w:t>
      </w:r>
      <w:r w:rsidR="008624AC" w:rsidRPr="00F147AB">
        <w:rPr>
          <w:rFonts w:ascii="Arial" w:hAnsi="Arial" w:cs="Arial"/>
        </w:rPr>
        <w:lastRenderedPageBreak/>
        <w:t>and lowering of interest and condonation</w:t>
      </w:r>
      <w:r w:rsidR="00DC7AC9" w:rsidRPr="00F147AB">
        <w:rPr>
          <w:rFonts w:ascii="Arial" w:hAnsi="Arial" w:cs="Arial"/>
        </w:rPr>
        <w:t xml:space="preserve"> </w:t>
      </w:r>
      <w:r w:rsidR="002F03CD" w:rsidRPr="00F147AB">
        <w:rPr>
          <w:rFonts w:ascii="Arial" w:hAnsi="Arial" w:cs="Arial"/>
        </w:rPr>
        <w:t xml:space="preserve">of penalties </w:t>
      </w:r>
      <w:r w:rsidR="00DC7AC9" w:rsidRPr="00F147AB">
        <w:rPr>
          <w:rFonts w:ascii="Arial" w:hAnsi="Arial" w:cs="Arial"/>
        </w:rPr>
        <w:t>with the PDIC</w:t>
      </w:r>
      <w:r w:rsidR="00F42E9C" w:rsidRPr="00F147AB">
        <w:rPr>
          <w:rFonts w:ascii="Arial" w:hAnsi="Arial" w:cs="Arial"/>
        </w:rPr>
        <w:t>,</w:t>
      </w:r>
      <w:r w:rsidR="002F03CD" w:rsidRPr="00F147AB">
        <w:rPr>
          <w:rFonts w:ascii="Arial" w:hAnsi="Arial" w:cs="Arial"/>
        </w:rPr>
        <w:t xml:space="preserve"> </w:t>
      </w:r>
      <w:r w:rsidR="0023617E" w:rsidRPr="00F147AB">
        <w:rPr>
          <w:rFonts w:ascii="Arial" w:hAnsi="Arial" w:cs="Arial"/>
        </w:rPr>
        <w:t>c</w:t>
      </w:r>
      <w:r w:rsidR="002F03CD" w:rsidRPr="00F147AB">
        <w:rPr>
          <w:rFonts w:ascii="Arial" w:hAnsi="Arial" w:cs="Arial"/>
        </w:rPr>
        <w:t>onsistent with accrual basis of accounting</w:t>
      </w:r>
      <w:r w:rsidR="0023617E" w:rsidRPr="00F147AB">
        <w:rPr>
          <w:rFonts w:ascii="Arial" w:hAnsi="Arial" w:cs="Arial"/>
        </w:rPr>
        <w:t xml:space="preserve"> and with the provisions of Paragraph 7 of IPSAS 1 and Paragraph 16 </w:t>
      </w:r>
      <w:r w:rsidR="002F03CD" w:rsidRPr="00F147AB">
        <w:rPr>
          <w:rFonts w:ascii="Arial" w:hAnsi="Arial" w:cs="Arial"/>
        </w:rPr>
        <w:t>of IPSAS 3</w:t>
      </w:r>
      <w:r w:rsidR="0023617E" w:rsidRPr="00F147AB">
        <w:rPr>
          <w:rFonts w:ascii="Arial" w:hAnsi="Arial" w:cs="Arial"/>
        </w:rPr>
        <w:t>.</w:t>
      </w:r>
    </w:p>
    <w:p w14:paraId="08C05E9E" w14:textId="36A4F00C" w:rsidR="00C365AC" w:rsidRPr="00F147AB" w:rsidRDefault="00C365AC" w:rsidP="00C365AC">
      <w:pPr>
        <w:pStyle w:val="NoSpacing"/>
        <w:ind w:left="1440" w:right="-108"/>
        <w:jc w:val="both"/>
        <w:rPr>
          <w:rFonts w:ascii="Arial" w:hAnsi="Arial" w:cs="Arial"/>
          <w:b/>
          <w:bCs/>
        </w:rPr>
      </w:pPr>
    </w:p>
    <w:p w14:paraId="7099C2A4" w14:textId="77777777" w:rsidR="00AC0B47" w:rsidRPr="00F147AB" w:rsidRDefault="00AC0B47" w:rsidP="00C365AC">
      <w:pPr>
        <w:pStyle w:val="NoSpacing"/>
        <w:ind w:left="1440" w:right="-108"/>
        <w:jc w:val="both"/>
        <w:rPr>
          <w:rFonts w:ascii="Arial" w:hAnsi="Arial" w:cs="Arial"/>
          <w:b/>
          <w:bCs/>
        </w:rPr>
      </w:pPr>
    </w:p>
    <w:p w14:paraId="0D85891D" w14:textId="7E7CB236" w:rsidR="00D660B2" w:rsidRPr="00F147AB" w:rsidRDefault="00F74FE6" w:rsidP="00D660B2">
      <w:pPr>
        <w:pStyle w:val="NoSpacing"/>
        <w:numPr>
          <w:ilvl w:val="0"/>
          <w:numId w:val="2"/>
        </w:numPr>
        <w:ind w:left="720" w:hanging="720"/>
        <w:jc w:val="both"/>
        <w:rPr>
          <w:rFonts w:ascii="Arial" w:hAnsi="Arial" w:cs="Arial"/>
          <w:b/>
          <w:bCs/>
        </w:rPr>
      </w:pPr>
      <w:r w:rsidRPr="00F147AB">
        <w:rPr>
          <w:rFonts w:ascii="Arial" w:hAnsi="Arial" w:cs="Arial"/>
          <w:b/>
          <w:bCs/>
        </w:rPr>
        <w:t xml:space="preserve">The </w:t>
      </w:r>
      <w:bookmarkStart w:id="1" w:name="_Hlk106638925"/>
      <w:r w:rsidR="00263566" w:rsidRPr="00F147AB">
        <w:rPr>
          <w:rFonts w:ascii="Arial" w:hAnsi="Arial" w:cs="Arial"/>
          <w:b/>
          <w:bCs/>
        </w:rPr>
        <w:t>Property, Plant, and Equipment (PPE)-</w:t>
      </w:r>
      <w:r w:rsidRPr="00F147AB">
        <w:rPr>
          <w:rFonts w:ascii="Arial" w:hAnsi="Arial" w:cs="Arial"/>
          <w:b/>
          <w:bCs/>
        </w:rPr>
        <w:t xml:space="preserve">Land </w:t>
      </w:r>
      <w:r w:rsidR="00A925E2" w:rsidRPr="00F147AB">
        <w:rPr>
          <w:rFonts w:ascii="Arial" w:hAnsi="Arial" w:cs="Arial"/>
          <w:b/>
          <w:bCs/>
        </w:rPr>
        <w:t>account</w:t>
      </w:r>
      <w:r w:rsidR="00F42E9C" w:rsidRPr="00F147AB">
        <w:rPr>
          <w:rFonts w:ascii="Arial" w:hAnsi="Arial" w:cs="Arial"/>
          <w:b/>
          <w:bCs/>
        </w:rPr>
        <w:t xml:space="preserve"> with book value of P101.570 million as at December 31, 2021</w:t>
      </w:r>
      <w:r w:rsidR="00A925E2" w:rsidRPr="00F147AB">
        <w:rPr>
          <w:rFonts w:ascii="Arial" w:hAnsi="Arial" w:cs="Arial"/>
          <w:b/>
          <w:bCs/>
        </w:rPr>
        <w:t xml:space="preserve"> </w:t>
      </w:r>
      <w:r w:rsidRPr="00F147AB">
        <w:rPr>
          <w:rFonts w:ascii="Arial" w:hAnsi="Arial" w:cs="Arial"/>
          <w:b/>
          <w:bCs/>
        </w:rPr>
        <w:t xml:space="preserve">is overstated by </w:t>
      </w:r>
      <w:r w:rsidR="00F31283" w:rsidRPr="00F147AB">
        <w:rPr>
          <w:rFonts w:ascii="Arial" w:hAnsi="Arial" w:cs="Arial"/>
          <w:b/>
          <w:bCs/>
        </w:rPr>
        <w:t xml:space="preserve">P43.075 </w:t>
      </w:r>
      <w:r w:rsidRPr="00F147AB">
        <w:rPr>
          <w:rFonts w:ascii="Arial" w:hAnsi="Arial" w:cs="Arial"/>
          <w:b/>
          <w:bCs/>
        </w:rPr>
        <w:t>million</w:t>
      </w:r>
      <w:r w:rsidR="00FC4E55" w:rsidRPr="00F147AB">
        <w:rPr>
          <w:rFonts w:ascii="Arial" w:hAnsi="Arial" w:cs="Arial"/>
          <w:b/>
          <w:bCs/>
        </w:rPr>
        <w:t xml:space="preserve">, </w:t>
      </w:r>
      <w:r w:rsidRPr="00F147AB">
        <w:rPr>
          <w:rFonts w:ascii="Arial" w:hAnsi="Arial" w:cs="Arial"/>
          <w:b/>
          <w:bCs/>
        </w:rPr>
        <w:t xml:space="preserve"> due to</w:t>
      </w:r>
      <w:r w:rsidR="00325CCE" w:rsidRPr="00F147AB">
        <w:rPr>
          <w:rFonts w:ascii="Arial" w:hAnsi="Arial" w:cs="Arial"/>
          <w:b/>
          <w:bCs/>
        </w:rPr>
        <w:t>: (a) inclusion of real properties</w:t>
      </w:r>
      <w:r w:rsidR="00641F09" w:rsidRPr="00F147AB">
        <w:rPr>
          <w:rFonts w:ascii="Arial" w:hAnsi="Arial" w:cs="Arial"/>
          <w:b/>
          <w:bCs/>
        </w:rPr>
        <w:t xml:space="preserve"> </w:t>
      </w:r>
      <w:r w:rsidR="00325CCE" w:rsidRPr="00F147AB">
        <w:rPr>
          <w:rFonts w:ascii="Arial" w:hAnsi="Arial" w:cs="Arial"/>
          <w:b/>
          <w:bCs/>
        </w:rPr>
        <w:t>in the books of NTA-CO amounting to P42.922 million which are not held for use in the supply of services, rental to others or administrative purposes</w:t>
      </w:r>
      <w:r w:rsidR="001F5627" w:rsidRPr="00F147AB">
        <w:rPr>
          <w:rFonts w:ascii="Arial" w:hAnsi="Arial" w:cs="Arial"/>
          <w:b/>
          <w:bCs/>
        </w:rPr>
        <w:t xml:space="preserve">, contrary to Paragraph 13 of IPSAS 17,  </w:t>
      </w:r>
      <w:r w:rsidR="001A5EB2" w:rsidRPr="00F147AB">
        <w:rPr>
          <w:rFonts w:ascii="Arial" w:hAnsi="Arial" w:cs="Arial"/>
          <w:b/>
          <w:bCs/>
        </w:rPr>
        <w:t xml:space="preserve">while </w:t>
      </w:r>
      <w:r w:rsidR="00644FAB" w:rsidRPr="00F147AB">
        <w:rPr>
          <w:rFonts w:ascii="Arial" w:hAnsi="Arial" w:cs="Arial"/>
          <w:b/>
          <w:bCs/>
        </w:rPr>
        <w:t>the Investment Property</w:t>
      </w:r>
      <w:r w:rsidR="001F5627" w:rsidRPr="00F147AB">
        <w:rPr>
          <w:rFonts w:ascii="Arial" w:hAnsi="Arial" w:cs="Arial"/>
          <w:b/>
          <w:bCs/>
        </w:rPr>
        <w:t xml:space="preserve"> (IP)</w:t>
      </w:r>
      <w:r w:rsidR="00CD6833" w:rsidRPr="00F147AB">
        <w:rPr>
          <w:rFonts w:ascii="Arial" w:hAnsi="Arial" w:cs="Arial"/>
          <w:b/>
          <w:bCs/>
        </w:rPr>
        <w:t xml:space="preserve">-Land </w:t>
      </w:r>
      <w:r w:rsidR="00644FAB" w:rsidRPr="00F147AB">
        <w:rPr>
          <w:rFonts w:ascii="Arial" w:hAnsi="Arial" w:cs="Arial"/>
          <w:b/>
          <w:bCs/>
        </w:rPr>
        <w:t xml:space="preserve">account </w:t>
      </w:r>
      <w:r w:rsidR="00C251AE" w:rsidRPr="00F147AB">
        <w:rPr>
          <w:rFonts w:ascii="Arial" w:hAnsi="Arial" w:cs="Arial"/>
          <w:b/>
          <w:bCs/>
        </w:rPr>
        <w:t xml:space="preserve">is </w:t>
      </w:r>
      <w:r w:rsidR="00E33F60" w:rsidRPr="00F147AB">
        <w:rPr>
          <w:rFonts w:ascii="Arial" w:hAnsi="Arial" w:cs="Arial"/>
          <w:b/>
          <w:bCs/>
        </w:rPr>
        <w:t>understated</w:t>
      </w:r>
      <w:r w:rsidR="00E74767" w:rsidRPr="00F147AB">
        <w:rPr>
          <w:rFonts w:ascii="Arial" w:hAnsi="Arial" w:cs="Arial"/>
          <w:b/>
          <w:bCs/>
        </w:rPr>
        <w:t xml:space="preserve"> </w:t>
      </w:r>
      <w:r w:rsidR="00E33F60" w:rsidRPr="00F147AB">
        <w:rPr>
          <w:rFonts w:ascii="Arial" w:hAnsi="Arial" w:cs="Arial"/>
          <w:b/>
          <w:bCs/>
        </w:rPr>
        <w:t>by the same amount</w:t>
      </w:r>
      <w:r w:rsidR="001A5EB2" w:rsidRPr="00F147AB">
        <w:rPr>
          <w:rFonts w:ascii="Arial" w:hAnsi="Arial" w:cs="Arial"/>
          <w:b/>
          <w:bCs/>
        </w:rPr>
        <w:t xml:space="preserve"> as these properties are held for a currently undetermined future use</w:t>
      </w:r>
      <w:r w:rsidR="00641F09" w:rsidRPr="00F147AB">
        <w:rPr>
          <w:rFonts w:ascii="Arial" w:hAnsi="Arial" w:cs="Arial"/>
          <w:b/>
          <w:bCs/>
        </w:rPr>
        <w:t xml:space="preserve">; </w:t>
      </w:r>
      <w:r w:rsidR="00F31283" w:rsidRPr="00F147AB">
        <w:rPr>
          <w:rFonts w:ascii="Arial" w:hAnsi="Arial" w:cs="Arial"/>
          <w:b/>
          <w:bCs/>
        </w:rPr>
        <w:t xml:space="preserve">and </w:t>
      </w:r>
      <w:r w:rsidR="00641F09" w:rsidRPr="00F147AB">
        <w:rPr>
          <w:rFonts w:ascii="Arial" w:hAnsi="Arial" w:cs="Arial"/>
          <w:b/>
          <w:bCs/>
        </w:rPr>
        <w:t>(b) double recording of a commercial lot located in La Union amounting to P153,430</w:t>
      </w:r>
      <w:r w:rsidR="00435DA5" w:rsidRPr="00F147AB">
        <w:rPr>
          <w:rFonts w:ascii="Arial" w:hAnsi="Arial" w:cs="Arial"/>
          <w:b/>
          <w:bCs/>
        </w:rPr>
        <w:t>,</w:t>
      </w:r>
      <w:r w:rsidR="00DD7686" w:rsidRPr="00F147AB">
        <w:rPr>
          <w:rFonts w:ascii="Arial" w:hAnsi="Arial" w:cs="Arial"/>
          <w:b/>
          <w:bCs/>
        </w:rPr>
        <w:t xml:space="preserve"> which</w:t>
      </w:r>
      <w:r w:rsidR="005B327B" w:rsidRPr="00F147AB">
        <w:rPr>
          <w:rFonts w:ascii="Arial" w:hAnsi="Arial" w:cs="Arial"/>
          <w:b/>
          <w:bCs/>
        </w:rPr>
        <w:t xml:space="preserve"> also</w:t>
      </w:r>
      <w:r w:rsidR="00DD7686" w:rsidRPr="00F147AB">
        <w:rPr>
          <w:rFonts w:ascii="Arial" w:hAnsi="Arial" w:cs="Arial"/>
          <w:b/>
          <w:bCs/>
        </w:rPr>
        <w:t xml:space="preserve"> </w:t>
      </w:r>
      <w:r w:rsidR="001A5EB2" w:rsidRPr="00F147AB">
        <w:rPr>
          <w:rFonts w:ascii="Arial" w:hAnsi="Arial" w:cs="Arial"/>
          <w:b/>
          <w:bCs/>
        </w:rPr>
        <w:t>resulted in the</w:t>
      </w:r>
      <w:r w:rsidR="00DD7686" w:rsidRPr="00F147AB">
        <w:rPr>
          <w:rFonts w:ascii="Arial" w:hAnsi="Arial" w:cs="Arial"/>
          <w:b/>
          <w:bCs/>
        </w:rPr>
        <w:t xml:space="preserve"> overstate</w:t>
      </w:r>
      <w:r w:rsidR="001A5EB2" w:rsidRPr="00F147AB">
        <w:rPr>
          <w:rFonts w:ascii="Arial" w:hAnsi="Arial" w:cs="Arial"/>
          <w:b/>
          <w:bCs/>
        </w:rPr>
        <w:t>ment of</w:t>
      </w:r>
      <w:r w:rsidR="00DD7686" w:rsidRPr="00F147AB">
        <w:rPr>
          <w:rFonts w:ascii="Arial" w:hAnsi="Arial" w:cs="Arial"/>
          <w:b/>
          <w:bCs/>
        </w:rPr>
        <w:t xml:space="preserve"> the </w:t>
      </w:r>
      <w:r w:rsidR="002A55D1" w:rsidRPr="00F147AB">
        <w:rPr>
          <w:rFonts w:ascii="Arial" w:hAnsi="Arial" w:cs="Arial"/>
          <w:b/>
          <w:bCs/>
        </w:rPr>
        <w:t>Government Equity</w:t>
      </w:r>
      <w:r w:rsidR="001F5627" w:rsidRPr="00F147AB">
        <w:rPr>
          <w:rFonts w:ascii="Arial" w:hAnsi="Arial" w:cs="Arial"/>
          <w:b/>
          <w:bCs/>
        </w:rPr>
        <w:t xml:space="preserve"> (GE)</w:t>
      </w:r>
      <w:r w:rsidR="002A55D1" w:rsidRPr="00F147AB">
        <w:rPr>
          <w:rFonts w:ascii="Arial" w:hAnsi="Arial" w:cs="Arial"/>
          <w:b/>
          <w:bCs/>
        </w:rPr>
        <w:t xml:space="preserve"> </w:t>
      </w:r>
      <w:r w:rsidR="00DD7686" w:rsidRPr="00F147AB">
        <w:rPr>
          <w:rFonts w:ascii="Arial" w:hAnsi="Arial" w:cs="Arial"/>
          <w:b/>
          <w:bCs/>
        </w:rPr>
        <w:t>account</w:t>
      </w:r>
      <w:r w:rsidR="00E33F60" w:rsidRPr="00F147AB">
        <w:rPr>
          <w:rFonts w:ascii="Arial" w:hAnsi="Arial" w:cs="Arial"/>
          <w:b/>
          <w:bCs/>
        </w:rPr>
        <w:t>.</w:t>
      </w:r>
      <w:r w:rsidR="00897CC1" w:rsidRPr="00F147AB">
        <w:rPr>
          <w:rFonts w:ascii="Arial" w:hAnsi="Arial" w:cs="Arial"/>
          <w:b/>
          <w:bCs/>
        </w:rPr>
        <w:t xml:space="preserve"> </w:t>
      </w:r>
    </w:p>
    <w:p w14:paraId="23929D2D" w14:textId="6EE4E5BD" w:rsidR="00755CDB" w:rsidRPr="00F147AB" w:rsidRDefault="00755CDB" w:rsidP="00D660B2">
      <w:pPr>
        <w:pStyle w:val="NoSpacing"/>
        <w:ind w:left="720"/>
        <w:jc w:val="both"/>
        <w:rPr>
          <w:rFonts w:ascii="Arial" w:hAnsi="Arial" w:cs="Arial"/>
          <w:b/>
          <w:bCs/>
        </w:rPr>
      </w:pPr>
    </w:p>
    <w:p w14:paraId="0E0A06BD" w14:textId="298A677E" w:rsidR="00755CDB" w:rsidRPr="00F147AB" w:rsidRDefault="00755CDB" w:rsidP="00755CDB">
      <w:pPr>
        <w:pStyle w:val="NoSpacing"/>
        <w:numPr>
          <w:ilvl w:val="0"/>
          <w:numId w:val="3"/>
        </w:numPr>
        <w:ind w:left="1440" w:hanging="720"/>
        <w:jc w:val="both"/>
        <w:rPr>
          <w:rFonts w:ascii="Arial" w:hAnsi="Arial" w:cs="Arial"/>
        </w:rPr>
      </w:pPr>
      <w:r w:rsidRPr="00F147AB">
        <w:rPr>
          <w:rFonts w:ascii="Arial" w:hAnsi="Arial" w:cs="Arial"/>
        </w:rPr>
        <w:t xml:space="preserve">The breakdown/composition of the PPE-Land account </w:t>
      </w:r>
      <w:r w:rsidR="008B2AFE" w:rsidRPr="00F147AB">
        <w:rPr>
          <w:rFonts w:ascii="Arial" w:hAnsi="Arial" w:cs="Arial"/>
        </w:rPr>
        <w:t xml:space="preserve">as at December 31, 2021 </w:t>
      </w:r>
      <w:r w:rsidRPr="00F147AB">
        <w:rPr>
          <w:rFonts w:ascii="Arial" w:hAnsi="Arial" w:cs="Arial"/>
        </w:rPr>
        <w:t>is presented</w:t>
      </w:r>
      <w:r w:rsidR="00792913" w:rsidRPr="00F147AB">
        <w:rPr>
          <w:rFonts w:ascii="Arial" w:hAnsi="Arial" w:cs="Arial"/>
        </w:rPr>
        <w:t xml:space="preserve"> in</w:t>
      </w:r>
      <w:r w:rsidRPr="00F147AB">
        <w:rPr>
          <w:rFonts w:ascii="Arial" w:hAnsi="Arial" w:cs="Arial"/>
        </w:rPr>
        <w:t xml:space="preserve"> Table 2.</w:t>
      </w:r>
    </w:p>
    <w:p w14:paraId="31B13689" w14:textId="77777777" w:rsidR="00755CDB" w:rsidRPr="00F147AB" w:rsidRDefault="00755CDB" w:rsidP="00755CDB">
      <w:pPr>
        <w:pStyle w:val="NoSpacing"/>
        <w:jc w:val="both"/>
        <w:rPr>
          <w:rFonts w:ascii="Arial" w:hAnsi="Arial" w:cs="Arial"/>
        </w:rPr>
      </w:pPr>
    </w:p>
    <w:p w14:paraId="7685F03F" w14:textId="77777777" w:rsidR="00755CDB" w:rsidRPr="00F147AB" w:rsidRDefault="00755CDB" w:rsidP="00755CDB">
      <w:pPr>
        <w:pStyle w:val="NoSpacing"/>
        <w:jc w:val="center"/>
        <w:rPr>
          <w:rFonts w:ascii="Arial" w:hAnsi="Arial" w:cs="Arial"/>
          <w:b/>
          <w:sz w:val="20"/>
          <w:szCs w:val="20"/>
        </w:rPr>
      </w:pPr>
      <w:r w:rsidRPr="00F147AB">
        <w:rPr>
          <w:rFonts w:ascii="Arial" w:hAnsi="Arial" w:cs="Arial"/>
          <w:b/>
          <w:sz w:val="20"/>
          <w:szCs w:val="20"/>
        </w:rPr>
        <w:t>Table 2 – Composition of Land Account of NTA as at December 31, 2021</w:t>
      </w:r>
    </w:p>
    <w:p w14:paraId="0B5E8FDC" w14:textId="77777777" w:rsidR="00755CDB" w:rsidRPr="00F147AB" w:rsidRDefault="00755CDB" w:rsidP="00755CDB">
      <w:pPr>
        <w:pStyle w:val="NoSpacing"/>
        <w:jc w:val="both"/>
        <w:rPr>
          <w:rFonts w:ascii="Arial" w:hAnsi="Arial" w:cs="Arial"/>
          <w:sz w:val="18"/>
          <w:szCs w:val="18"/>
        </w:rPr>
      </w:pPr>
    </w:p>
    <w:tbl>
      <w:tblPr>
        <w:tblW w:w="8647" w:type="dxa"/>
        <w:tblBorders>
          <w:top w:val="single" w:sz="4" w:space="0" w:color="auto"/>
          <w:bottom w:val="double" w:sz="4" w:space="0" w:color="auto"/>
        </w:tblBorders>
        <w:tblLook w:val="04A0" w:firstRow="1" w:lastRow="0" w:firstColumn="1" w:lastColumn="0" w:noHBand="0" w:noVBand="1"/>
      </w:tblPr>
      <w:tblGrid>
        <w:gridCol w:w="3533"/>
        <w:gridCol w:w="2421"/>
        <w:gridCol w:w="1559"/>
        <w:gridCol w:w="1134"/>
      </w:tblGrid>
      <w:tr w:rsidR="00F147AB" w:rsidRPr="00F147AB" w14:paraId="31A6B630" w14:textId="77777777" w:rsidTr="00AC6955">
        <w:trPr>
          <w:tblHeader/>
        </w:trPr>
        <w:tc>
          <w:tcPr>
            <w:tcW w:w="3533" w:type="dxa"/>
            <w:tcBorders>
              <w:top w:val="single" w:sz="4" w:space="0" w:color="auto"/>
              <w:left w:val="nil"/>
              <w:bottom w:val="single" w:sz="4" w:space="0" w:color="auto"/>
              <w:right w:val="nil"/>
            </w:tcBorders>
            <w:vAlign w:val="bottom"/>
            <w:hideMark/>
          </w:tcPr>
          <w:p w14:paraId="45C19ED9" w14:textId="77777777" w:rsidR="00755CDB" w:rsidRPr="00F147AB" w:rsidRDefault="00755CDB" w:rsidP="00173B18">
            <w:pPr>
              <w:pStyle w:val="NoSpacing"/>
              <w:spacing w:line="256" w:lineRule="auto"/>
              <w:ind w:left="-109"/>
              <w:rPr>
                <w:rFonts w:ascii="Arial Narrow" w:hAnsi="Arial Narrow" w:cs="Arial"/>
                <w:b/>
                <w:sz w:val="17"/>
                <w:szCs w:val="17"/>
              </w:rPr>
            </w:pPr>
            <w:r w:rsidRPr="00F147AB">
              <w:rPr>
                <w:rFonts w:ascii="Arial Narrow" w:hAnsi="Arial Narrow" w:cs="Arial"/>
                <w:b/>
                <w:sz w:val="17"/>
                <w:szCs w:val="17"/>
              </w:rPr>
              <w:t>Location</w:t>
            </w:r>
          </w:p>
        </w:tc>
        <w:tc>
          <w:tcPr>
            <w:tcW w:w="2421" w:type="dxa"/>
            <w:tcBorders>
              <w:top w:val="single" w:sz="4" w:space="0" w:color="auto"/>
              <w:left w:val="nil"/>
              <w:bottom w:val="single" w:sz="4" w:space="0" w:color="auto"/>
              <w:right w:val="nil"/>
            </w:tcBorders>
            <w:vAlign w:val="bottom"/>
            <w:hideMark/>
          </w:tcPr>
          <w:p w14:paraId="2FF7BFF4" w14:textId="77777777" w:rsidR="00755CDB" w:rsidRPr="00F147AB" w:rsidRDefault="00755CDB" w:rsidP="00173B18">
            <w:pPr>
              <w:pStyle w:val="NoSpacing"/>
              <w:spacing w:line="256" w:lineRule="auto"/>
              <w:ind w:right="-80" w:hanging="50"/>
              <w:jc w:val="right"/>
              <w:rPr>
                <w:rFonts w:ascii="Arial Narrow" w:hAnsi="Arial Narrow" w:cs="Arial"/>
                <w:b/>
                <w:sz w:val="17"/>
                <w:szCs w:val="17"/>
              </w:rPr>
            </w:pPr>
            <w:r w:rsidRPr="00F147AB">
              <w:rPr>
                <w:rFonts w:ascii="Arial Narrow" w:hAnsi="Arial Narrow" w:cs="Arial"/>
                <w:b/>
                <w:sz w:val="17"/>
                <w:szCs w:val="17"/>
              </w:rPr>
              <w:t>Land Area (in square meters)</w:t>
            </w:r>
          </w:p>
        </w:tc>
        <w:tc>
          <w:tcPr>
            <w:tcW w:w="1559" w:type="dxa"/>
            <w:tcBorders>
              <w:top w:val="single" w:sz="4" w:space="0" w:color="auto"/>
              <w:left w:val="nil"/>
              <w:bottom w:val="single" w:sz="4" w:space="0" w:color="auto"/>
              <w:right w:val="nil"/>
            </w:tcBorders>
            <w:vAlign w:val="bottom"/>
            <w:hideMark/>
          </w:tcPr>
          <w:p w14:paraId="4E8BB44E" w14:textId="77777777" w:rsidR="00755CDB" w:rsidRPr="00F147AB" w:rsidRDefault="00755CDB" w:rsidP="00173B18">
            <w:pPr>
              <w:pStyle w:val="NoSpacing"/>
              <w:spacing w:line="256" w:lineRule="auto"/>
              <w:ind w:left="-132" w:right="-87" w:firstLine="452"/>
              <w:rPr>
                <w:rFonts w:ascii="Arial Narrow" w:hAnsi="Arial Narrow" w:cs="Arial"/>
                <w:b/>
                <w:sz w:val="17"/>
                <w:szCs w:val="17"/>
              </w:rPr>
            </w:pPr>
            <w:r w:rsidRPr="00F147AB">
              <w:rPr>
                <w:rFonts w:ascii="Arial Narrow" w:hAnsi="Arial Narrow" w:cs="Arial"/>
                <w:b/>
                <w:sz w:val="17"/>
                <w:szCs w:val="17"/>
              </w:rPr>
              <w:t>Classification</w:t>
            </w:r>
          </w:p>
        </w:tc>
        <w:tc>
          <w:tcPr>
            <w:tcW w:w="1134" w:type="dxa"/>
            <w:tcBorders>
              <w:top w:val="single" w:sz="4" w:space="0" w:color="auto"/>
              <w:left w:val="nil"/>
              <w:bottom w:val="single" w:sz="4" w:space="0" w:color="auto"/>
              <w:right w:val="nil"/>
            </w:tcBorders>
            <w:vAlign w:val="bottom"/>
            <w:hideMark/>
          </w:tcPr>
          <w:p w14:paraId="6090E4CF" w14:textId="77777777" w:rsidR="00755CDB" w:rsidRPr="00F147AB" w:rsidRDefault="00755CDB" w:rsidP="00173B18">
            <w:pPr>
              <w:pStyle w:val="NoSpacing"/>
              <w:spacing w:line="256" w:lineRule="auto"/>
              <w:ind w:right="-98"/>
              <w:jc w:val="right"/>
              <w:rPr>
                <w:rFonts w:ascii="Arial Narrow" w:hAnsi="Arial Narrow" w:cs="Arial"/>
                <w:b/>
                <w:sz w:val="17"/>
                <w:szCs w:val="17"/>
              </w:rPr>
            </w:pPr>
            <w:r w:rsidRPr="00F147AB">
              <w:rPr>
                <w:rFonts w:ascii="Arial Narrow" w:hAnsi="Arial Narrow" w:cs="Arial"/>
                <w:b/>
                <w:sz w:val="17"/>
                <w:szCs w:val="17"/>
              </w:rPr>
              <w:t>Amount</w:t>
            </w:r>
          </w:p>
        </w:tc>
      </w:tr>
      <w:tr w:rsidR="00F147AB" w:rsidRPr="00F147AB" w14:paraId="5BBE0755" w14:textId="77777777" w:rsidTr="00AC6955">
        <w:tc>
          <w:tcPr>
            <w:tcW w:w="3533" w:type="dxa"/>
            <w:tcBorders>
              <w:top w:val="single" w:sz="4" w:space="0" w:color="auto"/>
              <w:left w:val="nil"/>
              <w:bottom w:val="nil"/>
              <w:right w:val="nil"/>
            </w:tcBorders>
          </w:tcPr>
          <w:p w14:paraId="63A812DF" w14:textId="77777777" w:rsidR="00755CDB" w:rsidRPr="00F147AB" w:rsidRDefault="00755CDB" w:rsidP="00173B18">
            <w:pPr>
              <w:pStyle w:val="NoSpacing"/>
              <w:spacing w:line="256" w:lineRule="auto"/>
              <w:ind w:left="-109" w:right="-448"/>
              <w:rPr>
                <w:rFonts w:ascii="Arial Narrow" w:hAnsi="Arial Narrow" w:cs="Arial"/>
                <w:b/>
                <w:bCs/>
                <w:i/>
                <w:iCs/>
                <w:sz w:val="17"/>
                <w:szCs w:val="17"/>
              </w:rPr>
            </w:pPr>
            <w:r w:rsidRPr="00F147AB">
              <w:rPr>
                <w:rFonts w:ascii="Arial Narrow" w:hAnsi="Arial Narrow" w:cs="Arial"/>
                <w:b/>
                <w:bCs/>
                <w:i/>
                <w:iCs/>
                <w:sz w:val="17"/>
                <w:szCs w:val="17"/>
              </w:rPr>
              <w:t>NTA-CO:</w:t>
            </w:r>
          </w:p>
        </w:tc>
        <w:tc>
          <w:tcPr>
            <w:tcW w:w="2421" w:type="dxa"/>
            <w:tcBorders>
              <w:top w:val="single" w:sz="4" w:space="0" w:color="auto"/>
              <w:left w:val="nil"/>
              <w:bottom w:val="nil"/>
              <w:right w:val="nil"/>
            </w:tcBorders>
          </w:tcPr>
          <w:p w14:paraId="41E8E122" w14:textId="77777777" w:rsidR="00755CDB" w:rsidRPr="00F147AB" w:rsidRDefault="00755CDB" w:rsidP="00173B18">
            <w:pPr>
              <w:pStyle w:val="NoSpacing"/>
              <w:spacing w:line="256" w:lineRule="auto"/>
              <w:ind w:right="14"/>
              <w:jc w:val="right"/>
              <w:rPr>
                <w:rFonts w:ascii="Arial Narrow" w:hAnsi="Arial Narrow" w:cs="Arial"/>
                <w:b/>
                <w:bCs/>
                <w:i/>
                <w:iCs/>
                <w:sz w:val="17"/>
                <w:szCs w:val="17"/>
              </w:rPr>
            </w:pPr>
          </w:p>
        </w:tc>
        <w:tc>
          <w:tcPr>
            <w:tcW w:w="1559" w:type="dxa"/>
            <w:tcBorders>
              <w:top w:val="single" w:sz="4" w:space="0" w:color="auto"/>
              <w:left w:val="nil"/>
              <w:bottom w:val="nil"/>
              <w:right w:val="nil"/>
            </w:tcBorders>
          </w:tcPr>
          <w:p w14:paraId="1E11B350" w14:textId="77777777" w:rsidR="00755CDB" w:rsidRPr="00F147AB" w:rsidRDefault="00755CDB" w:rsidP="00173B18">
            <w:pPr>
              <w:pStyle w:val="NoSpacing"/>
              <w:spacing w:line="256" w:lineRule="auto"/>
              <w:ind w:left="-132" w:right="-87" w:firstLine="10"/>
              <w:jc w:val="center"/>
              <w:rPr>
                <w:rFonts w:ascii="Arial Narrow" w:hAnsi="Arial Narrow" w:cs="Arial"/>
                <w:b/>
                <w:bCs/>
                <w:i/>
                <w:iCs/>
                <w:sz w:val="17"/>
                <w:szCs w:val="17"/>
              </w:rPr>
            </w:pPr>
          </w:p>
        </w:tc>
        <w:tc>
          <w:tcPr>
            <w:tcW w:w="1134" w:type="dxa"/>
            <w:tcBorders>
              <w:top w:val="single" w:sz="4" w:space="0" w:color="auto"/>
              <w:left w:val="nil"/>
              <w:bottom w:val="nil"/>
              <w:right w:val="nil"/>
            </w:tcBorders>
          </w:tcPr>
          <w:p w14:paraId="2818D55D" w14:textId="77777777" w:rsidR="00755CDB" w:rsidRPr="00F147AB" w:rsidRDefault="00755CDB" w:rsidP="00173B18">
            <w:pPr>
              <w:pStyle w:val="NoSpacing"/>
              <w:spacing w:line="256" w:lineRule="auto"/>
              <w:ind w:left="-174" w:right="-82"/>
              <w:jc w:val="right"/>
              <w:rPr>
                <w:rFonts w:ascii="Arial Narrow" w:hAnsi="Arial Narrow" w:cs="Arial"/>
                <w:b/>
                <w:bCs/>
                <w:i/>
                <w:iCs/>
                <w:sz w:val="17"/>
                <w:szCs w:val="17"/>
              </w:rPr>
            </w:pPr>
          </w:p>
        </w:tc>
      </w:tr>
      <w:tr w:rsidR="00F147AB" w:rsidRPr="00F147AB" w14:paraId="5851D232" w14:textId="77777777" w:rsidTr="00AC6955">
        <w:trPr>
          <w:trHeight w:val="144"/>
        </w:trPr>
        <w:tc>
          <w:tcPr>
            <w:tcW w:w="3533" w:type="dxa"/>
            <w:tcBorders>
              <w:top w:val="nil"/>
              <w:left w:val="nil"/>
              <w:bottom w:val="nil"/>
              <w:right w:val="nil"/>
            </w:tcBorders>
            <w:hideMark/>
          </w:tcPr>
          <w:p w14:paraId="242C2AB6"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Golden Leaf Village, Montalban, Rizal</w:t>
            </w:r>
          </w:p>
        </w:tc>
        <w:tc>
          <w:tcPr>
            <w:tcW w:w="2421" w:type="dxa"/>
            <w:tcBorders>
              <w:top w:val="nil"/>
              <w:left w:val="nil"/>
              <w:bottom w:val="nil"/>
              <w:right w:val="nil"/>
            </w:tcBorders>
            <w:hideMark/>
          </w:tcPr>
          <w:p w14:paraId="4D6F51FF"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83,513</w:t>
            </w:r>
          </w:p>
        </w:tc>
        <w:tc>
          <w:tcPr>
            <w:tcW w:w="1559" w:type="dxa"/>
            <w:tcBorders>
              <w:top w:val="nil"/>
              <w:left w:val="nil"/>
              <w:bottom w:val="nil"/>
              <w:right w:val="nil"/>
            </w:tcBorders>
            <w:hideMark/>
          </w:tcPr>
          <w:p w14:paraId="42A98139"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Housing</w:t>
            </w:r>
          </w:p>
        </w:tc>
        <w:tc>
          <w:tcPr>
            <w:tcW w:w="1134" w:type="dxa"/>
            <w:tcBorders>
              <w:top w:val="nil"/>
              <w:left w:val="nil"/>
              <w:bottom w:val="nil"/>
              <w:right w:val="nil"/>
            </w:tcBorders>
            <w:hideMark/>
          </w:tcPr>
          <w:p w14:paraId="7BCF3C86"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P 26,144,147</w:t>
            </w:r>
          </w:p>
        </w:tc>
      </w:tr>
      <w:tr w:rsidR="00F147AB" w:rsidRPr="00F147AB" w14:paraId="1640BBF1" w14:textId="77777777" w:rsidTr="00AC6955">
        <w:tc>
          <w:tcPr>
            <w:tcW w:w="3533" w:type="dxa"/>
            <w:tcBorders>
              <w:top w:val="nil"/>
              <w:left w:val="nil"/>
              <w:bottom w:val="nil"/>
              <w:right w:val="nil"/>
            </w:tcBorders>
            <w:hideMark/>
          </w:tcPr>
          <w:p w14:paraId="55F9A932"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Brgy. Pugad Lawin, Las Piñas</w:t>
            </w:r>
          </w:p>
        </w:tc>
        <w:tc>
          <w:tcPr>
            <w:tcW w:w="2421" w:type="dxa"/>
            <w:tcBorders>
              <w:top w:val="nil"/>
              <w:left w:val="nil"/>
              <w:bottom w:val="nil"/>
              <w:right w:val="nil"/>
            </w:tcBorders>
            <w:vAlign w:val="center"/>
            <w:hideMark/>
          </w:tcPr>
          <w:p w14:paraId="65DCC59E"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94,802</w:t>
            </w:r>
          </w:p>
        </w:tc>
        <w:tc>
          <w:tcPr>
            <w:tcW w:w="1559" w:type="dxa"/>
            <w:tcBorders>
              <w:top w:val="nil"/>
              <w:left w:val="nil"/>
              <w:bottom w:val="nil"/>
              <w:right w:val="nil"/>
            </w:tcBorders>
            <w:hideMark/>
          </w:tcPr>
          <w:p w14:paraId="61963229"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vAlign w:val="bottom"/>
            <w:hideMark/>
          </w:tcPr>
          <w:p w14:paraId="5A0F4115"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9,480,200</w:t>
            </w:r>
          </w:p>
        </w:tc>
      </w:tr>
      <w:tr w:rsidR="00F147AB" w:rsidRPr="00F147AB" w14:paraId="036ACBCF" w14:textId="77777777" w:rsidTr="00AC6955">
        <w:tc>
          <w:tcPr>
            <w:tcW w:w="3533" w:type="dxa"/>
            <w:tcBorders>
              <w:top w:val="nil"/>
              <w:left w:val="nil"/>
              <w:bottom w:val="nil"/>
              <w:right w:val="nil"/>
            </w:tcBorders>
            <w:hideMark/>
          </w:tcPr>
          <w:p w14:paraId="4C76C2F3"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Paco, Manila</w:t>
            </w:r>
          </w:p>
        </w:tc>
        <w:tc>
          <w:tcPr>
            <w:tcW w:w="2421" w:type="dxa"/>
            <w:tcBorders>
              <w:top w:val="nil"/>
              <w:left w:val="nil"/>
              <w:bottom w:val="nil"/>
              <w:right w:val="nil"/>
            </w:tcBorders>
            <w:vAlign w:val="center"/>
            <w:hideMark/>
          </w:tcPr>
          <w:p w14:paraId="0321B92D"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5,236.7</w:t>
            </w:r>
          </w:p>
        </w:tc>
        <w:tc>
          <w:tcPr>
            <w:tcW w:w="1559" w:type="dxa"/>
            <w:tcBorders>
              <w:top w:val="nil"/>
              <w:left w:val="nil"/>
              <w:bottom w:val="nil"/>
              <w:right w:val="nil"/>
            </w:tcBorders>
            <w:hideMark/>
          </w:tcPr>
          <w:p w14:paraId="3FC99F1B"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vAlign w:val="bottom"/>
            <w:hideMark/>
          </w:tcPr>
          <w:p w14:paraId="34E9ABA6"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4,428,190</w:t>
            </w:r>
          </w:p>
        </w:tc>
      </w:tr>
      <w:tr w:rsidR="00F147AB" w:rsidRPr="00F147AB" w14:paraId="23CF62A8" w14:textId="77777777" w:rsidTr="00AC6955">
        <w:tc>
          <w:tcPr>
            <w:tcW w:w="3533" w:type="dxa"/>
            <w:tcBorders>
              <w:top w:val="nil"/>
              <w:left w:val="nil"/>
              <w:bottom w:val="nil"/>
              <w:right w:val="nil"/>
            </w:tcBorders>
            <w:hideMark/>
          </w:tcPr>
          <w:p w14:paraId="33198922"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Diliman, Quezon City</w:t>
            </w:r>
          </w:p>
        </w:tc>
        <w:tc>
          <w:tcPr>
            <w:tcW w:w="2421" w:type="dxa"/>
            <w:tcBorders>
              <w:top w:val="nil"/>
              <w:left w:val="nil"/>
              <w:bottom w:val="nil"/>
              <w:right w:val="nil"/>
            </w:tcBorders>
            <w:vAlign w:val="center"/>
            <w:hideMark/>
          </w:tcPr>
          <w:p w14:paraId="75AEBB62"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2,800</w:t>
            </w:r>
          </w:p>
        </w:tc>
        <w:tc>
          <w:tcPr>
            <w:tcW w:w="1559" w:type="dxa"/>
            <w:tcBorders>
              <w:top w:val="nil"/>
              <w:left w:val="nil"/>
              <w:bottom w:val="nil"/>
              <w:right w:val="nil"/>
            </w:tcBorders>
            <w:hideMark/>
          </w:tcPr>
          <w:p w14:paraId="4B579D3B"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NTA Office</w:t>
            </w:r>
          </w:p>
        </w:tc>
        <w:tc>
          <w:tcPr>
            <w:tcW w:w="1134" w:type="dxa"/>
            <w:tcBorders>
              <w:top w:val="nil"/>
              <w:left w:val="nil"/>
              <w:bottom w:val="nil"/>
              <w:right w:val="nil"/>
            </w:tcBorders>
            <w:vAlign w:val="bottom"/>
            <w:hideMark/>
          </w:tcPr>
          <w:p w14:paraId="7B37B95F"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 xml:space="preserve">          966,620</w:t>
            </w:r>
          </w:p>
        </w:tc>
      </w:tr>
      <w:tr w:rsidR="00F147AB" w:rsidRPr="00F147AB" w14:paraId="5246A5D6" w14:textId="77777777" w:rsidTr="00AC6955">
        <w:tc>
          <w:tcPr>
            <w:tcW w:w="3533" w:type="dxa"/>
            <w:tcBorders>
              <w:top w:val="nil"/>
              <w:left w:val="nil"/>
              <w:bottom w:val="nil"/>
              <w:right w:val="nil"/>
            </w:tcBorders>
            <w:hideMark/>
          </w:tcPr>
          <w:p w14:paraId="6608854B"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Malinta, Valenzuela</w:t>
            </w:r>
          </w:p>
        </w:tc>
        <w:tc>
          <w:tcPr>
            <w:tcW w:w="2421" w:type="dxa"/>
            <w:tcBorders>
              <w:top w:val="nil"/>
              <w:left w:val="nil"/>
              <w:bottom w:val="nil"/>
              <w:right w:val="nil"/>
            </w:tcBorders>
            <w:vAlign w:val="center"/>
            <w:hideMark/>
          </w:tcPr>
          <w:p w14:paraId="6FEE8C46"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2,003</w:t>
            </w:r>
          </w:p>
        </w:tc>
        <w:tc>
          <w:tcPr>
            <w:tcW w:w="1559" w:type="dxa"/>
            <w:tcBorders>
              <w:top w:val="nil"/>
              <w:left w:val="nil"/>
              <w:bottom w:val="nil"/>
              <w:right w:val="nil"/>
            </w:tcBorders>
            <w:hideMark/>
          </w:tcPr>
          <w:p w14:paraId="2D884733"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Warehouse</w:t>
            </w:r>
          </w:p>
        </w:tc>
        <w:tc>
          <w:tcPr>
            <w:tcW w:w="1134" w:type="dxa"/>
            <w:tcBorders>
              <w:top w:val="nil"/>
              <w:left w:val="nil"/>
              <w:bottom w:val="nil"/>
              <w:right w:val="nil"/>
            </w:tcBorders>
            <w:vAlign w:val="bottom"/>
            <w:hideMark/>
          </w:tcPr>
          <w:p w14:paraId="60204D69"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803,000</w:t>
            </w:r>
          </w:p>
        </w:tc>
      </w:tr>
      <w:tr w:rsidR="00F147AB" w:rsidRPr="00F147AB" w14:paraId="235A058D" w14:textId="77777777" w:rsidTr="00AC6955">
        <w:tc>
          <w:tcPr>
            <w:tcW w:w="3533" w:type="dxa"/>
            <w:tcBorders>
              <w:top w:val="nil"/>
              <w:left w:val="nil"/>
              <w:bottom w:val="nil"/>
              <w:right w:val="nil"/>
            </w:tcBorders>
            <w:hideMark/>
          </w:tcPr>
          <w:p w14:paraId="7B54E3C5"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Angadanan, Isabela</w:t>
            </w:r>
          </w:p>
        </w:tc>
        <w:tc>
          <w:tcPr>
            <w:tcW w:w="2421" w:type="dxa"/>
            <w:tcBorders>
              <w:top w:val="nil"/>
              <w:left w:val="nil"/>
              <w:bottom w:val="nil"/>
              <w:right w:val="nil"/>
            </w:tcBorders>
            <w:vAlign w:val="center"/>
            <w:hideMark/>
          </w:tcPr>
          <w:p w14:paraId="02B30564"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10,522</w:t>
            </w:r>
          </w:p>
        </w:tc>
        <w:tc>
          <w:tcPr>
            <w:tcW w:w="1559" w:type="dxa"/>
            <w:tcBorders>
              <w:top w:val="nil"/>
              <w:left w:val="nil"/>
              <w:bottom w:val="nil"/>
              <w:right w:val="nil"/>
            </w:tcBorders>
            <w:hideMark/>
          </w:tcPr>
          <w:p w14:paraId="28E27484"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Commercial</w:t>
            </w:r>
          </w:p>
        </w:tc>
        <w:tc>
          <w:tcPr>
            <w:tcW w:w="1134" w:type="dxa"/>
            <w:tcBorders>
              <w:top w:val="nil"/>
              <w:left w:val="nil"/>
              <w:bottom w:val="nil"/>
              <w:right w:val="nil"/>
            </w:tcBorders>
            <w:vAlign w:val="bottom"/>
            <w:hideMark/>
          </w:tcPr>
          <w:p w14:paraId="129CC5B9"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651,210</w:t>
            </w:r>
          </w:p>
        </w:tc>
      </w:tr>
      <w:tr w:rsidR="00F147AB" w:rsidRPr="00F147AB" w14:paraId="3BDEA524" w14:textId="77777777" w:rsidTr="00AC6955">
        <w:tc>
          <w:tcPr>
            <w:tcW w:w="3533" w:type="dxa"/>
            <w:tcBorders>
              <w:top w:val="nil"/>
              <w:left w:val="nil"/>
              <w:bottom w:val="nil"/>
              <w:right w:val="nil"/>
            </w:tcBorders>
            <w:hideMark/>
          </w:tcPr>
          <w:p w14:paraId="4F93C6AB"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Murtha, San Jose, Occidental Mindoro</w:t>
            </w:r>
          </w:p>
        </w:tc>
        <w:tc>
          <w:tcPr>
            <w:tcW w:w="2421" w:type="dxa"/>
            <w:tcBorders>
              <w:top w:val="nil"/>
              <w:left w:val="nil"/>
              <w:bottom w:val="nil"/>
              <w:right w:val="nil"/>
            </w:tcBorders>
            <w:hideMark/>
          </w:tcPr>
          <w:p w14:paraId="73395CCB"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7,500</w:t>
            </w:r>
          </w:p>
        </w:tc>
        <w:tc>
          <w:tcPr>
            <w:tcW w:w="1559" w:type="dxa"/>
            <w:tcBorders>
              <w:top w:val="nil"/>
              <w:left w:val="nil"/>
              <w:bottom w:val="nil"/>
              <w:right w:val="nil"/>
            </w:tcBorders>
            <w:hideMark/>
          </w:tcPr>
          <w:p w14:paraId="7AA9CD4E"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Office</w:t>
            </w:r>
          </w:p>
        </w:tc>
        <w:tc>
          <w:tcPr>
            <w:tcW w:w="1134" w:type="dxa"/>
            <w:tcBorders>
              <w:top w:val="nil"/>
              <w:left w:val="nil"/>
              <w:bottom w:val="nil"/>
              <w:right w:val="nil"/>
            </w:tcBorders>
            <w:hideMark/>
          </w:tcPr>
          <w:p w14:paraId="5F362963"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549,890</w:t>
            </w:r>
          </w:p>
        </w:tc>
      </w:tr>
      <w:tr w:rsidR="00F147AB" w:rsidRPr="00F147AB" w14:paraId="58CBF952" w14:textId="77777777" w:rsidTr="00AC6955">
        <w:tc>
          <w:tcPr>
            <w:tcW w:w="3533" w:type="dxa"/>
            <w:tcBorders>
              <w:top w:val="nil"/>
              <w:left w:val="nil"/>
              <w:bottom w:val="nil"/>
              <w:right w:val="nil"/>
            </w:tcBorders>
            <w:hideMark/>
          </w:tcPr>
          <w:p w14:paraId="67721850"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Quezon District, Naguilian, Isabela</w:t>
            </w:r>
          </w:p>
        </w:tc>
        <w:tc>
          <w:tcPr>
            <w:tcW w:w="2421" w:type="dxa"/>
            <w:tcBorders>
              <w:top w:val="nil"/>
              <w:left w:val="nil"/>
              <w:bottom w:val="nil"/>
              <w:right w:val="nil"/>
            </w:tcBorders>
            <w:vAlign w:val="center"/>
            <w:hideMark/>
          </w:tcPr>
          <w:p w14:paraId="1F1BA4C8"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1,873</w:t>
            </w:r>
          </w:p>
        </w:tc>
        <w:tc>
          <w:tcPr>
            <w:tcW w:w="1559" w:type="dxa"/>
            <w:tcBorders>
              <w:top w:val="nil"/>
              <w:left w:val="nil"/>
              <w:bottom w:val="nil"/>
              <w:right w:val="nil"/>
            </w:tcBorders>
            <w:hideMark/>
          </w:tcPr>
          <w:p w14:paraId="028D5FD5"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vAlign w:val="bottom"/>
            <w:hideMark/>
          </w:tcPr>
          <w:p w14:paraId="04A21353"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294,060</w:t>
            </w:r>
          </w:p>
        </w:tc>
      </w:tr>
      <w:tr w:rsidR="00F147AB" w:rsidRPr="00F147AB" w14:paraId="51093607" w14:textId="77777777" w:rsidTr="00AC6955">
        <w:tc>
          <w:tcPr>
            <w:tcW w:w="3533" w:type="dxa"/>
            <w:tcBorders>
              <w:top w:val="nil"/>
              <w:left w:val="nil"/>
              <w:bottom w:val="nil"/>
              <w:right w:val="nil"/>
            </w:tcBorders>
            <w:hideMark/>
          </w:tcPr>
          <w:p w14:paraId="2428A908"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Tumauini, Isabela</w:t>
            </w:r>
          </w:p>
        </w:tc>
        <w:tc>
          <w:tcPr>
            <w:tcW w:w="2421" w:type="dxa"/>
            <w:tcBorders>
              <w:top w:val="nil"/>
              <w:left w:val="nil"/>
              <w:bottom w:val="nil"/>
              <w:right w:val="nil"/>
            </w:tcBorders>
            <w:vAlign w:val="center"/>
            <w:hideMark/>
          </w:tcPr>
          <w:p w14:paraId="46E951D3"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72,148</w:t>
            </w:r>
          </w:p>
        </w:tc>
        <w:tc>
          <w:tcPr>
            <w:tcW w:w="1559" w:type="dxa"/>
            <w:tcBorders>
              <w:top w:val="nil"/>
              <w:left w:val="nil"/>
              <w:bottom w:val="nil"/>
              <w:right w:val="nil"/>
            </w:tcBorders>
            <w:hideMark/>
          </w:tcPr>
          <w:p w14:paraId="7FF4F526"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Tobacco Farm</w:t>
            </w:r>
          </w:p>
        </w:tc>
        <w:tc>
          <w:tcPr>
            <w:tcW w:w="1134" w:type="dxa"/>
            <w:tcBorders>
              <w:top w:val="nil"/>
              <w:left w:val="nil"/>
              <w:bottom w:val="nil"/>
              <w:right w:val="nil"/>
            </w:tcBorders>
            <w:vAlign w:val="bottom"/>
            <w:hideMark/>
          </w:tcPr>
          <w:p w14:paraId="736DA96A"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 xml:space="preserve">   279,320</w:t>
            </w:r>
          </w:p>
        </w:tc>
      </w:tr>
      <w:tr w:rsidR="00F147AB" w:rsidRPr="00F147AB" w14:paraId="6FAC29F1" w14:textId="77777777" w:rsidTr="00AC6955">
        <w:tc>
          <w:tcPr>
            <w:tcW w:w="3533" w:type="dxa"/>
            <w:tcBorders>
              <w:top w:val="nil"/>
              <w:left w:val="nil"/>
              <w:bottom w:val="nil"/>
              <w:right w:val="nil"/>
            </w:tcBorders>
            <w:hideMark/>
          </w:tcPr>
          <w:p w14:paraId="696A8162"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Sultan Kudarat, Maguindanao</w:t>
            </w:r>
          </w:p>
        </w:tc>
        <w:tc>
          <w:tcPr>
            <w:tcW w:w="2421" w:type="dxa"/>
            <w:tcBorders>
              <w:top w:val="nil"/>
              <w:left w:val="nil"/>
              <w:bottom w:val="nil"/>
              <w:right w:val="nil"/>
            </w:tcBorders>
            <w:vAlign w:val="center"/>
            <w:hideMark/>
          </w:tcPr>
          <w:p w14:paraId="35F27A73"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9,461</w:t>
            </w:r>
          </w:p>
        </w:tc>
        <w:tc>
          <w:tcPr>
            <w:tcW w:w="1559" w:type="dxa"/>
            <w:tcBorders>
              <w:top w:val="nil"/>
              <w:left w:val="nil"/>
              <w:bottom w:val="nil"/>
              <w:right w:val="nil"/>
            </w:tcBorders>
            <w:hideMark/>
          </w:tcPr>
          <w:p w14:paraId="32504C32"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Warehouse</w:t>
            </w:r>
          </w:p>
        </w:tc>
        <w:tc>
          <w:tcPr>
            <w:tcW w:w="1134" w:type="dxa"/>
            <w:tcBorders>
              <w:top w:val="nil"/>
              <w:left w:val="nil"/>
              <w:bottom w:val="nil"/>
              <w:right w:val="nil"/>
            </w:tcBorders>
            <w:vAlign w:val="bottom"/>
            <w:hideMark/>
          </w:tcPr>
          <w:p w14:paraId="4D87D967"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248,824</w:t>
            </w:r>
          </w:p>
        </w:tc>
      </w:tr>
      <w:tr w:rsidR="00F147AB" w:rsidRPr="00F147AB" w14:paraId="1DB1D5EB" w14:textId="77777777" w:rsidTr="00AC6955">
        <w:tc>
          <w:tcPr>
            <w:tcW w:w="3533" w:type="dxa"/>
            <w:tcBorders>
              <w:top w:val="nil"/>
              <w:left w:val="nil"/>
              <w:bottom w:val="nil"/>
              <w:right w:val="nil"/>
            </w:tcBorders>
            <w:hideMark/>
          </w:tcPr>
          <w:p w14:paraId="3AD20779"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Payocpoc Norte Este, Bauang, La Union</w:t>
            </w:r>
          </w:p>
        </w:tc>
        <w:tc>
          <w:tcPr>
            <w:tcW w:w="2421" w:type="dxa"/>
            <w:tcBorders>
              <w:top w:val="nil"/>
              <w:left w:val="nil"/>
              <w:bottom w:val="nil"/>
              <w:right w:val="nil"/>
            </w:tcBorders>
            <w:vAlign w:val="center"/>
            <w:hideMark/>
          </w:tcPr>
          <w:p w14:paraId="26758FCA" w14:textId="77777777" w:rsidR="00755CDB" w:rsidRPr="00F147AB" w:rsidRDefault="00755CDB" w:rsidP="00173B18">
            <w:pPr>
              <w:pStyle w:val="NoSpacing"/>
              <w:spacing w:line="256" w:lineRule="auto"/>
              <w:ind w:right="45"/>
              <w:jc w:val="right"/>
              <w:rPr>
                <w:rFonts w:ascii="Arial Narrow" w:hAnsi="Arial Narrow" w:cs="Arial"/>
                <w:sz w:val="17"/>
                <w:szCs w:val="17"/>
              </w:rPr>
            </w:pPr>
            <w:r w:rsidRPr="00F147AB">
              <w:rPr>
                <w:rFonts w:ascii="Arial Narrow" w:hAnsi="Arial Narrow" w:cs="Arial"/>
                <w:sz w:val="17"/>
                <w:szCs w:val="17"/>
              </w:rPr>
              <w:t>1,725</w:t>
            </w:r>
          </w:p>
        </w:tc>
        <w:tc>
          <w:tcPr>
            <w:tcW w:w="1559" w:type="dxa"/>
            <w:tcBorders>
              <w:top w:val="nil"/>
              <w:left w:val="nil"/>
              <w:bottom w:val="nil"/>
              <w:right w:val="nil"/>
            </w:tcBorders>
            <w:hideMark/>
          </w:tcPr>
          <w:p w14:paraId="071A0244"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Commercial</w:t>
            </w:r>
          </w:p>
        </w:tc>
        <w:tc>
          <w:tcPr>
            <w:tcW w:w="1134" w:type="dxa"/>
            <w:tcBorders>
              <w:top w:val="nil"/>
              <w:left w:val="nil"/>
              <w:bottom w:val="nil"/>
              <w:right w:val="nil"/>
            </w:tcBorders>
            <w:vAlign w:val="bottom"/>
            <w:hideMark/>
          </w:tcPr>
          <w:p w14:paraId="0BD5A1EE"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153,430</w:t>
            </w:r>
          </w:p>
        </w:tc>
      </w:tr>
      <w:tr w:rsidR="00F147AB" w:rsidRPr="00F147AB" w14:paraId="44286276" w14:textId="77777777" w:rsidTr="00AC6955">
        <w:tc>
          <w:tcPr>
            <w:tcW w:w="3533" w:type="dxa"/>
            <w:tcBorders>
              <w:top w:val="nil"/>
              <w:left w:val="nil"/>
              <w:bottom w:val="nil"/>
              <w:right w:val="nil"/>
            </w:tcBorders>
            <w:hideMark/>
          </w:tcPr>
          <w:p w14:paraId="4A686386"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Larinab, Cauayan, Isabela</w:t>
            </w:r>
          </w:p>
        </w:tc>
        <w:tc>
          <w:tcPr>
            <w:tcW w:w="2421" w:type="dxa"/>
            <w:tcBorders>
              <w:top w:val="nil"/>
              <w:left w:val="nil"/>
              <w:bottom w:val="nil"/>
              <w:right w:val="nil"/>
            </w:tcBorders>
            <w:vAlign w:val="center"/>
            <w:hideMark/>
          </w:tcPr>
          <w:p w14:paraId="21BEECA4"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30,000</w:t>
            </w:r>
          </w:p>
        </w:tc>
        <w:tc>
          <w:tcPr>
            <w:tcW w:w="1559" w:type="dxa"/>
            <w:tcBorders>
              <w:top w:val="nil"/>
              <w:left w:val="nil"/>
              <w:bottom w:val="nil"/>
              <w:right w:val="nil"/>
            </w:tcBorders>
            <w:hideMark/>
          </w:tcPr>
          <w:p w14:paraId="348904B4"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Tobacco Farm</w:t>
            </w:r>
          </w:p>
        </w:tc>
        <w:tc>
          <w:tcPr>
            <w:tcW w:w="1134" w:type="dxa"/>
            <w:tcBorders>
              <w:top w:val="nil"/>
              <w:left w:val="nil"/>
              <w:bottom w:val="nil"/>
              <w:right w:val="nil"/>
            </w:tcBorders>
            <w:vAlign w:val="bottom"/>
            <w:hideMark/>
          </w:tcPr>
          <w:p w14:paraId="07863EEB"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43,210</w:t>
            </w:r>
          </w:p>
        </w:tc>
      </w:tr>
      <w:tr w:rsidR="00F147AB" w:rsidRPr="00F147AB" w14:paraId="29779BF0" w14:textId="77777777" w:rsidTr="00AC6955">
        <w:trPr>
          <w:trHeight w:val="143"/>
        </w:trPr>
        <w:tc>
          <w:tcPr>
            <w:tcW w:w="3533" w:type="dxa"/>
            <w:tcBorders>
              <w:top w:val="nil"/>
              <w:left w:val="nil"/>
              <w:bottom w:val="nil"/>
              <w:right w:val="nil"/>
            </w:tcBorders>
            <w:hideMark/>
          </w:tcPr>
          <w:p w14:paraId="5C561F55"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Adjustments on:</w:t>
            </w:r>
          </w:p>
        </w:tc>
        <w:tc>
          <w:tcPr>
            <w:tcW w:w="2421" w:type="dxa"/>
            <w:tcBorders>
              <w:top w:val="nil"/>
              <w:left w:val="nil"/>
              <w:bottom w:val="nil"/>
              <w:right w:val="nil"/>
            </w:tcBorders>
            <w:vAlign w:val="center"/>
          </w:tcPr>
          <w:p w14:paraId="6EFCF13E" w14:textId="77777777" w:rsidR="00755CDB" w:rsidRPr="00F147AB" w:rsidRDefault="00755CDB" w:rsidP="00173B18">
            <w:pPr>
              <w:pStyle w:val="NoSpacing"/>
              <w:spacing w:line="256" w:lineRule="auto"/>
              <w:ind w:right="440"/>
              <w:jc w:val="right"/>
              <w:rPr>
                <w:rFonts w:ascii="Arial Narrow" w:hAnsi="Arial Narrow" w:cs="Arial"/>
                <w:sz w:val="17"/>
                <w:szCs w:val="17"/>
              </w:rPr>
            </w:pPr>
          </w:p>
        </w:tc>
        <w:tc>
          <w:tcPr>
            <w:tcW w:w="1559" w:type="dxa"/>
            <w:tcBorders>
              <w:top w:val="nil"/>
              <w:left w:val="nil"/>
              <w:bottom w:val="nil"/>
              <w:right w:val="nil"/>
            </w:tcBorders>
          </w:tcPr>
          <w:p w14:paraId="78BFD0E7" w14:textId="77777777" w:rsidR="00755CDB" w:rsidRPr="00F147AB" w:rsidRDefault="00755CDB" w:rsidP="00173B18">
            <w:pPr>
              <w:pStyle w:val="NoSpacing"/>
              <w:spacing w:line="256" w:lineRule="auto"/>
              <w:ind w:left="320" w:right="-87"/>
              <w:rPr>
                <w:rFonts w:ascii="Arial Narrow" w:hAnsi="Arial Narrow" w:cs="Arial"/>
                <w:sz w:val="17"/>
                <w:szCs w:val="17"/>
              </w:rPr>
            </w:pPr>
          </w:p>
        </w:tc>
        <w:tc>
          <w:tcPr>
            <w:tcW w:w="1134" w:type="dxa"/>
            <w:tcBorders>
              <w:top w:val="nil"/>
              <w:left w:val="nil"/>
              <w:bottom w:val="nil"/>
              <w:right w:val="nil"/>
            </w:tcBorders>
            <w:vAlign w:val="bottom"/>
          </w:tcPr>
          <w:p w14:paraId="71BE3802" w14:textId="77777777" w:rsidR="00755CDB" w:rsidRPr="00F147AB" w:rsidRDefault="00755CDB" w:rsidP="00173B18">
            <w:pPr>
              <w:pStyle w:val="NoSpacing"/>
              <w:spacing w:line="256" w:lineRule="auto"/>
              <w:ind w:right="-87"/>
              <w:jc w:val="right"/>
              <w:rPr>
                <w:rFonts w:ascii="Arial Narrow" w:hAnsi="Arial Narrow" w:cs="Arial"/>
                <w:sz w:val="17"/>
                <w:szCs w:val="17"/>
              </w:rPr>
            </w:pPr>
          </w:p>
        </w:tc>
      </w:tr>
      <w:tr w:rsidR="00F147AB" w:rsidRPr="00F147AB" w14:paraId="1940BBB8" w14:textId="77777777" w:rsidTr="00AC6955">
        <w:tc>
          <w:tcPr>
            <w:tcW w:w="3533" w:type="dxa"/>
            <w:tcBorders>
              <w:top w:val="nil"/>
              <w:left w:val="nil"/>
              <w:bottom w:val="nil"/>
              <w:right w:val="nil"/>
            </w:tcBorders>
            <w:hideMark/>
          </w:tcPr>
          <w:p w14:paraId="6CA61FB9" w14:textId="77777777" w:rsidR="00755CDB" w:rsidRPr="00F147AB" w:rsidRDefault="00755CDB" w:rsidP="00173B18">
            <w:pPr>
              <w:pStyle w:val="NoSpacing"/>
              <w:numPr>
                <w:ilvl w:val="0"/>
                <w:numId w:val="10"/>
              </w:numPr>
              <w:spacing w:line="256" w:lineRule="auto"/>
              <w:ind w:left="165" w:hanging="284"/>
              <w:jc w:val="both"/>
              <w:rPr>
                <w:rFonts w:ascii="Arial Narrow" w:hAnsi="Arial Narrow" w:cs="Arial"/>
                <w:sz w:val="17"/>
                <w:szCs w:val="17"/>
              </w:rPr>
            </w:pPr>
            <w:r w:rsidRPr="00F147AB">
              <w:rPr>
                <w:rFonts w:ascii="Arial Narrow" w:hAnsi="Arial Narrow" w:cs="Arial"/>
                <w:sz w:val="17"/>
                <w:szCs w:val="17"/>
              </w:rPr>
              <w:t>Unidentified Sale of Land</w:t>
            </w:r>
          </w:p>
        </w:tc>
        <w:tc>
          <w:tcPr>
            <w:tcW w:w="2421" w:type="dxa"/>
            <w:tcBorders>
              <w:top w:val="nil"/>
              <w:left w:val="nil"/>
              <w:bottom w:val="nil"/>
              <w:right w:val="nil"/>
            </w:tcBorders>
            <w:vAlign w:val="center"/>
          </w:tcPr>
          <w:p w14:paraId="3C1BFEBC" w14:textId="77777777" w:rsidR="00755CDB" w:rsidRPr="00F147AB" w:rsidRDefault="00755CDB" w:rsidP="00173B18">
            <w:pPr>
              <w:pStyle w:val="NoSpacing"/>
              <w:spacing w:line="256" w:lineRule="auto"/>
              <w:ind w:left="-109"/>
              <w:jc w:val="both"/>
              <w:rPr>
                <w:rFonts w:ascii="Arial Narrow" w:hAnsi="Arial Narrow" w:cs="Arial"/>
                <w:sz w:val="17"/>
                <w:szCs w:val="17"/>
              </w:rPr>
            </w:pPr>
          </w:p>
        </w:tc>
        <w:tc>
          <w:tcPr>
            <w:tcW w:w="1559" w:type="dxa"/>
            <w:tcBorders>
              <w:top w:val="nil"/>
              <w:left w:val="nil"/>
              <w:bottom w:val="nil"/>
              <w:right w:val="nil"/>
            </w:tcBorders>
          </w:tcPr>
          <w:p w14:paraId="190835F6" w14:textId="77777777" w:rsidR="00755CDB" w:rsidRPr="00F147AB" w:rsidRDefault="00755CDB" w:rsidP="00173B18">
            <w:pPr>
              <w:pStyle w:val="NoSpacing"/>
              <w:spacing w:line="256" w:lineRule="auto"/>
              <w:ind w:left="320" w:right="-87"/>
              <w:rPr>
                <w:rFonts w:ascii="Arial Narrow" w:hAnsi="Arial Narrow" w:cs="Arial"/>
                <w:sz w:val="17"/>
                <w:szCs w:val="17"/>
              </w:rPr>
            </w:pPr>
          </w:p>
        </w:tc>
        <w:tc>
          <w:tcPr>
            <w:tcW w:w="1134" w:type="dxa"/>
            <w:tcBorders>
              <w:top w:val="nil"/>
              <w:left w:val="nil"/>
              <w:bottom w:val="nil"/>
              <w:right w:val="nil"/>
            </w:tcBorders>
            <w:vAlign w:val="bottom"/>
            <w:hideMark/>
          </w:tcPr>
          <w:p w14:paraId="6B0AD2AA"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(105,500)</w:t>
            </w:r>
          </w:p>
        </w:tc>
      </w:tr>
      <w:tr w:rsidR="00F147AB" w:rsidRPr="00F147AB" w14:paraId="00FC0A27" w14:textId="77777777" w:rsidTr="00AC6955">
        <w:tc>
          <w:tcPr>
            <w:tcW w:w="5954" w:type="dxa"/>
            <w:gridSpan w:val="2"/>
            <w:tcBorders>
              <w:top w:val="nil"/>
              <w:left w:val="nil"/>
              <w:bottom w:val="single" w:sz="4" w:space="0" w:color="auto"/>
              <w:right w:val="nil"/>
            </w:tcBorders>
            <w:hideMark/>
          </w:tcPr>
          <w:p w14:paraId="636E5457" w14:textId="77777777" w:rsidR="00755CDB" w:rsidRPr="00F147AB" w:rsidRDefault="00755CDB" w:rsidP="00173B18">
            <w:pPr>
              <w:pStyle w:val="NoSpacing"/>
              <w:numPr>
                <w:ilvl w:val="0"/>
                <w:numId w:val="10"/>
              </w:numPr>
              <w:spacing w:line="256" w:lineRule="auto"/>
              <w:ind w:left="165" w:hanging="284"/>
              <w:jc w:val="both"/>
              <w:rPr>
                <w:rFonts w:ascii="Arial Narrow" w:hAnsi="Arial Narrow" w:cs="Arial"/>
                <w:sz w:val="17"/>
                <w:szCs w:val="17"/>
              </w:rPr>
            </w:pPr>
            <w:r w:rsidRPr="00F147AB">
              <w:rPr>
                <w:rFonts w:ascii="Arial Narrow" w:hAnsi="Arial Narrow" w:cs="Arial"/>
                <w:sz w:val="17"/>
                <w:szCs w:val="17"/>
              </w:rPr>
              <w:t>Sale of NTA Property by LGU Alubijid, Misamis Oriental</w:t>
            </w:r>
          </w:p>
        </w:tc>
        <w:tc>
          <w:tcPr>
            <w:tcW w:w="1559" w:type="dxa"/>
            <w:tcBorders>
              <w:top w:val="nil"/>
              <w:left w:val="nil"/>
              <w:bottom w:val="single" w:sz="4" w:space="0" w:color="auto"/>
              <w:right w:val="nil"/>
            </w:tcBorders>
          </w:tcPr>
          <w:p w14:paraId="1AA666EC" w14:textId="77777777" w:rsidR="00755CDB" w:rsidRPr="00F147AB" w:rsidRDefault="00755CDB" w:rsidP="00173B18">
            <w:pPr>
              <w:pStyle w:val="NoSpacing"/>
              <w:spacing w:line="256" w:lineRule="auto"/>
              <w:ind w:left="320" w:right="-87"/>
              <w:rPr>
                <w:rFonts w:ascii="Arial Narrow" w:hAnsi="Arial Narrow" w:cs="Arial"/>
                <w:sz w:val="17"/>
                <w:szCs w:val="17"/>
              </w:rPr>
            </w:pPr>
          </w:p>
        </w:tc>
        <w:tc>
          <w:tcPr>
            <w:tcW w:w="1134" w:type="dxa"/>
            <w:tcBorders>
              <w:top w:val="nil"/>
              <w:left w:val="nil"/>
              <w:bottom w:val="single" w:sz="4" w:space="0" w:color="auto"/>
              <w:right w:val="nil"/>
            </w:tcBorders>
            <w:vAlign w:val="bottom"/>
            <w:hideMark/>
          </w:tcPr>
          <w:p w14:paraId="7CC732FD" w14:textId="77777777" w:rsidR="00755CDB" w:rsidRPr="00F147AB" w:rsidRDefault="00755CDB" w:rsidP="00173B18">
            <w:pPr>
              <w:pStyle w:val="NoSpacing"/>
              <w:spacing w:line="256" w:lineRule="auto"/>
              <w:ind w:right="-87"/>
              <w:jc w:val="right"/>
              <w:rPr>
                <w:rFonts w:ascii="Arial Narrow" w:hAnsi="Arial Narrow" w:cs="Arial"/>
                <w:sz w:val="17"/>
                <w:szCs w:val="17"/>
              </w:rPr>
            </w:pPr>
            <w:r w:rsidRPr="00F147AB">
              <w:rPr>
                <w:rFonts w:ascii="Arial Narrow" w:hAnsi="Arial Narrow" w:cs="Arial"/>
                <w:sz w:val="17"/>
                <w:szCs w:val="17"/>
              </w:rPr>
              <w:t>(895,750)</w:t>
            </w:r>
          </w:p>
        </w:tc>
      </w:tr>
      <w:tr w:rsidR="00F147AB" w:rsidRPr="00F147AB" w14:paraId="4671D50C" w14:textId="77777777" w:rsidTr="00AC6955">
        <w:tc>
          <w:tcPr>
            <w:tcW w:w="3533" w:type="dxa"/>
            <w:tcBorders>
              <w:top w:val="single" w:sz="4" w:space="0" w:color="auto"/>
              <w:left w:val="nil"/>
              <w:bottom w:val="single" w:sz="4" w:space="0" w:color="auto"/>
              <w:right w:val="nil"/>
            </w:tcBorders>
          </w:tcPr>
          <w:p w14:paraId="601E1F8E" w14:textId="40E9433F" w:rsidR="00755CDB" w:rsidRPr="00F147AB" w:rsidRDefault="005844BE" w:rsidP="00173B18">
            <w:pPr>
              <w:pStyle w:val="NoSpacing"/>
              <w:spacing w:line="256" w:lineRule="auto"/>
              <w:ind w:left="-109" w:right="-448"/>
              <w:rPr>
                <w:rFonts w:ascii="Arial Narrow" w:hAnsi="Arial Narrow" w:cs="Arial"/>
                <w:b/>
                <w:bCs/>
                <w:i/>
                <w:iCs/>
                <w:sz w:val="17"/>
                <w:szCs w:val="17"/>
              </w:rPr>
            </w:pPr>
            <w:r w:rsidRPr="00F147AB">
              <w:rPr>
                <w:rFonts w:ascii="Arial Narrow" w:hAnsi="Arial Narrow" w:cs="Arial"/>
                <w:b/>
                <w:bCs/>
                <w:i/>
                <w:iCs/>
                <w:sz w:val="17"/>
                <w:szCs w:val="17"/>
              </w:rPr>
              <w:t>Sub-total NTA-CO</w:t>
            </w:r>
          </w:p>
        </w:tc>
        <w:tc>
          <w:tcPr>
            <w:tcW w:w="2421" w:type="dxa"/>
            <w:tcBorders>
              <w:top w:val="single" w:sz="4" w:space="0" w:color="auto"/>
              <w:left w:val="nil"/>
              <w:bottom w:val="single" w:sz="4" w:space="0" w:color="auto"/>
              <w:right w:val="nil"/>
            </w:tcBorders>
          </w:tcPr>
          <w:p w14:paraId="7EAD7CED" w14:textId="77777777" w:rsidR="00755CDB" w:rsidRPr="00F147AB" w:rsidRDefault="00755CDB" w:rsidP="00173B18">
            <w:pPr>
              <w:pStyle w:val="NoSpacing"/>
              <w:spacing w:line="256" w:lineRule="auto"/>
              <w:ind w:right="14"/>
              <w:jc w:val="right"/>
              <w:rPr>
                <w:rFonts w:ascii="Arial Narrow" w:hAnsi="Arial Narrow" w:cs="Arial"/>
                <w:b/>
                <w:bCs/>
                <w:i/>
                <w:iCs/>
                <w:sz w:val="17"/>
                <w:szCs w:val="17"/>
              </w:rPr>
            </w:pPr>
          </w:p>
        </w:tc>
        <w:tc>
          <w:tcPr>
            <w:tcW w:w="1559" w:type="dxa"/>
            <w:tcBorders>
              <w:top w:val="single" w:sz="4" w:space="0" w:color="auto"/>
              <w:left w:val="nil"/>
              <w:bottom w:val="single" w:sz="4" w:space="0" w:color="auto"/>
              <w:right w:val="nil"/>
            </w:tcBorders>
          </w:tcPr>
          <w:p w14:paraId="609E7C71" w14:textId="77777777" w:rsidR="00755CDB" w:rsidRPr="00F147AB" w:rsidRDefault="00755CDB" w:rsidP="00173B18">
            <w:pPr>
              <w:pStyle w:val="NoSpacing"/>
              <w:spacing w:line="256" w:lineRule="auto"/>
              <w:ind w:left="320" w:right="-87"/>
              <w:rPr>
                <w:rFonts w:ascii="Arial Narrow" w:hAnsi="Arial Narrow" w:cs="Arial"/>
                <w:b/>
                <w:bCs/>
                <w:i/>
                <w:iCs/>
                <w:sz w:val="17"/>
                <w:szCs w:val="17"/>
              </w:rPr>
            </w:pPr>
          </w:p>
        </w:tc>
        <w:tc>
          <w:tcPr>
            <w:tcW w:w="1134" w:type="dxa"/>
            <w:tcBorders>
              <w:top w:val="single" w:sz="4" w:space="0" w:color="auto"/>
              <w:left w:val="nil"/>
              <w:bottom w:val="single" w:sz="4" w:space="0" w:color="auto"/>
              <w:right w:val="nil"/>
            </w:tcBorders>
          </w:tcPr>
          <w:p w14:paraId="3B18EE11" w14:textId="77777777" w:rsidR="00755CDB" w:rsidRPr="00F147AB" w:rsidRDefault="00755CDB" w:rsidP="00173B18">
            <w:pPr>
              <w:pStyle w:val="NoSpacing"/>
              <w:spacing w:line="256" w:lineRule="auto"/>
              <w:ind w:left="-174" w:right="-82"/>
              <w:jc w:val="right"/>
              <w:rPr>
                <w:rFonts w:ascii="Arial Narrow" w:hAnsi="Arial Narrow" w:cs="Arial"/>
                <w:b/>
                <w:bCs/>
                <w:sz w:val="17"/>
                <w:szCs w:val="17"/>
              </w:rPr>
            </w:pPr>
            <w:r w:rsidRPr="00F147AB">
              <w:rPr>
                <w:rFonts w:ascii="Arial Narrow" w:hAnsi="Arial Narrow" w:cs="Arial"/>
                <w:b/>
                <w:bCs/>
                <w:sz w:val="17"/>
                <w:szCs w:val="17"/>
              </w:rPr>
              <w:fldChar w:fldCharType="begin"/>
            </w:r>
            <w:r w:rsidRPr="00F147AB">
              <w:rPr>
                <w:rFonts w:ascii="Arial Narrow" w:hAnsi="Arial Narrow" w:cs="Arial"/>
                <w:b/>
                <w:bCs/>
                <w:sz w:val="17"/>
                <w:szCs w:val="17"/>
              </w:rPr>
              <w:instrText xml:space="preserve"> =SUM(ABOVE) </w:instrText>
            </w:r>
            <w:r w:rsidRPr="00F147AB">
              <w:rPr>
                <w:rFonts w:ascii="Arial Narrow" w:hAnsi="Arial Narrow" w:cs="Arial"/>
                <w:b/>
                <w:bCs/>
                <w:sz w:val="17"/>
                <w:szCs w:val="17"/>
              </w:rPr>
              <w:fldChar w:fldCharType="separate"/>
            </w:r>
            <w:r w:rsidRPr="00F147AB">
              <w:rPr>
                <w:rFonts w:ascii="Arial Narrow" w:hAnsi="Arial Narrow" w:cs="Arial"/>
                <w:b/>
                <w:bCs/>
                <w:noProof/>
                <w:sz w:val="17"/>
                <w:szCs w:val="17"/>
              </w:rPr>
              <w:t>43,040,851</w:t>
            </w:r>
            <w:r w:rsidRPr="00F147AB">
              <w:rPr>
                <w:rFonts w:ascii="Arial Narrow" w:hAnsi="Arial Narrow" w:cs="Arial"/>
                <w:b/>
                <w:bCs/>
                <w:sz w:val="17"/>
                <w:szCs w:val="17"/>
              </w:rPr>
              <w:fldChar w:fldCharType="end"/>
            </w:r>
          </w:p>
        </w:tc>
      </w:tr>
      <w:tr w:rsidR="00F147AB" w:rsidRPr="00F147AB" w14:paraId="73E9468E" w14:textId="77777777" w:rsidTr="00AC6955">
        <w:tc>
          <w:tcPr>
            <w:tcW w:w="3533" w:type="dxa"/>
            <w:tcBorders>
              <w:top w:val="single" w:sz="4" w:space="0" w:color="auto"/>
              <w:left w:val="nil"/>
              <w:bottom w:val="nil"/>
              <w:right w:val="nil"/>
            </w:tcBorders>
          </w:tcPr>
          <w:p w14:paraId="18070328" w14:textId="0D401B3C" w:rsidR="00755CDB" w:rsidRPr="00F147AB" w:rsidRDefault="00755CDB" w:rsidP="00173B18">
            <w:pPr>
              <w:pStyle w:val="NoSpacing"/>
              <w:spacing w:line="256" w:lineRule="auto"/>
              <w:ind w:left="-109" w:right="-448"/>
              <w:rPr>
                <w:rFonts w:ascii="Arial Narrow" w:hAnsi="Arial Narrow" w:cs="Arial"/>
                <w:b/>
                <w:bCs/>
                <w:i/>
                <w:iCs/>
                <w:sz w:val="17"/>
                <w:szCs w:val="17"/>
              </w:rPr>
            </w:pPr>
            <w:r w:rsidRPr="00F147AB">
              <w:rPr>
                <w:rFonts w:ascii="Arial Narrow" w:hAnsi="Arial Narrow" w:cs="Arial"/>
                <w:b/>
                <w:bCs/>
                <w:i/>
                <w:iCs/>
                <w:sz w:val="17"/>
                <w:szCs w:val="17"/>
              </w:rPr>
              <w:t>NTA Provincial Branch Offices (PBOs)</w:t>
            </w:r>
          </w:p>
        </w:tc>
        <w:tc>
          <w:tcPr>
            <w:tcW w:w="2421" w:type="dxa"/>
            <w:tcBorders>
              <w:top w:val="single" w:sz="4" w:space="0" w:color="auto"/>
              <w:left w:val="nil"/>
              <w:bottom w:val="nil"/>
              <w:right w:val="nil"/>
            </w:tcBorders>
          </w:tcPr>
          <w:p w14:paraId="6010C82E" w14:textId="77777777" w:rsidR="00755CDB" w:rsidRPr="00F147AB" w:rsidRDefault="00755CDB" w:rsidP="00173B18">
            <w:pPr>
              <w:pStyle w:val="NoSpacing"/>
              <w:spacing w:line="256" w:lineRule="auto"/>
              <w:ind w:right="14"/>
              <w:jc w:val="right"/>
              <w:rPr>
                <w:rFonts w:ascii="Arial Narrow" w:hAnsi="Arial Narrow" w:cs="Arial"/>
                <w:b/>
                <w:bCs/>
                <w:i/>
                <w:iCs/>
                <w:sz w:val="17"/>
                <w:szCs w:val="17"/>
              </w:rPr>
            </w:pPr>
          </w:p>
        </w:tc>
        <w:tc>
          <w:tcPr>
            <w:tcW w:w="1559" w:type="dxa"/>
            <w:tcBorders>
              <w:top w:val="single" w:sz="4" w:space="0" w:color="auto"/>
              <w:left w:val="nil"/>
              <w:bottom w:val="nil"/>
              <w:right w:val="nil"/>
            </w:tcBorders>
          </w:tcPr>
          <w:p w14:paraId="7EDC84D1" w14:textId="77777777" w:rsidR="00755CDB" w:rsidRPr="00F147AB" w:rsidRDefault="00755CDB" w:rsidP="00173B18">
            <w:pPr>
              <w:pStyle w:val="NoSpacing"/>
              <w:spacing w:line="256" w:lineRule="auto"/>
              <w:ind w:left="320" w:right="-87"/>
              <w:rPr>
                <w:rFonts w:ascii="Arial Narrow" w:hAnsi="Arial Narrow" w:cs="Arial"/>
                <w:b/>
                <w:bCs/>
                <w:i/>
                <w:iCs/>
                <w:sz w:val="17"/>
                <w:szCs w:val="17"/>
              </w:rPr>
            </w:pPr>
          </w:p>
        </w:tc>
        <w:tc>
          <w:tcPr>
            <w:tcW w:w="1134" w:type="dxa"/>
            <w:tcBorders>
              <w:top w:val="single" w:sz="4" w:space="0" w:color="auto"/>
              <w:left w:val="nil"/>
              <w:bottom w:val="nil"/>
              <w:right w:val="nil"/>
            </w:tcBorders>
          </w:tcPr>
          <w:p w14:paraId="6CE04CA5" w14:textId="77777777" w:rsidR="00755CDB" w:rsidRPr="00F147AB" w:rsidRDefault="00755CDB" w:rsidP="00173B18">
            <w:pPr>
              <w:pStyle w:val="NoSpacing"/>
              <w:spacing w:line="256" w:lineRule="auto"/>
              <w:ind w:left="-174" w:right="-82"/>
              <w:jc w:val="right"/>
              <w:rPr>
                <w:rFonts w:ascii="Arial Narrow" w:hAnsi="Arial Narrow" w:cs="Arial"/>
                <w:b/>
                <w:bCs/>
                <w:i/>
                <w:iCs/>
                <w:sz w:val="17"/>
                <w:szCs w:val="17"/>
              </w:rPr>
            </w:pPr>
          </w:p>
        </w:tc>
      </w:tr>
      <w:tr w:rsidR="00F147AB" w:rsidRPr="00F147AB" w14:paraId="30A0C34B" w14:textId="77777777" w:rsidTr="00AC6955">
        <w:tc>
          <w:tcPr>
            <w:tcW w:w="3533" w:type="dxa"/>
            <w:tcBorders>
              <w:top w:val="nil"/>
              <w:left w:val="nil"/>
              <w:bottom w:val="nil"/>
              <w:right w:val="nil"/>
            </w:tcBorders>
          </w:tcPr>
          <w:p w14:paraId="5744B616"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Brgy. Amlang, Sto. Tomas, La Union</w:t>
            </w:r>
          </w:p>
        </w:tc>
        <w:tc>
          <w:tcPr>
            <w:tcW w:w="2421" w:type="dxa"/>
            <w:tcBorders>
              <w:top w:val="nil"/>
              <w:left w:val="nil"/>
              <w:bottom w:val="nil"/>
              <w:right w:val="nil"/>
            </w:tcBorders>
          </w:tcPr>
          <w:p w14:paraId="020A579E"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31,456</w:t>
            </w:r>
          </w:p>
        </w:tc>
        <w:tc>
          <w:tcPr>
            <w:tcW w:w="1559" w:type="dxa"/>
            <w:tcBorders>
              <w:top w:val="nil"/>
              <w:left w:val="nil"/>
              <w:bottom w:val="nil"/>
              <w:right w:val="nil"/>
            </w:tcBorders>
          </w:tcPr>
          <w:p w14:paraId="61CFF1E8"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Industrial</w:t>
            </w:r>
          </w:p>
        </w:tc>
        <w:tc>
          <w:tcPr>
            <w:tcW w:w="1134" w:type="dxa"/>
            <w:tcBorders>
              <w:top w:val="nil"/>
              <w:left w:val="nil"/>
              <w:bottom w:val="nil"/>
              <w:right w:val="nil"/>
            </w:tcBorders>
          </w:tcPr>
          <w:p w14:paraId="01804341"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20,762,280</w:t>
            </w:r>
          </w:p>
        </w:tc>
      </w:tr>
      <w:tr w:rsidR="00F147AB" w:rsidRPr="00F147AB" w14:paraId="6C780379" w14:textId="77777777" w:rsidTr="00AC6955">
        <w:tc>
          <w:tcPr>
            <w:tcW w:w="3533" w:type="dxa"/>
            <w:tcBorders>
              <w:top w:val="nil"/>
              <w:left w:val="nil"/>
              <w:bottom w:val="nil"/>
              <w:right w:val="nil"/>
            </w:tcBorders>
          </w:tcPr>
          <w:p w14:paraId="2270F44F"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Ilagan, Isabela</w:t>
            </w:r>
          </w:p>
        </w:tc>
        <w:tc>
          <w:tcPr>
            <w:tcW w:w="2421" w:type="dxa"/>
            <w:tcBorders>
              <w:top w:val="nil"/>
              <w:left w:val="nil"/>
              <w:bottom w:val="nil"/>
              <w:right w:val="nil"/>
            </w:tcBorders>
          </w:tcPr>
          <w:p w14:paraId="6259346E"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25,107</w:t>
            </w:r>
          </w:p>
        </w:tc>
        <w:tc>
          <w:tcPr>
            <w:tcW w:w="1559" w:type="dxa"/>
            <w:tcBorders>
              <w:top w:val="nil"/>
              <w:left w:val="nil"/>
              <w:bottom w:val="nil"/>
              <w:right w:val="nil"/>
            </w:tcBorders>
          </w:tcPr>
          <w:p w14:paraId="133D4B39"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tcPr>
          <w:p w14:paraId="317B910A"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14,760,030</w:t>
            </w:r>
          </w:p>
        </w:tc>
      </w:tr>
      <w:tr w:rsidR="00F147AB" w:rsidRPr="00F147AB" w14:paraId="4316FB2C" w14:textId="77777777" w:rsidTr="00AC6955">
        <w:tc>
          <w:tcPr>
            <w:tcW w:w="3533" w:type="dxa"/>
            <w:tcBorders>
              <w:top w:val="nil"/>
              <w:left w:val="nil"/>
              <w:bottom w:val="nil"/>
              <w:right w:val="nil"/>
            </w:tcBorders>
          </w:tcPr>
          <w:p w14:paraId="532A26CD"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Nanguneg East, Narvacan</w:t>
            </w:r>
          </w:p>
        </w:tc>
        <w:tc>
          <w:tcPr>
            <w:tcW w:w="2421" w:type="dxa"/>
            <w:tcBorders>
              <w:top w:val="nil"/>
              <w:left w:val="nil"/>
              <w:bottom w:val="nil"/>
              <w:right w:val="nil"/>
            </w:tcBorders>
          </w:tcPr>
          <w:p w14:paraId="131F6B67"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14,399</w:t>
            </w:r>
          </w:p>
        </w:tc>
        <w:tc>
          <w:tcPr>
            <w:tcW w:w="1559" w:type="dxa"/>
            <w:tcBorders>
              <w:top w:val="nil"/>
              <w:left w:val="nil"/>
              <w:bottom w:val="nil"/>
              <w:right w:val="nil"/>
            </w:tcBorders>
          </w:tcPr>
          <w:p w14:paraId="37681B98"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Industrial</w:t>
            </w:r>
          </w:p>
        </w:tc>
        <w:tc>
          <w:tcPr>
            <w:tcW w:w="1134" w:type="dxa"/>
            <w:tcBorders>
              <w:top w:val="nil"/>
              <w:left w:val="nil"/>
              <w:bottom w:val="nil"/>
              <w:right w:val="nil"/>
            </w:tcBorders>
          </w:tcPr>
          <w:p w14:paraId="2FF77381"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8,221,164</w:t>
            </w:r>
          </w:p>
        </w:tc>
      </w:tr>
      <w:tr w:rsidR="00F147AB" w:rsidRPr="00F147AB" w14:paraId="2F8EB0D1" w14:textId="77777777" w:rsidTr="00AC6955">
        <w:tc>
          <w:tcPr>
            <w:tcW w:w="3533" w:type="dxa"/>
            <w:tcBorders>
              <w:top w:val="nil"/>
              <w:left w:val="nil"/>
              <w:bottom w:val="nil"/>
              <w:right w:val="nil"/>
            </w:tcBorders>
          </w:tcPr>
          <w:p w14:paraId="63AEA29F"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Sulvec, Narvacan</w:t>
            </w:r>
          </w:p>
        </w:tc>
        <w:tc>
          <w:tcPr>
            <w:tcW w:w="2421" w:type="dxa"/>
            <w:tcBorders>
              <w:top w:val="nil"/>
              <w:left w:val="nil"/>
              <w:bottom w:val="nil"/>
              <w:right w:val="nil"/>
            </w:tcBorders>
          </w:tcPr>
          <w:p w14:paraId="3DA18D39"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9,659</w:t>
            </w:r>
          </w:p>
        </w:tc>
        <w:tc>
          <w:tcPr>
            <w:tcW w:w="1559" w:type="dxa"/>
            <w:tcBorders>
              <w:top w:val="nil"/>
              <w:left w:val="nil"/>
              <w:bottom w:val="nil"/>
              <w:right w:val="nil"/>
            </w:tcBorders>
          </w:tcPr>
          <w:p w14:paraId="79B386EA"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Special</w:t>
            </w:r>
          </w:p>
        </w:tc>
        <w:tc>
          <w:tcPr>
            <w:tcW w:w="1134" w:type="dxa"/>
            <w:tcBorders>
              <w:top w:val="nil"/>
              <w:left w:val="nil"/>
              <w:bottom w:val="nil"/>
              <w:right w:val="nil"/>
            </w:tcBorders>
          </w:tcPr>
          <w:p w14:paraId="774BBC96"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5,793,635</w:t>
            </w:r>
          </w:p>
        </w:tc>
      </w:tr>
      <w:tr w:rsidR="00F147AB" w:rsidRPr="00F147AB" w14:paraId="6F6D267B" w14:textId="77777777" w:rsidTr="00AC6955">
        <w:tc>
          <w:tcPr>
            <w:tcW w:w="3533" w:type="dxa"/>
            <w:tcBorders>
              <w:top w:val="nil"/>
              <w:left w:val="nil"/>
              <w:bottom w:val="nil"/>
              <w:right w:val="nil"/>
            </w:tcBorders>
          </w:tcPr>
          <w:p w14:paraId="1022122D"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Jones, Isabela</w:t>
            </w:r>
          </w:p>
        </w:tc>
        <w:tc>
          <w:tcPr>
            <w:tcW w:w="2421" w:type="dxa"/>
            <w:tcBorders>
              <w:top w:val="nil"/>
              <w:left w:val="nil"/>
              <w:bottom w:val="nil"/>
              <w:right w:val="nil"/>
            </w:tcBorders>
          </w:tcPr>
          <w:p w14:paraId="0620106F"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12,682</w:t>
            </w:r>
          </w:p>
        </w:tc>
        <w:tc>
          <w:tcPr>
            <w:tcW w:w="1559" w:type="dxa"/>
            <w:tcBorders>
              <w:top w:val="nil"/>
              <w:left w:val="nil"/>
              <w:bottom w:val="nil"/>
              <w:right w:val="nil"/>
            </w:tcBorders>
          </w:tcPr>
          <w:p w14:paraId="17231BC3"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tcPr>
          <w:p w14:paraId="38ECCC7A"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2,790,040</w:t>
            </w:r>
          </w:p>
        </w:tc>
      </w:tr>
      <w:tr w:rsidR="00F147AB" w:rsidRPr="00F147AB" w14:paraId="1060A703" w14:textId="77777777" w:rsidTr="00AC6955">
        <w:tc>
          <w:tcPr>
            <w:tcW w:w="3533" w:type="dxa"/>
            <w:tcBorders>
              <w:top w:val="nil"/>
              <w:left w:val="nil"/>
              <w:bottom w:val="nil"/>
              <w:right w:val="nil"/>
            </w:tcBorders>
          </w:tcPr>
          <w:p w14:paraId="496A256F"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Echague, Isabela</w:t>
            </w:r>
          </w:p>
        </w:tc>
        <w:tc>
          <w:tcPr>
            <w:tcW w:w="2421" w:type="dxa"/>
            <w:tcBorders>
              <w:top w:val="nil"/>
              <w:left w:val="nil"/>
              <w:bottom w:val="nil"/>
              <w:right w:val="nil"/>
            </w:tcBorders>
          </w:tcPr>
          <w:p w14:paraId="082AEAC5"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4,365</w:t>
            </w:r>
          </w:p>
        </w:tc>
        <w:tc>
          <w:tcPr>
            <w:tcW w:w="1559" w:type="dxa"/>
            <w:tcBorders>
              <w:top w:val="nil"/>
              <w:left w:val="nil"/>
              <w:bottom w:val="nil"/>
              <w:right w:val="nil"/>
            </w:tcBorders>
          </w:tcPr>
          <w:p w14:paraId="717D3A11"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tcPr>
          <w:p w14:paraId="6C298859"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1,833,300</w:t>
            </w:r>
          </w:p>
        </w:tc>
      </w:tr>
      <w:tr w:rsidR="00F147AB" w:rsidRPr="00F147AB" w14:paraId="1629BC96" w14:textId="77777777" w:rsidTr="00AC6955">
        <w:tc>
          <w:tcPr>
            <w:tcW w:w="3533" w:type="dxa"/>
            <w:tcBorders>
              <w:top w:val="nil"/>
              <w:left w:val="nil"/>
              <w:bottom w:val="nil"/>
              <w:right w:val="nil"/>
            </w:tcBorders>
          </w:tcPr>
          <w:p w14:paraId="66F3C81F"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Tabug, Batac, Ilocos Norte</w:t>
            </w:r>
          </w:p>
        </w:tc>
        <w:tc>
          <w:tcPr>
            <w:tcW w:w="2421" w:type="dxa"/>
            <w:tcBorders>
              <w:top w:val="nil"/>
              <w:left w:val="nil"/>
              <w:bottom w:val="nil"/>
              <w:right w:val="nil"/>
            </w:tcBorders>
          </w:tcPr>
          <w:p w14:paraId="315149A5"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30,340.4</w:t>
            </w:r>
          </w:p>
        </w:tc>
        <w:tc>
          <w:tcPr>
            <w:tcW w:w="1559" w:type="dxa"/>
            <w:tcBorders>
              <w:top w:val="nil"/>
              <w:left w:val="nil"/>
              <w:bottom w:val="nil"/>
              <w:right w:val="nil"/>
            </w:tcBorders>
          </w:tcPr>
          <w:p w14:paraId="16830680"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tcPr>
          <w:p w14:paraId="3B9D21E2"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1,610,808</w:t>
            </w:r>
          </w:p>
        </w:tc>
      </w:tr>
      <w:tr w:rsidR="00F147AB" w:rsidRPr="00F147AB" w14:paraId="08661C94" w14:textId="77777777" w:rsidTr="00AC6955">
        <w:tc>
          <w:tcPr>
            <w:tcW w:w="3533" w:type="dxa"/>
            <w:tcBorders>
              <w:top w:val="nil"/>
              <w:left w:val="nil"/>
              <w:bottom w:val="nil"/>
              <w:right w:val="nil"/>
            </w:tcBorders>
          </w:tcPr>
          <w:p w14:paraId="5A348608"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Tumauini, Isabela</w:t>
            </w:r>
          </w:p>
        </w:tc>
        <w:tc>
          <w:tcPr>
            <w:tcW w:w="2421" w:type="dxa"/>
            <w:tcBorders>
              <w:top w:val="nil"/>
              <w:left w:val="nil"/>
              <w:bottom w:val="nil"/>
              <w:right w:val="nil"/>
            </w:tcBorders>
          </w:tcPr>
          <w:p w14:paraId="2C06BBF2"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51,763</w:t>
            </w:r>
          </w:p>
        </w:tc>
        <w:tc>
          <w:tcPr>
            <w:tcW w:w="1559" w:type="dxa"/>
            <w:tcBorders>
              <w:top w:val="nil"/>
              <w:left w:val="nil"/>
              <w:bottom w:val="nil"/>
              <w:right w:val="nil"/>
            </w:tcBorders>
          </w:tcPr>
          <w:p w14:paraId="196500FE"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Agricultural</w:t>
            </w:r>
          </w:p>
        </w:tc>
        <w:tc>
          <w:tcPr>
            <w:tcW w:w="1134" w:type="dxa"/>
            <w:tcBorders>
              <w:top w:val="nil"/>
              <w:left w:val="nil"/>
              <w:bottom w:val="nil"/>
              <w:right w:val="nil"/>
            </w:tcBorders>
          </w:tcPr>
          <w:p w14:paraId="52E3CE17"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1,214,362</w:t>
            </w:r>
          </w:p>
        </w:tc>
      </w:tr>
      <w:tr w:rsidR="00F147AB" w:rsidRPr="00F147AB" w14:paraId="5F0CBB4F" w14:textId="77777777" w:rsidTr="00AC6955">
        <w:tc>
          <w:tcPr>
            <w:tcW w:w="3533" w:type="dxa"/>
            <w:tcBorders>
              <w:top w:val="nil"/>
              <w:left w:val="nil"/>
              <w:bottom w:val="nil"/>
              <w:right w:val="nil"/>
            </w:tcBorders>
          </w:tcPr>
          <w:p w14:paraId="50631389"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Sinapangan, Zone 6, Bangued</w:t>
            </w:r>
          </w:p>
        </w:tc>
        <w:tc>
          <w:tcPr>
            <w:tcW w:w="2421" w:type="dxa"/>
            <w:tcBorders>
              <w:top w:val="nil"/>
              <w:left w:val="nil"/>
              <w:bottom w:val="nil"/>
              <w:right w:val="nil"/>
            </w:tcBorders>
          </w:tcPr>
          <w:p w14:paraId="03F14A56"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1,761</w:t>
            </w:r>
          </w:p>
        </w:tc>
        <w:tc>
          <w:tcPr>
            <w:tcW w:w="1559" w:type="dxa"/>
            <w:tcBorders>
              <w:top w:val="nil"/>
              <w:left w:val="nil"/>
              <w:bottom w:val="nil"/>
              <w:right w:val="nil"/>
            </w:tcBorders>
          </w:tcPr>
          <w:p w14:paraId="5ABD775E"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tcPr>
          <w:p w14:paraId="31993ED8"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440,250</w:t>
            </w:r>
          </w:p>
        </w:tc>
      </w:tr>
      <w:tr w:rsidR="00F147AB" w:rsidRPr="00F147AB" w14:paraId="50A1B3E2" w14:textId="77777777" w:rsidTr="00AC6955">
        <w:tc>
          <w:tcPr>
            <w:tcW w:w="3533" w:type="dxa"/>
            <w:tcBorders>
              <w:top w:val="nil"/>
              <w:left w:val="nil"/>
              <w:bottom w:val="nil"/>
              <w:right w:val="nil"/>
            </w:tcBorders>
          </w:tcPr>
          <w:p w14:paraId="067AB38C"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Ugac Norte, San Gabriel, Tuguegarao</w:t>
            </w:r>
          </w:p>
        </w:tc>
        <w:tc>
          <w:tcPr>
            <w:tcW w:w="2421" w:type="dxa"/>
            <w:tcBorders>
              <w:top w:val="nil"/>
              <w:left w:val="nil"/>
              <w:bottom w:val="nil"/>
              <w:right w:val="nil"/>
            </w:tcBorders>
          </w:tcPr>
          <w:p w14:paraId="2C46C047"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7,098</w:t>
            </w:r>
          </w:p>
        </w:tc>
        <w:tc>
          <w:tcPr>
            <w:tcW w:w="1559" w:type="dxa"/>
            <w:tcBorders>
              <w:top w:val="nil"/>
              <w:left w:val="nil"/>
              <w:bottom w:val="nil"/>
              <w:right w:val="nil"/>
            </w:tcBorders>
          </w:tcPr>
          <w:p w14:paraId="314B2309"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Commercial</w:t>
            </w:r>
          </w:p>
        </w:tc>
        <w:tc>
          <w:tcPr>
            <w:tcW w:w="1134" w:type="dxa"/>
            <w:tcBorders>
              <w:top w:val="nil"/>
              <w:left w:val="nil"/>
              <w:bottom w:val="nil"/>
              <w:right w:val="nil"/>
            </w:tcBorders>
          </w:tcPr>
          <w:p w14:paraId="2A8BCF70"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359,400</w:t>
            </w:r>
          </w:p>
        </w:tc>
      </w:tr>
      <w:tr w:rsidR="00F147AB" w:rsidRPr="00F147AB" w14:paraId="49646DFE" w14:textId="77777777" w:rsidTr="00AC6955">
        <w:tc>
          <w:tcPr>
            <w:tcW w:w="3533" w:type="dxa"/>
            <w:tcBorders>
              <w:top w:val="nil"/>
              <w:left w:val="nil"/>
              <w:bottom w:val="nil"/>
              <w:right w:val="nil"/>
            </w:tcBorders>
          </w:tcPr>
          <w:p w14:paraId="667EC7C8"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Tumauini, Isabela</w:t>
            </w:r>
          </w:p>
        </w:tc>
        <w:tc>
          <w:tcPr>
            <w:tcW w:w="2421" w:type="dxa"/>
            <w:tcBorders>
              <w:top w:val="nil"/>
              <w:left w:val="nil"/>
              <w:bottom w:val="nil"/>
              <w:right w:val="nil"/>
            </w:tcBorders>
          </w:tcPr>
          <w:p w14:paraId="28C325F7"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11,635</w:t>
            </w:r>
          </w:p>
        </w:tc>
        <w:tc>
          <w:tcPr>
            <w:tcW w:w="1559" w:type="dxa"/>
            <w:tcBorders>
              <w:top w:val="nil"/>
              <w:left w:val="nil"/>
              <w:bottom w:val="nil"/>
              <w:right w:val="nil"/>
            </w:tcBorders>
          </w:tcPr>
          <w:p w14:paraId="61943431"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Agricultural</w:t>
            </w:r>
          </w:p>
        </w:tc>
        <w:tc>
          <w:tcPr>
            <w:tcW w:w="1134" w:type="dxa"/>
            <w:tcBorders>
              <w:top w:val="nil"/>
              <w:left w:val="nil"/>
              <w:bottom w:val="nil"/>
              <w:right w:val="nil"/>
            </w:tcBorders>
          </w:tcPr>
          <w:p w14:paraId="0DA3363D"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201,053</w:t>
            </w:r>
          </w:p>
        </w:tc>
      </w:tr>
      <w:tr w:rsidR="00F147AB" w:rsidRPr="00F147AB" w14:paraId="14CBE874" w14:textId="77777777" w:rsidTr="00AC6955">
        <w:tc>
          <w:tcPr>
            <w:tcW w:w="3533" w:type="dxa"/>
            <w:tcBorders>
              <w:top w:val="nil"/>
              <w:left w:val="nil"/>
              <w:bottom w:val="nil"/>
              <w:right w:val="nil"/>
            </w:tcBorders>
          </w:tcPr>
          <w:p w14:paraId="2CDC8D14" w14:textId="77777777" w:rsidR="00755CDB" w:rsidRPr="00F147AB" w:rsidRDefault="00755CDB" w:rsidP="00173B18">
            <w:pPr>
              <w:pStyle w:val="NoSpacing"/>
              <w:spacing w:line="256" w:lineRule="auto"/>
              <w:ind w:left="350" w:right="-448" w:hanging="469"/>
              <w:rPr>
                <w:rFonts w:ascii="Arial Narrow" w:hAnsi="Arial Narrow" w:cs="Arial"/>
                <w:b/>
                <w:bCs/>
                <w:sz w:val="17"/>
                <w:szCs w:val="17"/>
              </w:rPr>
            </w:pPr>
            <w:r w:rsidRPr="00F147AB">
              <w:rPr>
                <w:rFonts w:ascii="Arial Narrow" w:hAnsi="Arial Narrow" w:cs="Arial"/>
                <w:b/>
                <w:bCs/>
                <w:sz w:val="17"/>
                <w:szCs w:val="17"/>
              </w:rPr>
              <w:t>Payocpoc Norte Este, Bauang, La Union</w:t>
            </w:r>
          </w:p>
        </w:tc>
        <w:tc>
          <w:tcPr>
            <w:tcW w:w="2421" w:type="dxa"/>
            <w:tcBorders>
              <w:top w:val="nil"/>
              <w:left w:val="nil"/>
              <w:bottom w:val="nil"/>
              <w:right w:val="nil"/>
            </w:tcBorders>
          </w:tcPr>
          <w:p w14:paraId="241D1002" w14:textId="77777777" w:rsidR="00755CDB" w:rsidRPr="00F147AB" w:rsidRDefault="00755CDB" w:rsidP="00173B18">
            <w:pPr>
              <w:pStyle w:val="NoSpacing"/>
              <w:spacing w:line="256" w:lineRule="auto"/>
              <w:ind w:right="14"/>
              <w:jc w:val="right"/>
              <w:rPr>
                <w:rFonts w:ascii="Arial Narrow" w:hAnsi="Arial Narrow" w:cs="Arial"/>
                <w:b/>
                <w:bCs/>
                <w:sz w:val="17"/>
                <w:szCs w:val="17"/>
              </w:rPr>
            </w:pPr>
            <w:r w:rsidRPr="00F147AB">
              <w:rPr>
                <w:rFonts w:ascii="Arial Narrow" w:hAnsi="Arial Narrow" w:cs="Arial"/>
                <w:b/>
                <w:bCs/>
                <w:sz w:val="17"/>
                <w:szCs w:val="17"/>
              </w:rPr>
              <w:t>1,725</w:t>
            </w:r>
          </w:p>
        </w:tc>
        <w:tc>
          <w:tcPr>
            <w:tcW w:w="1559" w:type="dxa"/>
            <w:tcBorders>
              <w:top w:val="nil"/>
              <w:left w:val="nil"/>
              <w:bottom w:val="nil"/>
              <w:right w:val="nil"/>
            </w:tcBorders>
          </w:tcPr>
          <w:p w14:paraId="09FBEB1B" w14:textId="77777777" w:rsidR="00755CDB" w:rsidRPr="00F147AB" w:rsidRDefault="00755CDB" w:rsidP="00173B18">
            <w:pPr>
              <w:pStyle w:val="NoSpacing"/>
              <w:spacing w:line="256" w:lineRule="auto"/>
              <w:ind w:left="320" w:right="-87"/>
              <w:rPr>
                <w:rFonts w:ascii="Arial Narrow" w:hAnsi="Arial Narrow" w:cs="Arial"/>
                <w:b/>
                <w:bCs/>
                <w:sz w:val="17"/>
                <w:szCs w:val="17"/>
              </w:rPr>
            </w:pPr>
            <w:r w:rsidRPr="00F147AB">
              <w:rPr>
                <w:rFonts w:ascii="Arial Narrow" w:hAnsi="Arial Narrow" w:cs="Arial"/>
                <w:b/>
                <w:bCs/>
                <w:sz w:val="17"/>
                <w:szCs w:val="17"/>
              </w:rPr>
              <w:t>Commercial</w:t>
            </w:r>
          </w:p>
        </w:tc>
        <w:tc>
          <w:tcPr>
            <w:tcW w:w="1134" w:type="dxa"/>
            <w:tcBorders>
              <w:top w:val="nil"/>
              <w:left w:val="nil"/>
              <w:bottom w:val="nil"/>
              <w:right w:val="nil"/>
            </w:tcBorders>
          </w:tcPr>
          <w:p w14:paraId="20771E23" w14:textId="77777777" w:rsidR="00755CDB" w:rsidRPr="00F147AB" w:rsidRDefault="00755CDB" w:rsidP="00173B18">
            <w:pPr>
              <w:pStyle w:val="NoSpacing"/>
              <w:spacing w:line="256" w:lineRule="auto"/>
              <w:ind w:left="-174" w:right="-82"/>
              <w:jc w:val="right"/>
              <w:rPr>
                <w:rFonts w:ascii="Arial Narrow" w:hAnsi="Arial Narrow" w:cs="Arial"/>
                <w:b/>
                <w:bCs/>
                <w:sz w:val="17"/>
                <w:szCs w:val="17"/>
              </w:rPr>
            </w:pPr>
            <w:r w:rsidRPr="00F147AB">
              <w:rPr>
                <w:rFonts w:ascii="Arial Narrow" w:hAnsi="Arial Narrow" w:cs="Arial"/>
                <w:b/>
                <w:bCs/>
                <w:sz w:val="17"/>
                <w:szCs w:val="17"/>
              </w:rPr>
              <w:t>153,430</w:t>
            </w:r>
          </w:p>
        </w:tc>
      </w:tr>
      <w:tr w:rsidR="00F147AB" w:rsidRPr="00F147AB" w14:paraId="6E60A0D8" w14:textId="77777777" w:rsidTr="00AC6955">
        <w:tc>
          <w:tcPr>
            <w:tcW w:w="3533" w:type="dxa"/>
            <w:tcBorders>
              <w:top w:val="nil"/>
              <w:left w:val="nil"/>
              <w:bottom w:val="nil"/>
              <w:right w:val="nil"/>
            </w:tcBorders>
          </w:tcPr>
          <w:p w14:paraId="6DA16568"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Villasis, Pangasinan</w:t>
            </w:r>
          </w:p>
        </w:tc>
        <w:tc>
          <w:tcPr>
            <w:tcW w:w="2421" w:type="dxa"/>
            <w:tcBorders>
              <w:top w:val="nil"/>
              <w:left w:val="nil"/>
              <w:bottom w:val="nil"/>
              <w:right w:val="nil"/>
            </w:tcBorders>
          </w:tcPr>
          <w:p w14:paraId="63BC3A9E"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600</w:t>
            </w:r>
          </w:p>
        </w:tc>
        <w:tc>
          <w:tcPr>
            <w:tcW w:w="1559" w:type="dxa"/>
            <w:tcBorders>
              <w:top w:val="nil"/>
              <w:left w:val="nil"/>
              <w:bottom w:val="nil"/>
              <w:right w:val="nil"/>
            </w:tcBorders>
          </w:tcPr>
          <w:p w14:paraId="4721B8B5"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Commercial</w:t>
            </w:r>
          </w:p>
        </w:tc>
        <w:tc>
          <w:tcPr>
            <w:tcW w:w="1134" w:type="dxa"/>
            <w:tcBorders>
              <w:top w:val="nil"/>
              <w:left w:val="nil"/>
              <w:bottom w:val="nil"/>
              <w:right w:val="nil"/>
            </w:tcBorders>
          </w:tcPr>
          <w:p w14:paraId="73B7D483"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150,000</w:t>
            </w:r>
          </w:p>
        </w:tc>
      </w:tr>
      <w:tr w:rsidR="00F147AB" w:rsidRPr="00F147AB" w14:paraId="21206DB0" w14:textId="77777777" w:rsidTr="00AC6955">
        <w:tc>
          <w:tcPr>
            <w:tcW w:w="3533" w:type="dxa"/>
            <w:tcBorders>
              <w:top w:val="nil"/>
              <w:left w:val="nil"/>
              <w:bottom w:val="nil"/>
              <w:right w:val="nil"/>
            </w:tcBorders>
          </w:tcPr>
          <w:p w14:paraId="0C077708"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Poblacion, Bantay, Ilocos Sur</w:t>
            </w:r>
          </w:p>
        </w:tc>
        <w:tc>
          <w:tcPr>
            <w:tcW w:w="2421" w:type="dxa"/>
            <w:tcBorders>
              <w:top w:val="nil"/>
              <w:left w:val="nil"/>
              <w:bottom w:val="nil"/>
              <w:right w:val="nil"/>
            </w:tcBorders>
          </w:tcPr>
          <w:p w14:paraId="156E2B6D"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406</w:t>
            </w:r>
          </w:p>
        </w:tc>
        <w:tc>
          <w:tcPr>
            <w:tcW w:w="1559" w:type="dxa"/>
            <w:tcBorders>
              <w:top w:val="nil"/>
              <w:left w:val="nil"/>
              <w:bottom w:val="nil"/>
              <w:right w:val="nil"/>
            </w:tcBorders>
          </w:tcPr>
          <w:p w14:paraId="3E84ACF2"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nil"/>
              <w:right w:val="nil"/>
            </w:tcBorders>
          </w:tcPr>
          <w:p w14:paraId="02EB8A2C"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142,100</w:t>
            </w:r>
          </w:p>
        </w:tc>
      </w:tr>
      <w:tr w:rsidR="00F147AB" w:rsidRPr="00F147AB" w14:paraId="70F5541A" w14:textId="77777777" w:rsidTr="00AC6955">
        <w:tc>
          <w:tcPr>
            <w:tcW w:w="3533" w:type="dxa"/>
            <w:tcBorders>
              <w:top w:val="nil"/>
              <w:left w:val="nil"/>
              <w:bottom w:val="single" w:sz="4" w:space="0" w:color="auto"/>
              <w:right w:val="nil"/>
            </w:tcBorders>
          </w:tcPr>
          <w:p w14:paraId="741CB927" w14:textId="77777777" w:rsidR="00755CDB" w:rsidRPr="00F147AB" w:rsidRDefault="00755CDB" w:rsidP="00173B18">
            <w:pPr>
              <w:pStyle w:val="NoSpacing"/>
              <w:spacing w:line="256" w:lineRule="auto"/>
              <w:ind w:left="350" w:right="-448" w:hanging="469"/>
              <w:rPr>
                <w:rFonts w:ascii="Arial Narrow" w:hAnsi="Arial Narrow" w:cs="Arial"/>
                <w:sz w:val="17"/>
                <w:szCs w:val="17"/>
              </w:rPr>
            </w:pPr>
            <w:r w:rsidRPr="00F147AB">
              <w:rPr>
                <w:rFonts w:ascii="Arial Narrow" w:hAnsi="Arial Narrow" w:cs="Arial"/>
                <w:sz w:val="17"/>
                <w:szCs w:val="17"/>
              </w:rPr>
              <w:t>Tumauini, Isabela</w:t>
            </w:r>
          </w:p>
        </w:tc>
        <w:tc>
          <w:tcPr>
            <w:tcW w:w="2421" w:type="dxa"/>
            <w:tcBorders>
              <w:top w:val="nil"/>
              <w:left w:val="nil"/>
              <w:bottom w:val="single" w:sz="4" w:space="0" w:color="auto"/>
              <w:right w:val="nil"/>
            </w:tcBorders>
          </w:tcPr>
          <w:p w14:paraId="0CF7F133" w14:textId="77777777" w:rsidR="00755CDB" w:rsidRPr="00F147AB" w:rsidRDefault="00755CDB" w:rsidP="00173B18">
            <w:pPr>
              <w:pStyle w:val="NoSpacing"/>
              <w:spacing w:line="256" w:lineRule="auto"/>
              <w:ind w:right="14"/>
              <w:jc w:val="right"/>
              <w:rPr>
                <w:rFonts w:ascii="Arial Narrow" w:hAnsi="Arial Narrow" w:cs="Arial"/>
                <w:sz w:val="17"/>
                <w:szCs w:val="17"/>
              </w:rPr>
            </w:pPr>
            <w:r w:rsidRPr="00F147AB">
              <w:rPr>
                <w:rFonts w:ascii="Arial Narrow" w:hAnsi="Arial Narrow" w:cs="Arial"/>
                <w:sz w:val="17"/>
                <w:szCs w:val="17"/>
              </w:rPr>
              <w:t>300</w:t>
            </w:r>
          </w:p>
        </w:tc>
        <w:tc>
          <w:tcPr>
            <w:tcW w:w="1559" w:type="dxa"/>
            <w:tcBorders>
              <w:top w:val="nil"/>
              <w:left w:val="nil"/>
              <w:bottom w:val="single" w:sz="4" w:space="0" w:color="auto"/>
              <w:right w:val="nil"/>
            </w:tcBorders>
          </w:tcPr>
          <w:p w14:paraId="1EECF7E3" w14:textId="77777777" w:rsidR="00755CDB" w:rsidRPr="00F147AB" w:rsidRDefault="00755CDB" w:rsidP="00173B18">
            <w:pPr>
              <w:pStyle w:val="NoSpacing"/>
              <w:spacing w:line="256" w:lineRule="auto"/>
              <w:ind w:left="320" w:right="-87"/>
              <w:rPr>
                <w:rFonts w:ascii="Arial Narrow" w:hAnsi="Arial Narrow" w:cs="Arial"/>
                <w:sz w:val="17"/>
                <w:szCs w:val="17"/>
              </w:rPr>
            </w:pPr>
            <w:r w:rsidRPr="00F147AB">
              <w:rPr>
                <w:rFonts w:ascii="Arial Narrow" w:hAnsi="Arial Narrow" w:cs="Arial"/>
                <w:sz w:val="17"/>
                <w:szCs w:val="17"/>
              </w:rPr>
              <w:t>Residential</w:t>
            </w:r>
          </w:p>
        </w:tc>
        <w:tc>
          <w:tcPr>
            <w:tcW w:w="1134" w:type="dxa"/>
            <w:tcBorders>
              <w:top w:val="nil"/>
              <w:left w:val="nil"/>
              <w:bottom w:val="single" w:sz="4" w:space="0" w:color="auto"/>
              <w:right w:val="nil"/>
            </w:tcBorders>
          </w:tcPr>
          <w:p w14:paraId="03EE8873" w14:textId="77777777" w:rsidR="00755CDB" w:rsidRPr="00F147AB" w:rsidRDefault="00755CDB" w:rsidP="00173B18">
            <w:pPr>
              <w:pStyle w:val="NoSpacing"/>
              <w:spacing w:line="256" w:lineRule="auto"/>
              <w:ind w:left="-174" w:right="-82"/>
              <w:jc w:val="right"/>
              <w:rPr>
                <w:rFonts w:ascii="Arial Narrow" w:hAnsi="Arial Narrow" w:cs="Arial"/>
                <w:sz w:val="17"/>
                <w:szCs w:val="17"/>
              </w:rPr>
            </w:pPr>
            <w:r w:rsidRPr="00F147AB">
              <w:rPr>
                <w:rFonts w:ascii="Arial Narrow" w:hAnsi="Arial Narrow" w:cs="Arial"/>
                <w:sz w:val="17"/>
                <w:szCs w:val="17"/>
              </w:rPr>
              <w:t>102,000</w:t>
            </w:r>
          </w:p>
        </w:tc>
      </w:tr>
      <w:tr w:rsidR="00F147AB" w:rsidRPr="00F147AB" w14:paraId="0AFE3DDB" w14:textId="77777777" w:rsidTr="00AC6955">
        <w:trPr>
          <w:trHeight w:val="64"/>
        </w:trPr>
        <w:tc>
          <w:tcPr>
            <w:tcW w:w="3533" w:type="dxa"/>
            <w:tcBorders>
              <w:top w:val="single" w:sz="4" w:space="0" w:color="auto"/>
              <w:left w:val="nil"/>
              <w:bottom w:val="nil"/>
              <w:right w:val="nil"/>
            </w:tcBorders>
          </w:tcPr>
          <w:p w14:paraId="0EA86FB8" w14:textId="22CCF3AF" w:rsidR="00755CDB" w:rsidRPr="00F147AB" w:rsidRDefault="005844BE" w:rsidP="005844BE">
            <w:pPr>
              <w:pStyle w:val="NoSpacing"/>
              <w:spacing w:line="256" w:lineRule="auto"/>
              <w:ind w:left="30" w:right="-448" w:hanging="142"/>
              <w:rPr>
                <w:rFonts w:ascii="Arial Narrow" w:hAnsi="Arial Narrow" w:cs="Arial"/>
                <w:b/>
                <w:bCs/>
                <w:i/>
                <w:iCs/>
                <w:sz w:val="17"/>
                <w:szCs w:val="17"/>
              </w:rPr>
            </w:pPr>
            <w:r w:rsidRPr="00F147AB">
              <w:rPr>
                <w:rFonts w:ascii="Arial Narrow" w:hAnsi="Arial Narrow" w:cs="Arial"/>
                <w:b/>
                <w:bCs/>
                <w:i/>
                <w:iCs/>
                <w:sz w:val="17"/>
                <w:szCs w:val="17"/>
              </w:rPr>
              <w:t>Sub-total NTA-PBOs</w:t>
            </w:r>
          </w:p>
        </w:tc>
        <w:tc>
          <w:tcPr>
            <w:tcW w:w="2421" w:type="dxa"/>
            <w:tcBorders>
              <w:top w:val="single" w:sz="4" w:space="0" w:color="auto"/>
              <w:left w:val="nil"/>
              <w:bottom w:val="nil"/>
              <w:right w:val="nil"/>
            </w:tcBorders>
          </w:tcPr>
          <w:p w14:paraId="6ED2AC80" w14:textId="77777777" w:rsidR="00755CDB" w:rsidRPr="00F147AB" w:rsidRDefault="00755CDB" w:rsidP="00173B18">
            <w:pPr>
              <w:pStyle w:val="NoSpacing"/>
              <w:spacing w:line="256" w:lineRule="auto"/>
              <w:ind w:right="14"/>
              <w:jc w:val="right"/>
              <w:rPr>
                <w:rFonts w:ascii="Arial Narrow" w:hAnsi="Arial Narrow" w:cs="Arial"/>
                <w:sz w:val="17"/>
                <w:szCs w:val="17"/>
              </w:rPr>
            </w:pPr>
          </w:p>
        </w:tc>
        <w:tc>
          <w:tcPr>
            <w:tcW w:w="1559" w:type="dxa"/>
            <w:tcBorders>
              <w:top w:val="single" w:sz="4" w:space="0" w:color="auto"/>
              <w:left w:val="nil"/>
              <w:bottom w:val="nil"/>
              <w:right w:val="nil"/>
            </w:tcBorders>
          </w:tcPr>
          <w:p w14:paraId="23308F5B" w14:textId="77777777" w:rsidR="00755CDB" w:rsidRPr="00F147AB" w:rsidRDefault="00755CDB" w:rsidP="00173B18">
            <w:pPr>
              <w:pStyle w:val="NoSpacing"/>
              <w:spacing w:line="256" w:lineRule="auto"/>
              <w:ind w:left="-132" w:right="-87" w:firstLine="10"/>
              <w:jc w:val="center"/>
              <w:rPr>
                <w:rFonts w:ascii="Arial Narrow" w:hAnsi="Arial Narrow" w:cs="Arial"/>
                <w:sz w:val="17"/>
                <w:szCs w:val="17"/>
              </w:rPr>
            </w:pPr>
          </w:p>
        </w:tc>
        <w:tc>
          <w:tcPr>
            <w:tcW w:w="1134" w:type="dxa"/>
            <w:tcBorders>
              <w:top w:val="single" w:sz="4" w:space="0" w:color="auto"/>
              <w:left w:val="nil"/>
              <w:bottom w:val="nil"/>
              <w:right w:val="nil"/>
            </w:tcBorders>
          </w:tcPr>
          <w:p w14:paraId="18F85C6B" w14:textId="77777777" w:rsidR="00755CDB" w:rsidRPr="00F147AB" w:rsidRDefault="00755CDB" w:rsidP="00173B18">
            <w:pPr>
              <w:pStyle w:val="NoSpacing"/>
              <w:spacing w:line="256" w:lineRule="auto"/>
              <w:ind w:left="-174" w:right="-82"/>
              <w:jc w:val="right"/>
              <w:rPr>
                <w:rFonts w:ascii="Arial Narrow" w:hAnsi="Arial Narrow" w:cs="Arial"/>
                <w:b/>
                <w:bCs/>
                <w:sz w:val="17"/>
                <w:szCs w:val="17"/>
              </w:rPr>
            </w:pPr>
            <w:r w:rsidRPr="00F147AB">
              <w:rPr>
                <w:rFonts w:ascii="Arial Narrow" w:hAnsi="Arial Narrow" w:cs="Arial"/>
                <w:b/>
                <w:bCs/>
                <w:sz w:val="17"/>
                <w:szCs w:val="17"/>
              </w:rPr>
              <w:fldChar w:fldCharType="begin"/>
            </w:r>
            <w:r w:rsidRPr="00F147AB">
              <w:rPr>
                <w:rFonts w:ascii="Arial Narrow" w:hAnsi="Arial Narrow" w:cs="Arial"/>
                <w:b/>
                <w:bCs/>
                <w:sz w:val="17"/>
                <w:szCs w:val="17"/>
              </w:rPr>
              <w:instrText xml:space="preserve"> =SUM(ABOVE) </w:instrText>
            </w:r>
            <w:r w:rsidRPr="00F147AB">
              <w:rPr>
                <w:rFonts w:ascii="Arial Narrow" w:hAnsi="Arial Narrow" w:cs="Arial"/>
                <w:b/>
                <w:bCs/>
                <w:sz w:val="17"/>
                <w:szCs w:val="17"/>
              </w:rPr>
              <w:fldChar w:fldCharType="separate"/>
            </w:r>
            <w:r w:rsidRPr="00F147AB">
              <w:rPr>
                <w:rFonts w:ascii="Arial Narrow" w:hAnsi="Arial Narrow" w:cs="Arial"/>
                <w:b/>
                <w:bCs/>
                <w:noProof/>
                <w:sz w:val="17"/>
                <w:szCs w:val="17"/>
              </w:rPr>
              <w:t>58,533,852</w:t>
            </w:r>
            <w:r w:rsidRPr="00F147AB">
              <w:rPr>
                <w:rFonts w:ascii="Arial Narrow" w:hAnsi="Arial Narrow" w:cs="Arial"/>
                <w:b/>
                <w:bCs/>
                <w:sz w:val="17"/>
                <w:szCs w:val="17"/>
              </w:rPr>
              <w:fldChar w:fldCharType="end"/>
            </w:r>
          </w:p>
        </w:tc>
      </w:tr>
      <w:tr w:rsidR="00F147AB" w:rsidRPr="00F147AB" w14:paraId="606BAD8C" w14:textId="77777777" w:rsidTr="00AC6955">
        <w:trPr>
          <w:trHeight w:val="107"/>
        </w:trPr>
        <w:tc>
          <w:tcPr>
            <w:tcW w:w="3533" w:type="dxa"/>
            <w:tcBorders>
              <w:top w:val="single" w:sz="4" w:space="0" w:color="auto"/>
              <w:left w:val="nil"/>
              <w:bottom w:val="double" w:sz="4" w:space="0" w:color="auto"/>
              <w:right w:val="nil"/>
            </w:tcBorders>
          </w:tcPr>
          <w:p w14:paraId="5697AAE3" w14:textId="77777777" w:rsidR="00755CDB" w:rsidRPr="00F147AB" w:rsidRDefault="00755CDB" w:rsidP="005844BE">
            <w:pPr>
              <w:tabs>
                <w:tab w:val="left" w:pos="1260"/>
              </w:tabs>
              <w:spacing w:after="0" w:line="240" w:lineRule="auto"/>
              <w:ind w:left="-109" w:hanging="142"/>
              <w:jc w:val="both"/>
              <w:rPr>
                <w:rFonts w:ascii="Arial Narrow" w:hAnsi="Arial Narrow" w:cs="Arial"/>
                <w:b/>
                <w:bCs/>
                <w:iCs/>
                <w:snapToGrid w:val="0"/>
                <w:sz w:val="17"/>
                <w:szCs w:val="17"/>
              </w:rPr>
            </w:pPr>
          </w:p>
        </w:tc>
        <w:tc>
          <w:tcPr>
            <w:tcW w:w="2421" w:type="dxa"/>
            <w:tcBorders>
              <w:top w:val="single" w:sz="4" w:space="0" w:color="auto"/>
              <w:left w:val="nil"/>
              <w:bottom w:val="double" w:sz="4" w:space="0" w:color="auto"/>
              <w:right w:val="nil"/>
            </w:tcBorders>
          </w:tcPr>
          <w:p w14:paraId="1383A660" w14:textId="77777777" w:rsidR="00755CDB" w:rsidRPr="00F147AB" w:rsidRDefault="00755CDB" w:rsidP="00173B18">
            <w:pPr>
              <w:tabs>
                <w:tab w:val="left" w:pos="1260"/>
              </w:tabs>
              <w:spacing w:after="0" w:line="240" w:lineRule="auto"/>
              <w:ind w:right="-18"/>
              <w:jc w:val="right"/>
              <w:rPr>
                <w:rFonts w:ascii="Arial Narrow" w:hAnsi="Arial Narrow" w:cs="Arial"/>
                <w:i/>
                <w:snapToGrid w:val="0"/>
                <w:sz w:val="17"/>
                <w:szCs w:val="17"/>
              </w:rPr>
            </w:pPr>
          </w:p>
        </w:tc>
        <w:tc>
          <w:tcPr>
            <w:tcW w:w="1559" w:type="dxa"/>
            <w:tcBorders>
              <w:top w:val="single" w:sz="4" w:space="0" w:color="auto"/>
              <w:left w:val="nil"/>
              <w:bottom w:val="double" w:sz="4" w:space="0" w:color="auto"/>
              <w:right w:val="nil"/>
            </w:tcBorders>
          </w:tcPr>
          <w:p w14:paraId="3C927788" w14:textId="77777777" w:rsidR="00755CDB" w:rsidRPr="00F147AB" w:rsidRDefault="00755CDB" w:rsidP="00173B18">
            <w:pPr>
              <w:tabs>
                <w:tab w:val="left" w:pos="1260"/>
              </w:tabs>
              <w:spacing w:after="0" w:line="240" w:lineRule="auto"/>
              <w:ind w:left="-132" w:right="-87" w:hanging="30"/>
              <w:jc w:val="center"/>
              <w:rPr>
                <w:rFonts w:ascii="Arial Narrow" w:hAnsi="Arial Narrow" w:cs="Arial"/>
                <w:i/>
                <w:snapToGrid w:val="0"/>
                <w:sz w:val="17"/>
                <w:szCs w:val="17"/>
              </w:rPr>
            </w:pPr>
          </w:p>
        </w:tc>
        <w:tc>
          <w:tcPr>
            <w:tcW w:w="1134" w:type="dxa"/>
            <w:tcBorders>
              <w:top w:val="single" w:sz="4" w:space="0" w:color="auto"/>
              <w:left w:val="nil"/>
              <w:bottom w:val="double" w:sz="4" w:space="0" w:color="auto"/>
              <w:right w:val="nil"/>
            </w:tcBorders>
            <w:hideMark/>
          </w:tcPr>
          <w:p w14:paraId="5A008142" w14:textId="77777777" w:rsidR="00755CDB" w:rsidRPr="00F147AB" w:rsidRDefault="00755CDB" w:rsidP="00173B18">
            <w:pPr>
              <w:pStyle w:val="NoSpacing"/>
              <w:spacing w:line="256" w:lineRule="auto"/>
              <w:ind w:right="-82" w:hanging="108"/>
              <w:jc w:val="right"/>
              <w:rPr>
                <w:rFonts w:ascii="Arial Narrow" w:hAnsi="Arial Narrow" w:cs="Arial"/>
                <w:b/>
                <w:sz w:val="17"/>
                <w:szCs w:val="17"/>
              </w:rPr>
            </w:pPr>
            <w:r w:rsidRPr="00F147AB">
              <w:rPr>
                <w:rFonts w:ascii="Arial Narrow" w:hAnsi="Arial Narrow" w:cs="Arial"/>
                <w:b/>
                <w:sz w:val="17"/>
                <w:szCs w:val="17"/>
              </w:rPr>
              <w:t>P101,574,703</w:t>
            </w:r>
          </w:p>
        </w:tc>
      </w:tr>
    </w:tbl>
    <w:p w14:paraId="09189F66" w14:textId="77777777" w:rsidR="000978A7" w:rsidRPr="00F147AB" w:rsidRDefault="000978A7" w:rsidP="000978A7">
      <w:pPr>
        <w:pStyle w:val="NoSpacing"/>
        <w:numPr>
          <w:ilvl w:val="0"/>
          <w:numId w:val="3"/>
        </w:numPr>
        <w:ind w:left="1440" w:hanging="720"/>
        <w:jc w:val="both"/>
        <w:rPr>
          <w:rFonts w:ascii="Arial" w:hAnsi="Arial" w:cs="Arial"/>
        </w:rPr>
      </w:pPr>
      <w:r w:rsidRPr="00F147AB">
        <w:rPr>
          <w:rFonts w:ascii="Arial" w:hAnsi="Arial" w:cs="Arial"/>
        </w:rPr>
        <w:lastRenderedPageBreak/>
        <w:t>Audit of the PPE-Land account with book value of P101.570 million as at December 31, 2021 disclosed several deficiencies, as discussed below.</w:t>
      </w:r>
    </w:p>
    <w:bookmarkEnd w:id="1"/>
    <w:p w14:paraId="6082BB12" w14:textId="77777777" w:rsidR="00C5581F" w:rsidRPr="00F147AB" w:rsidRDefault="00C5581F" w:rsidP="00F74FE6">
      <w:pPr>
        <w:pStyle w:val="NoSpacing"/>
        <w:jc w:val="both"/>
        <w:rPr>
          <w:rFonts w:ascii="Arial" w:hAnsi="Arial" w:cs="Arial"/>
        </w:rPr>
      </w:pPr>
    </w:p>
    <w:p w14:paraId="5C3B65BC" w14:textId="349D9275" w:rsidR="00F74FE6" w:rsidRPr="00F147AB" w:rsidRDefault="00F03D24" w:rsidP="008539F4">
      <w:pPr>
        <w:pStyle w:val="NoSpacing"/>
        <w:ind w:left="720" w:right="2970"/>
        <w:jc w:val="both"/>
        <w:rPr>
          <w:rFonts w:ascii="Arial" w:hAnsi="Arial" w:cs="Arial"/>
          <w:i/>
        </w:rPr>
      </w:pPr>
      <w:r w:rsidRPr="00F147AB">
        <w:rPr>
          <w:rFonts w:ascii="Arial" w:hAnsi="Arial" w:cs="Arial"/>
          <w:i/>
        </w:rPr>
        <w:t xml:space="preserve">Inclusion of real properties in the books of NTA-CO amounting to P42.922 </w:t>
      </w:r>
      <w:r w:rsidRPr="00F147AB">
        <w:rPr>
          <w:rFonts w:ascii="Arial" w:hAnsi="Arial" w:cs="Arial"/>
          <w:i/>
          <w:iCs/>
        </w:rPr>
        <w:t>million</w:t>
      </w:r>
      <w:r w:rsidRPr="00F147AB">
        <w:rPr>
          <w:rFonts w:ascii="Arial" w:hAnsi="Arial" w:cs="Arial"/>
          <w:i/>
        </w:rPr>
        <w:t xml:space="preserve"> which are not held for use in the supply of services, rental to others or administrative purposes</w:t>
      </w:r>
      <w:r w:rsidR="00DD0AE3" w:rsidRPr="00F147AB">
        <w:rPr>
          <w:rFonts w:ascii="Arial" w:hAnsi="Arial" w:cs="Arial"/>
          <w:i/>
        </w:rPr>
        <w:t>, but held for a currently undetermined future use</w:t>
      </w:r>
    </w:p>
    <w:p w14:paraId="1339507E" w14:textId="77777777" w:rsidR="00C5581F" w:rsidRPr="00F147AB" w:rsidRDefault="00C5581F" w:rsidP="00F03D24">
      <w:pPr>
        <w:pStyle w:val="NoSpacing"/>
        <w:ind w:left="720" w:right="3510"/>
        <w:jc w:val="both"/>
        <w:rPr>
          <w:rFonts w:ascii="Arial" w:hAnsi="Arial" w:cs="Arial"/>
          <w:i/>
        </w:rPr>
      </w:pPr>
    </w:p>
    <w:p w14:paraId="10A6836C" w14:textId="26CED853" w:rsidR="00F74FE6" w:rsidRPr="00F147AB" w:rsidRDefault="00F74FE6" w:rsidP="000978A7">
      <w:pPr>
        <w:pStyle w:val="NoSpacing"/>
        <w:numPr>
          <w:ilvl w:val="0"/>
          <w:numId w:val="3"/>
        </w:numPr>
        <w:ind w:left="1440" w:hanging="720"/>
        <w:jc w:val="both"/>
        <w:rPr>
          <w:rFonts w:ascii="Arial" w:hAnsi="Arial" w:cs="Arial"/>
        </w:rPr>
      </w:pPr>
      <w:r w:rsidRPr="00F147AB">
        <w:rPr>
          <w:rFonts w:ascii="Arial" w:hAnsi="Arial" w:cs="Arial"/>
        </w:rPr>
        <w:t>Paragraph 13 of IPSAS 17 defines PPE as tangible items that:</w:t>
      </w:r>
      <w:r w:rsidR="00912D47" w:rsidRPr="00F147AB">
        <w:rPr>
          <w:rFonts w:ascii="Arial" w:hAnsi="Arial" w:cs="Arial"/>
        </w:rPr>
        <w:t xml:space="preserve"> (a) a</w:t>
      </w:r>
      <w:r w:rsidRPr="00F147AB">
        <w:rPr>
          <w:rFonts w:ascii="Arial" w:hAnsi="Arial" w:cs="Arial"/>
        </w:rPr>
        <w:t>re held for use in the production or supply of goods or services, for rental to others, or for administrative purposes; and</w:t>
      </w:r>
      <w:r w:rsidR="00912D47" w:rsidRPr="00F147AB">
        <w:rPr>
          <w:rFonts w:ascii="Arial" w:hAnsi="Arial" w:cs="Arial"/>
        </w:rPr>
        <w:t xml:space="preserve"> (b) a</w:t>
      </w:r>
      <w:r w:rsidRPr="00F147AB">
        <w:rPr>
          <w:rFonts w:ascii="Arial" w:hAnsi="Arial" w:cs="Arial"/>
        </w:rPr>
        <w:t xml:space="preserve">re expected to be used during more than one reporting period. </w:t>
      </w:r>
    </w:p>
    <w:p w14:paraId="2BC3840A" w14:textId="77777777" w:rsidR="00C56DDA" w:rsidRPr="00F147AB" w:rsidRDefault="00C56DDA" w:rsidP="00C56DDA">
      <w:pPr>
        <w:pStyle w:val="NoSpacing"/>
        <w:ind w:left="709" w:right="746"/>
        <w:jc w:val="both"/>
        <w:rPr>
          <w:rFonts w:ascii="Arial" w:hAnsi="Arial" w:cs="Arial"/>
        </w:rPr>
      </w:pPr>
    </w:p>
    <w:p w14:paraId="18260FC5" w14:textId="5419C58C" w:rsidR="00F74FE6" w:rsidRPr="00F147AB" w:rsidRDefault="00C663EA" w:rsidP="000978A7">
      <w:pPr>
        <w:pStyle w:val="NoSpacing"/>
        <w:numPr>
          <w:ilvl w:val="0"/>
          <w:numId w:val="3"/>
        </w:numPr>
        <w:ind w:left="1440" w:hanging="720"/>
        <w:jc w:val="both"/>
        <w:rPr>
          <w:rFonts w:ascii="Arial" w:hAnsi="Arial" w:cs="Arial"/>
        </w:rPr>
      </w:pPr>
      <w:r w:rsidRPr="00F147AB">
        <w:rPr>
          <w:rFonts w:ascii="Arial" w:hAnsi="Arial" w:cs="Arial"/>
        </w:rPr>
        <w:t xml:space="preserve">Meanwhile, </w:t>
      </w:r>
      <w:r w:rsidR="00364A37" w:rsidRPr="00F147AB">
        <w:rPr>
          <w:rFonts w:ascii="Arial" w:hAnsi="Arial" w:cs="Arial"/>
        </w:rPr>
        <w:t>Paragraph</w:t>
      </w:r>
      <w:r w:rsidR="00F74FE6" w:rsidRPr="00F147AB">
        <w:rPr>
          <w:rFonts w:ascii="Arial" w:hAnsi="Arial" w:cs="Arial"/>
        </w:rPr>
        <w:t xml:space="preserve"> 12(b) of IPSAS 16</w:t>
      </w:r>
      <w:r w:rsidR="00364A37" w:rsidRPr="00F147AB">
        <w:rPr>
          <w:rFonts w:ascii="Arial" w:hAnsi="Arial" w:cs="Arial"/>
        </w:rPr>
        <w:t xml:space="preserve"> – </w:t>
      </w:r>
      <w:r w:rsidR="00364A37" w:rsidRPr="00F147AB">
        <w:rPr>
          <w:rFonts w:ascii="Arial" w:hAnsi="Arial" w:cs="Arial"/>
          <w:i/>
          <w:iCs/>
        </w:rPr>
        <w:t>Investment Property</w:t>
      </w:r>
      <w:r w:rsidR="00364A37" w:rsidRPr="00F147AB">
        <w:rPr>
          <w:rFonts w:ascii="Arial" w:hAnsi="Arial" w:cs="Arial"/>
        </w:rPr>
        <w:t xml:space="preserve"> </w:t>
      </w:r>
      <w:r w:rsidR="00912D47" w:rsidRPr="00F147AB">
        <w:rPr>
          <w:rFonts w:ascii="Arial" w:hAnsi="Arial" w:cs="Arial"/>
        </w:rPr>
        <w:t>illustrates the following as example of investment property, to wit:</w:t>
      </w:r>
    </w:p>
    <w:p w14:paraId="3C33E9C7" w14:textId="77777777" w:rsidR="00F74FE6" w:rsidRPr="00F147AB" w:rsidRDefault="00F74FE6" w:rsidP="00F74FE6">
      <w:pPr>
        <w:pStyle w:val="NoSpacing"/>
        <w:tabs>
          <w:tab w:val="left" w:pos="540"/>
        </w:tabs>
        <w:jc w:val="both"/>
        <w:rPr>
          <w:rFonts w:ascii="Arial" w:hAnsi="Arial" w:cs="Arial"/>
          <w:sz w:val="24"/>
          <w:szCs w:val="24"/>
        </w:rPr>
      </w:pPr>
    </w:p>
    <w:p w14:paraId="033A2BE5" w14:textId="47A7967F" w:rsidR="00F74FE6" w:rsidRPr="00F147AB" w:rsidRDefault="00F74FE6" w:rsidP="00DD0AE3">
      <w:pPr>
        <w:pStyle w:val="NoSpacing"/>
        <w:ind w:left="1980" w:right="702"/>
        <w:jc w:val="both"/>
        <w:rPr>
          <w:rFonts w:ascii="Arial" w:hAnsi="Arial" w:cs="Arial"/>
        </w:rPr>
      </w:pPr>
      <w:r w:rsidRPr="00F147AB">
        <w:rPr>
          <w:rFonts w:ascii="Arial" w:hAnsi="Arial" w:cs="Arial"/>
          <w:i/>
          <w:iCs/>
        </w:rPr>
        <w:t>Land</w:t>
      </w:r>
      <w:r w:rsidRPr="00F147AB">
        <w:rPr>
          <w:rFonts w:ascii="Arial" w:hAnsi="Arial" w:cs="Arial"/>
          <w:i/>
        </w:rPr>
        <w:t xml:space="preserve"> held for a currently undetermined future use.  (If an entity has not determined that it will use the land as owner-occupied property, including occupation to provide services such as those provided by national parks to current and future generations, or for short-term sale in the ordinary course of operations, the land is regarded as held for capital appreciation).  </w:t>
      </w:r>
      <w:r w:rsidRPr="00F147AB">
        <w:rPr>
          <w:rFonts w:ascii="Arial" w:hAnsi="Arial" w:cs="Arial"/>
        </w:rPr>
        <w:t xml:space="preserve"> </w:t>
      </w:r>
    </w:p>
    <w:p w14:paraId="264FC313" w14:textId="77777777" w:rsidR="00C56DDA" w:rsidRPr="00F147AB" w:rsidRDefault="00C56DDA" w:rsidP="00F74FE6">
      <w:pPr>
        <w:pStyle w:val="NoSpacing"/>
        <w:ind w:left="709" w:right="746"/>
        <w:jc w:val="both"/>
        <w:rPr>
          <w:rFonts w:ascii="Arial" w:hAnsi="Arial" w:cs="Arial"/>
        </w:rPr>
      </w:pPr>
    </w:p>
    <w:p w14:paraId="1D322C31" w14:textId="799E0048" w:rsidR="00F74FE6" w:rsidRPr="00F147AB" w:rsidRDefault="00C56DDA" w:rsidP="000978A7">
      <w:pPr>
        <w:pStyle w:val="NoSpacing"/>
        <w:numPr>
          <w:ilvl w:val="0"/>
          <w:numId w:val="3"/>
        </w:numPr>
        <w:ind w:left="1440" w:hanging="720"/>
        <w:jc w:val="both"/>
        <w:rPr>
          <w:rFonts w:ascii="Arial" w:hAnsi="Arial" w:cs="Arial"/>
        </w:rPr>
      </w:pPr>
      <w:r w:rsidRPr="00F147AB">
        <w:rPr>
          <w:rFonts w:ascii="Arial" w:hAnsi="Arial" w:cs="Arial"/>
          <w:iCs/>
        </w:rPr>
        <w:t xml:space="preserve">The description of </w:t>
      </w:r>
      <w:r w:rsidR="00B74F2D" w:rsidRPr="00F147AB">
        <w:rPr>
          <w:rFonts w:ascii="Arial" w:hAnsi="Arial" w:cs="Arial"/>
          <w:iCs/>
        </w:rPr>
        <w:t>IP</w:t>
      </w:r>
      <w:r w:rsidR="00CC0C04" w:rsidRPr="00F147AB">
        <w:rPr>
          <w:rFonts w:ascii="Arial" w:hAnsi="Arial" w:cs="Arial"/>
        </w:rPr>
        <w:t>-</w:t>
      </w:r>
      <w:r w:rsidR="00F74FE6" w:rsidRPr="00F147AB">
        <w:rPr>
          <w:rFonts w:ascii="Arial" w:hAnsi="Arial" w:cs="Arial"/>
        </w:rPr>
        <w:t>Land</w:t>
      </w:r>
      <w:r w:rsidRPr="00F147AB">
        <w:rPr>
          <w:rFonts w:ascii="Arial" w:hAnsi="Arial" w:cs="Arial"/>
        </w:rPr>
        <w:t xml:space="preserve"> account</w:t>
      </w:r>
      <w:r w:rsidR="00CC0C04" w:rsidRPr="00F147AB">
        <w:rPr>
          <w:rFonts w:ascii="Arial" w:hAnsi="Arial" w:cs="Arial"/>
        </w:rPr>
        <w:t xml:space="preserve"> </w:t>
      </w:r>
      <w:r w:rsidR="00B74F2D" w:rsidRPr="00F147AB">
        <w:rPr>
          <w:rFonts w:ascii="Arial" w:hAnsi="Arial" w:cs="Arial"/>
        </w:rPr>
        <w:t>per</w:t>
      </w:r>
      <w:r w:rsidR="00F74FE6" w:rsidRPr="00F147AB">
        <w:rPr>
          <w:rFonts w:ascii="Arial" w:hAnsi="Arial" w:cs="Arial"/>
        </w:rPr>
        <w:t xml:space="preserve"> Annex C of COA Circular No. 2020-002 dated January 28, 2020, which prescribes the adoption of the updated</w:t>
      </w:r>
      <w:r w:rsidR="00210904" w:rsidRPr="00F147AB">
        <w:rPr>
          <w:rFonts w:ascii="Arial" w:hAnsi="Arial" w:cs="Arial"/>
        </w:rPr>
        <w:t xml:space="preserve"> </w:t>
      </w:r>
      <w:r w:rsidR="00B74F2D" w:rsidRPr="00F147AB">
        <w:rPr>
          <w:rFonts w:ascii="Arial" w:hAnsi="Arial" w:cs="Arial"/>
        </w:rPr>
        <w:t>Revised Chart of Accounts (</w:t>
      </w:r>
      <w:r w:rsidR="00F74FE6" w:rsidRPr="00F147AB">
        <w:rPr>
          <w:rFonts w:ascii="Arial" w:hAnsi="Arial" w:cs="Arial"/>
        </w:rPr>
        <w:t>RCA</w:t>
      </w:r>
      <w:r w:rsidR="00B74F2D" w:rsidRPr="00F147AB">
        <w:rPr>
          <w:rFonts w:ascii="Arial" w:hAnsi="Arial" w:cs="Arial"/>
        </w:rPr>
        <w:t>)</w:t>
      </w:r>
      <w:r w:rsidR="00F74FE6" w:rsidRPr="00F147AB">
        <w:rPr>
          <w:rFonts w:ascii="Arial" w:hAnsi="Arial" w:cs="Arial"/>
        </w:rPr>
        <w:t xml:space="preserve"> for</w:t>
      </w:r>
      <w:r w:rsidR="00B74F2D" w:rsidRPr="00F147AB">
        <w:rPr>
          <w:rFonts w:ascii="Arial" w:hAnsi="Arial" w:cs="Arial"/>
        </w:rPr>
        <w:t xml:space="preserve"> Government Corporations (</w:t>
      </w:r>
      <w:r w:rsidR="00B2176F" w:rsidRPr="00F147AB">
        <w:rPr>
          <w:rFonts w:ascii="Arial" w:hAnsi="Arial" w:cs="Arial"/>
        </w:rPr>
        <w:t>GCs</w:t>
      </w:r>
      <w:r w:rsidR="00B74F2D" w:rsidRPr="00F147AB">
        <w:rPr>
          <w:rFonts w:ascii="Arial" w:hAnsi="Arial" w:cs="Arial"/>
        </w:rPr>
        <w:t>)</w:t>
      </w:r>
      <w:r w:rsidR="00F74FE6" w:rsidRPr="00F147AB">
        <w:rPr>
          <w:rFonts w:ascii="Arial" w:hAnsi="Arial" w:cs="Arial"/>
        </w:rPr>
        <w:t xml:space="preserve">, </w:t>
      </w:r>
      <w:r w:rsidR="00CB01D6" w:rsidRPr="00F147AB">
        <w:rPr>
          <w:rFonts w:ascii="Arial" w:hAnsi="Arial" w:cs="Arial"/>
        </w:rPr>
        <w:t>is</w:t>
      </w:r>
      <w:r w:rsidR="00B74F2D" w:rsidRPr="00F147AB">
        <w:rPr>
          <w:rFonts w:ascii="Arial" w:hAnsi="Arial" w:cs="Arial"/>
        </w:rPr>
        <w:t xml:space="preserve"> as follows:</w:t>
      </w:r>
    </w:p>
    <w:p w14:paraId="4F9BC21C" w14:textId="77777777" w:rsidR="000978A7" w:rsidRPr="00F147AB" w:rsidRDefault="000978A7" w:rsidP="00CE49BA">
      <w:pPr>
        <w:pStyle w:val="NoSpacing"/>
        <w:tabs>
          <w:tab w:val="left" w:pos="540"/>
        </w:tabs>
        <w:jc w:val="both"/>
        <w:rPr>
          <w:rFonts w:ascii="Arial" w:hAnsi="Arial" w:cs="Arial"/>
          <w:sz w:val="24"/>
          <w:szCs w:val="24"/>
        </w:rPr>
      </w:pPr>
    </w:p>
    <w:tbl>
      <w:tblPr>
        <w:tblStyle w:val="TableGrid"/>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248"/>
      </w:tblGrid>
      <w:tr w:rsidR="00F147AB" w:rsidRPr="00F147AB" w14:paraId="284387C9" w14:textId="77777777" w:rsidTr="00AC6955">
        <w:tc>
          <w:tcPr>
            <w:tcW w:w="1710" w:type="dxa"/>
          </w:tcPr>
          <w:p w14:paraId="35DF2098" w14:textId="77777777" w:rsidR="00F74FE6" w:rsidRPr="00F147AB" w:rsidRDefault="00F74FE6" w:rsidP="00C663EA">
            <w:pPr>
              <w:pStyle w:val="NoSpacing"/>
              <w:tabs>
                <w:tab w:val="left" w:pos="540"/>
              </w:tabs>
              <w:ind w:left="-119" w:firstLine="19"/>
              <w:jc w:val="both"/>
              <w:rPr>
                <w:rFonts w:ascii="Arial" w:hAnsi="Arial" w:cs="Arial"/>
                <w:i/>
              </w:rPr>
            </w:pPr>
            <w:r w:rsidRPr="00F147AB">
              <w:rPr>
                <w:rFonts w:ascii="Arial" w:hAnsi="Arial" w:cs="Arial"/>
                <w:i/>
              </w:rPr>
              <w:t>Account Title</w:t>
            </w:r>
          </w:p>
        </w:tc>
        <w:tc>
          <w:tcPr>
            <w:tcW w:w="4248" w:type="dxa"/>
          </w:tcPr>
          <w:p w14:paraId="4BF244BB" w14:textId="7C49788B" w:rsidR="00F74FE6" w:rsidRPr="00F147AB" w:rsidRDefault="00F74FE6" w:rsidP="00605F23">
            <w:pPr>
              <w:pStyle w:val="NoSpacing"/>
              <w:tabs>
                <w:tab w:val="left" w:pos="540"/>
              </w:tabs>
              <w:jc w:val="both"/>
              <w:rPr>
                <w:rFonts w:ascii="Arial" w:hAnsi="Arial" w:cs="Arial"/>
                <w:i/>
              </w:rPr>
            </w:pPr>
            <w:r w:rsidRPr="00F147AB">
              <w:rPr>
                <w:rFonts w:ascii="Arial" w:hAnsi="Arial" w:cs="Arial"/>
                <w:i/>
              </w:rPr>
              <w:t>Investment Property</w:t>
            </w:r>
            <w:r w:rsidR="00CC45B5" w:rsidRPr="00F147AB">
              <w:rPr>
                <w:rFonts w:ascii="Arial" w:hAnsi="Arial" w:cs="Arial"/>
                <w:i/>
              </w:rPr>
              <w:t xml:space="preserve"> </w:t>
            </w:r>
            <w:r w:rsidR="00F313A3" w:rsidRPr="00F147AB">
              <w:rPr>
                <w:rFonts w:ascii="Arial" w:hAnsi="Arial" w:cs="Arial"/>
                <w:i/>
              </w:rPr>
              <w:t>-</w:t>
            </w:r>
            <w:r w:rsidR="00CC45B5" w:rsidRPr="00F147AB">
              <w:rPr>
                <w:rFonts w:ascii="Arial" w:hAnsi="Arial" w:cs="Arial"/>
                <w:i/>
              </w:rPr>
              <w:t xml:space="preserve"> </w:t>
            </w:r>
            <w:r w:rsidRPr="00F147AB">
              <w:rPr>
                <w:rFonts w:ascii="Arial" w:hAnsi="Arial" w:cs="Arial"/>
                <w:i/>
              </w:rPr>
              <w:t xml:space="preserve">Land </w:t>
            </w:r>
          </w:p>
        </w:tc>
      </w:tr>
      <w:tr w:rsidR="00F147AB" w:rsidRPr="00F147AB" w14:paraId="6F71AE06" w14:textId="77777777" w:rsidTr="00AC6955">
        <w:tc>
          <w:tcPr>
            <w:tcW w:w="1710" w:type="dxa"/>
          </w:tcPr>
          <w:p w14:paraId="41BCF94B" w14:textId="77777777" w:rsidR="00F74FE6" w:rsidRPr="00F147AB" w:rsidRDefault="00F74FE6" w:rsidP="00C663EA">
            <w:pPr>
              <w:pStyle w:val="NoSpacing"/>
              <w:tabs>
                <w:tab w:val="left" w:pos="540"/>
              </w:tabs>
              <w:ind w:left="-119" w:firstLine="19"/>
              <w:jc w:val="both"/>
              <w:rPr>
                <w:rFonts w:ascii="Arial" w:hAnsi="Arial" w:cs="Arial"/>
                <w:i/>
              </w:rPr>
            </w:pPr>
            <w:r w:rsidRPr="00F147AB">
              <w:rPr>
                <w:rFonts w:ascii="Arial" w:hAnsi="Arial" w:cs="Arial"/>
                <w:i/>
              </w:rPr>
              <w:t>Account Code</w:t>
            </w:r>
          </w:p>
        </w:tc>
        <w:tc>
          <w:tcPr>
            <w:tcW w:w="4248" w:type="dxa"/>
          </w:tcPr>
          <w:p w14:paraId="09B492D5" w14:textId="77777777" w:rsidR="00F74FE6" w:rsidRPr="00F147AB" w:rsidRDefault="00F74FE6" w:rsidP="00605F23">
            <w:pPr>
              <w:pStyle w:val="NoSpacing"/>
              <w:tabs>
                <w:tab w:val="left" w:pos="540"/>
              </w:tabs>
              <w:jc w:val="both"/>
              <w:rPr>
                <w:rFonts w:ascii="Arial" w:hAnsi="Arial" w:cs="Arial"/>
                <w:i/>
              </w:rPr>
            </w:pPr>
            <w:r w:rsidRPr="00F147AB">
              <w:rPr>
                <w:rFonts w:ascii="Arial" w:hAnsi="Arial" w:cs="Arial"/>
                <w:i/>
              </w:rPr>
              <w:t xml:space="preserve">10501010 </w:t>
            </w:r>
          </w:p>
        </w:tc>
      </w:tr>
      <w:tr w:rsidR="00F147AB" w:rsidRPr="00F147AB" w14:paraId="23661DD1" w14:textId="77777777" w:rsidTr="00AC6955">
        <w:tc>
          <w:tcPr>
            <w:tcW w:w="1710" w:type="dxa"/>
          </w:tcPr>
          <w:p w14:paraId="772E024E" w14:textId="77777777" w:rsidR="00F74FE6" w:rsidRPr="00F147AB" w:rsidRDefault="00F74FE6" w:rsidP="00C663EA">
            <w:pPr>
              <w:pStyle w:val="NoSpacing"/>
              <w:tabs>
                <w:tab w:val="left" w:pos="540"/>
              </w:tabs>
              <w:ind w:left="-119" w:firstLine="19"/>
              <w:jc w:val="both"/>
              <w:rPr>
                <w:rFonts w:ascii="Arial" w:hAnsi="Arial" w:cs="Arial"/>
                <w:i/>
              </w:rPr>
            </w:pPr>
            <w:r w:rsidRPr="00F147AB">
              <w:rPr>
                <w:rFonts w:ascii="Arial" w:hAnsi="Arial" w:cs="Arial"/>
                <w:i/>
              </w:rPr>
              <w:t>Normal Balance</w:t>
            </w:r>
          </w:p>
        </w:tc>
        <w:tc>
          <w:tcPr>
            <w:tcW w:w="4248" w:type="dxa"/>
          </w:tcPr>
          <w:p w14:paraId="3B1B5A5B" w14:textId="77777777" w:rsidR="00F74FE6" w:rsidRPr="00F147AB" w:rsidRDefault="00F74FE6" w:rsidP="00605F23">
            <w:pPr>
              <w:pStyle w:val="NoSpacing"/>
              <w:tabs>
                <w:tab w:val="left" w:pos="540"/>
              </w:tabs>
              <w:jc w:val="both"/>
              <w:rPr>
                <w:rFonts w:ascii="Arial" w:hAnsi="Arial" w:cs="Arial"/>
                <w:i/>
              </w:rPr>
            </w:pPr>
            <w:r w:rsidRPr="00F147AB">
              <w:rPr>
                <w:rFonts w:ascii="Arial" w:hAnsi="Arial" w:cs="Arial"/>
                <w:i/>
              </w:rPr>
              <w:t xml:space="preserve">Debit </w:t>
            </w:r>
          </w:p>
        </w:tc>
      </w:tr>
      <w:tr w:rsidR="00F74FE6" w:rsidRPr="00F147AB" w14:paraId="5B6A67DC" w14:textId="77777777" w:rsidTr="00AC6955">
        <w:tc>
          <w:tcPr>
            <w:tcW w:w="1710" w:type="dxa"/>
          </w:tcPr>
          <w:p w14:paraId="1F929CB7" w14:textId="77777777" w:rsidR="00F74FE6" w:rsidRPr="00F147AB" w:rsidRDefault="00F74FE6" w:rsidP="00C663EA">
            <w:pPr>
              <w:pStyle w:val="NoSpacing"/>
              <w:tabs>
                <w:tab w:val="left" w:pos="540"/>
              </w:tabs>
              <w:ind w:left="-119" w:firstLine="19"/>
              <w:jc w:val="both"/>
              <w:rPr>
                <w:rFonts w:ascii="Arial" w:hAnsi="Arial" w:cs="Arial"/>
                <w:i/>
              </w:rPr>
            </w:pPr>
            <w:r w:rsidRPr="00F147AB">
              <w:rPr>
                <w:rFonts w:ascii="Arial" w:hAnsi="Arial" w:cs="Arial"/>
                <w:i/>
              </w:rPr>
              <w:t xml:space="preserve">Description </w:t>
            </w:r>
          </w:p>
        </w:tc>
        <w:tc>
          <w:tcPr>
            <w:tcW w:w="4248" w:type="dxa"/>
          </w:tcPr>
          <w:p w14:paraId="5692DE63" w14:textId="77777777" w:rsidR="00F74FE6" w:rsidRPr="00F147AB" w:rsidRDefault="00F74FE6" w:rsidP="00F74FE6">
            <w:pPr>
              <w:pStyle w:val="NoSpacing"/>
              <w:tabs>
                <w:tab w:val="left" w:pos="540"/>
              </w:tabs>
              <w:ind w:right="-102"/>
              <w:jc w:val="both"/>
              <w:rPr>
                <w:rFonts w:ascii="Arial" w:hAnsi="Arial" w:cs="Arial"/>
                <w:i/>
              </w:rPr>
            </w:pPr>
            <w:r w:rsidRPr="00F147AB">
              <w:rPr>
                <w:rFonts w:ascii="Arial" w:hAnsi="Arial" w:cs="Arial"/>
                <w:i/>
              </w:rPr>
              <w:t xml:space="preserve">This account is debited to recognize the cost of land or part of a land held by owner (or by the lessee under a finance lease) to earn rentals on a commercial basis or for capital appreciation or both.  This account is credited upon sale, losses, reclassification/transfer to other property, plant and equipment or inventory account, other disposals, and/or adjustments. </w:t>
            </w:r>
          </w:p>
        </w:tc>
      </w:tr>
    </w:tbl>
    <w:p w14:paraId="1C1F5258" w14:textId="77777777" w:rsidR="00F74FE6" w:rsidRPr="00F147AB" w:rsidRDefault="00F74FE6" w:rsidP="00F74FE6">
      <w:pPr>
        <w:pStyle w:val="NoSpacing"/>
        <w:tabs>
          <w:tab w:val="left" w:pos="540"/>
        </w:tabs>
        <w:ind w:left="720"/>
        <w:jc w:val="both"/>
        <w:rPr>
          <w:rFonts w:ascii="Arial" w:hAnsi="Arial" w:cs="Arial"/>
          <w:sz w:val="24"/>
          <w:szCs w:val="24"/>
        </w:rPr>
      </w:pPr>
    </w:p>
    <w:p w14:paraId="4C859059" w14:textId="3AFF965A" w:rsidR="008B2AFE" w:rsidRPr="00F147AB" w:rsidRDefault="00F74FE6" w:rsidP="000978A7">
      <w:pPr>
        <w:pStyle w:val="NoSpacing"/>
        <w:numPr>
          <w:ilvl w:val="0"/>
          <w:numId w:val="3"/>
        </w:numPr>
        <w:ind w:left="1440" w:hanging="720"/>
        <w:jc w:val="both"/>
        <w:rPr>
          <w:rFonts w:ascii="Arial" w:hAnsi="Arial" w:cs="Arial"/>
        </w:rPr>
      </w:pPr>
      <w:r w:rsidRPr="00F147AB">
        <w:rPr>
          <w:rFonts w:ascii="Arial" w:hAnsi="Arial" w:cs="Arial"/>
        </w:rPr>
        <w:t xml:space="preserve">Analysis of the </w:t>
      </w:r>
      <w:r w:rsidR="00E862D8" w:rsidRPr="00F147AB">
        <w:rPr>
          <w:rFonts w:ascii="Arial" w:hAnsi="Arial" w:cs="Arial"/>
        </w:rPr>
        <w:t>PPE-</w:t>
      </w:r>
      <w:r w:rsidRPr="00F147AB">
        <w:rPr>
          <w:rFonts w:ascii="Arial" w:hAnsi="Arial" w:cs="Arial"/>
        </w:rPr>
        <w:t xml:space="preserve">Land account </w:t>
      </w:r>
      <w:r w:rsidR="000F4D16" w:rsidRPr="00F147AB">
        <w:rPr>
          <w:rFonts w:ascii="Arial" w:hAnsi="Arial" w:cs="Arial"/>
        </w:rPr>
        <w:t>of NTA</w:t>
      </w:r>
      <w:r w:rsidR="00B00415" w:rsidRPr="00F147AB">
        <w:rPr>
          <w:rFonts w:ascii="Arial" w:hAnsi="Arial" w:cs="Arial"/>
        </w:rPr>
        <w:t>-</w:t>
      </w:r>
      <w:r w:rsidR="000F4D16" w:rsidRPr="00F147AB">
        <w:rPr>
          <w:rFonts w:ascii="Arial" w:hAnsi="Arial" w:cs="Arial"/>
        </w:rPr>
        <w:t xml:space="preserve">CO </w:t>
      </w:r>
      <w:r w:rsidRPr="00F147AB">
        <w:rPr>
          <w:rFonts w:ascii="Arial" w:hAnsi="Arial" w:cs="Arial"/>
        </w:rPr>
        <w:t xml:space="preserve">as </w:t>
      </w:r>
      <w:r w:rsidR="000F4D16" w:rsidRPr="00F147AB">
        <w:rPr>
          <w:rFonts w:ascii="Arial" w:hAnsi="Arial" w:cs="Arial"/>
        </w:rPr>
        <w:t>at</w:t>
      </w:r>
      <w:r w:rsidRPr="00F147AB">
        <w:rPr>
          <w:rFonts w:ascii="Arial" w:hAnsi="Arial" w:cs="Arial"/>
        </w:rPr>
        <w:t xml:space="preserve"> December 31, 2021 showed that </w:t>
      </w:r>
      <w:r w:rsidR="00955A19" w:rsidRPr="00F147AB">
        <w:rPr>
          <w:rFonts w:ascii="Arial" w:hAnsi="Arial" w:cs="Arial"/>
        </w:rPr>
        <w:t>real properties</w:t>
      </w:r>
      <w:r w:rsidRPr="00F147AB">
        <w:rPr>
          <w:rFonts w:ascii="Arial" w:hAnsi="Arial" w:cs="Arial"/>
        </w:rPr>
        <w:t xml:space="preserve"> totaling P42.922 million</w:t>
      </w:r>
      <w:r w:rsidR="00C663EA" w:rsidRPr="00F147AB">
        <w:rPr>
          <w:rFonts w:ascii="Arial" w:hAnsi="Arial" w:cs="Arial"/>
        </w:rPr>
        <w:t xml:space="preserve"> </w:t>
      </w:r>
      <w:r w:rsidR="007C542A" w:rsidRPr="00F147AB">
        <w:rPr>
          <w:rFonts w:ascii="Arial" w:hAnsi="Arial" w:cs="Arial"/>
        </w:rPr>
        <w:t>(Table 3)</w:t>
      </w:r>
      <w:r w:rsidRPr="00F147AB">
        <w:rPr>
          <w:rFonts w:ascii="Arial" w:hAnsi="Arial" w:cs="Arial"/>
        </w:rPr>
        <w:t xml:space="preserve"> which are not held for use in the supply of services, rental to others</w:t>
      </w:r>
      <w:r w:rsidR="00BF5476" w:rsidRPr="00F147AB">
        <w:rPr>
          <w:rFonts w:ascii="Arial" w:hAnsi="Arial" w:cs="Arial"/>
        </w:rPr>
        <w:t>,</w:t>
      </w:r>
      <w:r w:rsidRPr="00F147AB">
        <w:rPr>
          <w:rFonts w:ascii="Arial" w:hAnsi="Arial" w:cs="Arial"/>
        </w:rPr>
        <w:t xml:space="preserve"> or administrative purposes were </w:t>
      </w:r>
      <w:r w:rsidR="007C542A" w:rsidRPr="00F147AB">
        <w:rPr>
          <w:rFonts w:ascii="Arial" w:hAnsi="Arial" w:cs="Arial"/>
        </w:rPr>
        <w:t>recorded</w:t>
      </w:r>
      <w:r w:rsidRPr="00F147AB">
        <w:rPr>
          <w:rFonts w:ascii="Arial" w:hAnsi="Arial" w:cs="Arial"/>
        </w:rPr>
        <w:t xml:space="preserve"> under PPE</w:t>
      </w:r>
      <w:r w:rsidR="00E862D8" w:rsidRPr="00F147AB">
        <w:rPr>
          <w:rFonts w:ascii="Arial" w:hAnsi="Arial" w:cs="Arial"/>
        </w:rPr>
        <w:t xml:space="preserve">-Land </w:t>
      </w:r>
      <w:r w:rsidRPr="00F147AB">
        <w:rPr>
          <w:rFonts w:ascii="Arial" w:hAnsi="Arial" w:cs="Arial"/>
        </w:rPr>
        <w:t xml:space="preserve">account, contrary to </w:t>
      </w:r>
      <w:r w:rsidR="00635FCD" w:rsidRPr="00F147AB">
        <w:rPr>
          <w:rFonts w:ascii="Arial" w:hAnsi="Arial" w:cs="Arial"/>
        </w:rPr>
        <w:t>Paragraph 13 of IPSAS 17</w:t>
      </w:r>
      <w:r w:rsidR="00A11A17" w:rsidRPr="00F147AB">
        <w:rPr>
          <w:rFonts w:ascii="Arial" w:hAnsi="Arial" w:cs="Arial"/>
        </w:rPr>
        <w:t>.</w:t>
      </w:r>
      <w:r w:rsidR="00E45DE1" w:rsidRPr="00F147AB">
        <w:rPr>
          <w:rFonts w:ascii="Arial" w:hAnsi="Arial" w:cs="Arial"/>
        </w:rPr>
        <w:t xml:space="preserve">  </w:t>
      </w:r>
    </w:p>
    <w:p w14:paraId="7A37C35F" w14:textId="77777777" w:rsidR="008B2AFE" w:rsidRPr="00F147AB" w:rsidRDefault="008B2AFE" w:rsidP="008B2AFE">
      <w:pPr>
        <w:pStyle w:val="NoSpacing"/>
        <w:ind w:left="1440"/>
        <w:jc w:val="both"/>
        <w:rPr>
          <w:rFonts w:ascii="Arial" w:hAnsi="Arial" w:cs="Arial"/>
        </w:rPr>
      </w:pPr>
    </w:p>
    <w:p w14:paraId="17CF650F" w14:textId="013E29C2" w:rsidR="006C3D2D" w:rsidRPr="00F147AB" w:rsidRDefault="003C4E15" w:rsidP="000978A7">
      <w:pPr>
        <w:pStyle w:val="NoSpacing"/>
        <w:numPr>
          <w:ilvl w:val="0"/>
          <w:numId w:val="3"/>
        </w:numPr>
        <w:ind w:left="1440" w:hanging="720"/>
        <w:jc w:val="both"/>
        <w:rPr>
          <w:rFonts w:ascii="Arial" w:hAnsi="Arial" w:cs="Arial"/>
        </w:rPr>
      </w:pPr>
      <w:r w:rsidRPr="00F147AB">
        <w:rPr>
          <w:rFonts w:ascii="Arial" w:hAnsi="Arial" w:cs="Arial"/>
        </w:rPr>
        <w:t>As t</w:t>
      </w:r>
      <w:r w:rsidR="007C542A" w:rsidRPr="00F147AB">
        <w:rPr>
          <w:rFonts w:ascii="Arial" w:hAnsi="Arial" w:cs="Arial"/>
        </w:rPr>
        <w:t>hese properties are held for a currently undetermined future use</w:t>
      </w:r>
      <w:r w:rsidRPr="00F147AB">
        <w:rPr>
          <w:rFonts w:ascii="Arial" w:hAnsi="Arial" w:cs="Arial"/>
        </w:rPr>
        <w:t>, t</w:t>
      </w:r>
      <w:r w:rsidR="007C542A" w:rsidRPr="00F147AB">
        <w:rPr>
          <w:rFonts w:ascii="Arial" w:hAnsi="Arial" w:cs="Arial"/>
        </w:rPr>
        <w:t xml:space="preserve">he appropriate classification of these </w:t>
      </w:r>
      <w:r w:rsidR="008B2AFE" w:rsidRPr="00F147AB">
        <w:rPr>
          <w:rFonts w:ascii="Arial" w:hAnsi="Arial" w:cs="Arial"/>
        </w:rPr>
        <w:t>parcels of land</w:t>
      </w:r>
      <w:r w:rsidR="007C542A" w:rsidRPr="00F147AB">
        <w:rPr>
          <w:rFonts w:ascii="Arial" w:hAnsi="Arial" w:cs="Arial"/>
        </w:rPr>
        <w:t xml:space="preserve"> would be IP-Land based on the illustration under </w:t>
      </w:r>
      <w:r w:rsidR="00364A37" w:rsidRPr="00F147AB">
        <w:rPr>
          <w:rFonts w:ascii="Arial" w:hAnsi="Arial" w:cs="Arial"/>
        </w:rPr>
        <w:t>Paragraph</w:t>
      </w:r>
      <w:r w:rsidR="00F74FE6" w:rsidRPr="00F147AB">
        <w:rPr>
          <w:rFonts w:ascii="Arial" w:hAnsi="Arial" w:cs="Arial"/>
        </w:rPr>
        <w:t xml:space="preserve"> 12(b) of IPSAS 16</w:t>
      </w:r>
      <w:r w:rsidR="007C542A" w:rsidRPr="00F147AB">
        <w:rPr>
          <w:rFonts w:ascii="Arial" w:hAnsi="Arial" w:cs="Arial"/>
        </w:rPr>
        <w:t xml:space="preserve">.  </w:t>
      </w:r>
      <w:r w:rsidR="006C3D2D" w:rsidRPr="00F147AB">
        <w:rPr>
          <w:rFonts w:ascii="Arial" w:hAnsi="Arial" w:cs="Arial"/>
        </w:rPr>
        <w:t xml:space="preserve">As a result, the </w:t>
      </w:r>
      <w:r w:rsidR="006C3D2D" w:rsidRPr="00F147AB">
        <w:rPr>
          <w:rFonts w:ascii="Arial" w:hAnsi="Arial" w:cs="Arial"/>
        </w:rPr>
        <w:lastRenderedPageBreak/>
        <w:t xml:space="preserve">PPE-Land account was overstated by P42.922 million, while the IP-Land account was understated by the same amount as at </w:t>
      </w:r>
      <w:r w:rsidRPr="00F147AB">
        <w:rPr>
          <w:rFonts w:ascii="Arial" w:hAnsi="Arial" w:cs="Arial"/>
        </w:rPr>
        <w:t xml:space="preserve"> </w:t>
      </w:r>
      <w:r w:rsidR="006C3D2D" w:rsidRPr="00F147AB">
        <w:rPr>
          <w:rFonts w:ascii="Arial" w:hAnsi="Arial" w:cs="Arial"/>
        </w:rPr>
        <w:t xml:space="preserve">December 31, 2021. </w:t>
      </w:r>
    </w:p>
    <w:p w14:paraId="464F3DD6" w14:textId="0A64A0B5" w:rsidR="006C3D2D" w:rsidRPr="00F147AB" w:rsidRDefault="006C3D2D" w:rsidP="006C3D2D">
      <w:pPr>
        <w:pStyle w:val="NoSpacing"/>
        <w:ind w:left="1440"/>
        <w:jc w:val="both"/>
        <w:rPr>
          <w:rFonts w:ascii="Arial" w:hAnsi="Arial" w:cs="Arial"/>
        </w:rPr>
      </w:pPr>
    </w:p>
    <w:p w14:paraId="1144218B" w14:textId="398396CE" w:rsidR="00441763" w:rsidRPr="00F147AB" w:rsidRDefault="00F74FE6" w:rsidP="00EE675D">
      <w:pPr>
        <w:pStyle w:val="NoSpacing"/>
        <w:jc w:val="center"/>
        <w:rPr>
          <w:rFonts w:ascii="Arial" w:hAnsi="Arial" w:cs="Arial"/>
          <w:b/>
          <w:sz w:val="20"/>
          <w:szCs w:val="20"/>
        </w:rPr>
      </w:pPr>
      <w:r w:rsidRPr="00F147AB">
        <w:rPr>
          <w:rFonts w:ascii="Arial" w:hAnsi="Arial" w:cs="Arial"/>
          <w:b/>
          <w:sz w:val="20"/>
          <w:szCs w:val="20"/>
        </w:rPr>
        <w:t xml:space="preserve">Table </w:t>
      </w:r>
      <w:r w:rsidR="00B2559E" w:rsidRPr="00F147AB">
        <w:rPr>
          <w:rFonts w:ascii="Arial" w:hAnsi="Arial" w:cs="Arial"/>
          <w:b/>
          <w:sz w:val="20"/>
          <w:szCs w:val="20"/>
        </w:rPr>
        <w:t>3</w:t>
      </w:r>
      <w:r w:rsidRPr="00F147AB">
        <w:rPr>
          <w:rFonts w:ascii="Arial" w:hAnsi="Arial" w:cs="Arial"/>
          <w:b/>
          <w:sz w:val="20"/>
          <w:szCs w:val="20"/>
        </w:rPr>
        <w:t xml:space="preserve"> - Land not Used for Operations, Rental to Others</w:t>
      </w:r>
    </w:p>
    <w:p w14:paraId="714FC24C" w14:textId="2AEE4119" w:rsidR="00F74FE6" w:rsidRPr="00F147AB" w:rsidRDefault="00F74FE6" w:rsidP="00EE675D">
      <w:pPr>
        <w:pStyle w:val="NoSpacing"/>
        <w:jc w:val="center"/>
        <w:rPr>
          <w:rFonts w:ascii="Arial" w:hAnsi="Arial" w:cs="Arial"/>
          <w:b/>
          <w:sz w:val="20"/>
          <w:szCs w:val="20"/>
        </w:rPr>
      </w:pPr>
      <w:r w:rsidRPr="00F147AB">
        <w:rPr>
          <w:rFonts w:ascii="Arial" w:hAnsi="Arial" w:cs="Arial"/>
          <w:b/>
          <w:sz w:val="20"/>
          <w:szCs w:val="20"/>
        </w:rPr>
        <w:t>or Administrative Purposes</w:t>
      </w:r>
    </w:p>
    <w:p w14:paraId="08BAD306" w14:textId="7B814B55" w:rsidR="00F74FE6" w:rsidRPr="00F147AB" w:rsidRDefault="00F74FE6" w:rsidP="00F74FE6">
      <w:pPr>
        <w:pStyle w:val="NoSpacing"/>
        <w:jc w:val="both"/>
        <w:rPr>
          <w:rFonts w:ascii="Arial" w:hAnsi="Arial" w:cs="Arial"/>
        </w:rPr>
      </w:pPr>
    </w:p>
    <w:tbl>
      <w:tblPr>
        <w:tblW w:w="8647" w:type="dxa"/>
        <w:tblBorders>
          <w:top w:val="single" w:sz="4" w:space="0" w:color="auto"/>
          <w:bottom w:val="double" w:sz="4" w:space="0" w:color="auto"/>
        </w:tblBorders>
        <w:tblLayout w:type="fixed"/>
        <w:tblLook w:val="04A0" w:firstRow="1" w:lastRow="0" w:firstColumn="1" w:lastColumn="0" w:noHBand="0" w:noVBand="1"/>
      </w:tblPr>
      <w:tblGrid>
        <w:gridCol w:w="3420"/>
        <w:gridCol w:w="1967"/>
        <w:gridCol w:w="2009"/>
        <w:gridCol w:w="1251"/>
      </w:tblGrid>
      <w:tr w:rsidR="00F147AB" w:rsidRPr="00F147AB" w14:paraId="265D350A" w14:textId="77777777" w:rsidTr="007C542A">
        <w:trPr>
          <w:tblHeader/>
        </w:trPr>
        <w:tc>
          <w:tcPr>
            <w:tcW w:w="3420" w:type="dxa"/>
            <w:tcBorders>
              <w:top w:val="single" w:sz="4" w:space="0" w:color="auto"/>
              <w:bottom w:val="single" w:sz="4" w:space="0" w:color="auto"/>
            </w:tcBorders>
            <w:vAlign w:val="bottom"/>
          </w:tcPr>
          <w:p w14:paraId="6E6A64C6" w14:textId="77777777" w:rsidR="00441763" w:rsidRPr="00F147AB" w:rsidRDefault="00441763" w:rsidP="00605F23">
            <w:pPr>
              <w:pStyle w:val="NoSpacing"/>
              <w:ind w:left="-109"/>
              <w:rPr>
                <w:rFonts w:ascii="Arial Narrow" w:hAnsi="Arial Narrow" w:cs="Arial"/>
                <w:b/>
                <w:sz w:val="18"/>
                <w:szCs w:val="18"/>
              </w:rPr>
            </w:pPr>
            <w:r w:rsidRPr="00F147AB">
              <w:rPr>
                <w:rFonts w:ascii="Arial Narrow" w:hAnsi="Arial Narrow" w:cs="Arial"/>
                <w:b/>
                <w:sz w:val="18"/>
                <w:szCs w:val="18"/>
              </w:rPr>
              <w:t>Location</w:t>
            </w:r>
          </w:p>
        </w:tc>
        <w:tc>
          <w:tcPr>
            <w:tcW w:w="1967" w:type="dxa"/>
            <w:tcBorders>
              <w:top w:val="single" w:sz="4" w:space="0" w:color="auto"/>
              <w:bottom w:val="single" w:sz="4" w:space="0" w:color="auto"/>
            </w:tcBorders>
            <w:vAlign w:val="bottom"/>
          </w:tcPr>
          <w:p w14:paraId="02A8F26D" w14:textId="517744BD" w:rsidR="00441763" w:rsidRPr="00F147AB" w:rsidRDefault="00441763" w:rsidP="00F74FE6">
            <w:pPr>
              <w:pStyle w:val="NoSpacing"/>
              <w:ind w:left="-152" w:right="-156"/>
              <w:jc w:val="center"/>
              <w:rPr>
                <w:rFonts w:ascii="Arial Narrow" w:hAnsi="Arial Narrow" w:cs="Arial"/>
                <w:b/>
                <w:sz w:val="18"/>
                <w:szCs w:val="18"/>
              </w:rPr>
            </w:pPr>
            <w:r w:rsidRPr="00F147AB">
              <w:rPr>
                <w:rFonts w:ascii="Arial Narrow" w:hAnsi="Arial Narrow" w:cs="Arial"/>
                <w:b/>
                <w:sz w:val="18"/>
                <w:szCs w:val="18"/>
              </w:rPr>
              <w:t xml:space="preserve">Land </w:t>
            </w:r>
            <w:r w:rsidR="00CC0C04" w:rsidRPr="00F147AB">
              <w:rPr>
                <w:rFonts w:ascii="Arial Narrow" w:hAnsi="Arial Narrow" w:cs="Arial"/>
                <w:b/>
                <w:sz w:val="18"/>
                <w:szCs w:val="18"/>
              </w:rPr>
              <w:t>A</w:t>
            </w:r>
            <w:r w:rsidRPr="00F147AB">
              <w:rPr>
                <w:rFonts w:ascii="Arial Narrow" w:hAnsi="Arial Narrow" w:cs="Arial"/>
                <w:b/>
                <w:sz w:val="18"/>
                <w:szCs w:val="18"/>
              </w:rPr>
              <w:t>rea (sq</w:t>
            </w:r>
            <w:r w:rsidR="00D906B7" w:rsidRPr="00F147AB">
              <w:rPr>
                <w:rFonts w:ascii="Arial Narrow" w:hAnsi="Arial Narrow" w:cs="Arial"/>
                <w:b/>
                <w:sz w:val="18"/>
                <w:szCs w:val="18"/>
              </w:rPr>
              <w:t>uare meters)</w:t>
            </w:r>
          </w:p>
        </w:tc>
        <w:tc>
          <w:tcPr>
            <w:tcW w:w="2009" w:type="dxa"/>
            <w:tcBorders>
              <w:top w:val="single" w:sz="4" w:space="0" w:color="auto"/>
              <w:bottom w:val="single" w:sz="4" w:space="0" w:color="auto"/>
            </w:tcBorders>
            <w:vAlign w:val="bottom"/>
          </w:tcPr>
          <w:p w14:paraId="440D8E29" w14:textId="77777777" w:rsidR="00441763" w:rsidRPr="00F147AB" w:rsidRDefault="00441763" w:rsidP="00F74FE6">
            <w:pPr>
              <w:pStyle w:val="NoSpacing"/>
              <w:ind w:left="-55" w:right="-81"/>
              <w:jc w:val="center"/>
              <w:rPr>
                <w:rFonts w:ascii="Arial Narrow" w:hAnsi="Arial Narrow" w:cs="Arial"/>
                <w:b/>
                <w:sz w:val="18"/>
                <w:szCs w:val="18"/>
              </w:rPr>
            </w:pPr>
            <w:r w:rsidRPr="00F147AB">
              <w:rPr>
                <w:rFonts w:ascii="Arial Narrow" w:hAnsi="Arial Narrow" w:cs="Arial"/>
                <w:b/>
                <w:sz w:val="18"/>
                <w:szCs w:val="18"/>
              </w:rPr>
              <w:t xml:space="preserve">   Classification</w:t>
            </w:r>
          </w:p>
        </w:tc>
        <w:tc>
          <w:tcPr>
            <w:tcW w:w="1251" w:type="dxa"/>
            <w:tcBorders>
              <w:top w:val="single" w:sz="4" w:space="0" w:color="auto"/>
              <w:bottom w:val="single" w:sz="4" w:space="0" w:color="auto"/>
            </w:tcBorders>
            <w:vAlign w:val="bottom"/>
          </w:tcPr>
          <w:p w14:paraId="57139C3A" w14:textId="77777777" w:rsidR="00441763" w:rsidRPr="00F147AB" w:rsidRDefault="00441763" w:rsidP="00605F23">
            <w:pPr>
              <w:pStyle w:val="NoSpacing"/>
              <w:ind w:right="-98"/>
              <w:jc w:val="right"/>
              <w:rPr>
                <w:rFonts w:ascii="Arial Narrow" w:hAnsi="Arial Narrow" w:cs="Arial"/>
                <w:b/>
                <w:sz w:val="18"/>
                <w:szCs w:val="18"/>
              </w:rPr>
            </w:pPr>
            <w:r w:rsidRPr="00F147AB">
              <w:rPr>
                <w:rFonts w:ascii="Arial Narrow" w:hAnsi="Arial Narrow" w:cs="Arial"/>
                <w:b/>
                <w:sz w:val="18"/>
                <w:szCs w:val="18"/>
              </w:rPr>
              <w:t>Amount</w:t>
            </w:r>
          </w:p>
        </w:tc>
      </w:tr>
      <w:tr w:rsidR="00F147AB" w:rsidRPr="00F147AB" w14:paraId="5590F136" w14:textId="77777777" w:rsidTr="00CE49BA">
        <w:tc>
          <w:tcPr>
            <w:tcW w:w="3420" w:type="dxa"/>
            <w:tcBorders>
              <w:top w:val="single" w:sz="4" w:space="0" w:color="auto"/>
              <w:bottom w:val="nil"/>
            </w:tcBorders>
          </w:tcPr>
          <w:p w14:paraId="60C87D8C"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Golden Leaf Village, Montalban, Rizal</w:t>
            </w:r>
          </w:p>
        </w:tc>
        <w:tc>
          <w:tcPr>
            <w:tcW w:w="1967" w:type="dxa"/>
            <w:tcBorders>
              <w:top w:val="single" w:sz="4" w:space="0" w:color="auto"/>
              <w:bottom w:val="nil"/>
            </w:tcBorders>
          </w:tcPr>
          <w:p w14:paraId="0685578D" w14:textId="1ED39F1A"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83,513</w:t>
            </w:r>
            <w:r w:rsidR="00DB64F3" w:rsidRPr="00F147AB">
              <w:rPr>
                <w:rFonts w:ascii="Arial Narrow" w:hAnsi="Arial Narrow" w:cs="Arial"/>
                <w:sz w:val="18"/>
                <w:szCs w:val="18"/>
              </w:rPr>
              <w:t>.0</w:t>
            </w:r>
          </w:p>
        </w:tc>
        <w:tc>
          <w:tcPr>
            <w:tcW w:w="2009" w:type="dxa"/>
            <w:tcBorders>
              <w:top w:val="single" w:sz="4" w:space="0" w:color="auto"/>
              <w:bottom w:val="nil"/>
            </w:tcBorders>
          </w:tcPr>
          <w:p w14:paraId="7770D9B1"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Housing</w:t>
            </w:r>
          </w:p>
        </w:tc>
        <w:tc>
          <w:tcPr>
            <w:tcW w:w="1251" w:type="dxa"/>
            <w:tcBorders>
              <w:top w:val="single" w:sz="4" w:space="0" w:color="auto"/>
              <w:bottom w:val="nil"/>
            </w:tcBorders>
          </w:tcPr>
          <w:p w14:paraId="3F5C5E0D" w14:textId="3236ACCD" w:rsidR="00023F33" w:rsidRPr="00F147AB" w:rsidRDefault="00023F33" w:rsidP="00023F33">
            <w:pPr>
              <w:pStyle w:val="NoSpacing"/>
              <w:ind w:left="-174" w:right="-82"/>
              <w:jc w:val="right"/>
              <w:rPr>
                <w:rFonts w:ascii="Arial Narrow" w:hAnsi="Arial Narrow" w:cs="Arial"/>
                <w:sz w:val="18"/>
                <w:szCs w:val="18"/>
              </w:rPr>
            </w:pPr>
            <w:r w:rsidRPr="00F147AB">
              <w:rPr>
                <w:rFonts w:ascii="Arial Narrow" w:hAnsi="Arial Narrow"/>
                <w:sz w:val="18"/>
                <w:szCs w:val="18"/>
              </w:rPr>
              <w:t>P26,144,148</w:t>
            </w:r>
          </w:p>
        </w:tc>
      </w:tr>
      <w:tr w:rsidR="00F147AB" w:rsidRPr="00F147AB" w14:paraId="696A3587" w14:textId="77777777" w:rsidTr="00995404">
        <w:tc>
          <w:tcPr>
            <w:tcW w:w="3420" w:type="dxa"/>
            <w:tcBorders>
              <w:top w:val="nil"/>
              <w:bottom w:val="nil"/>
            </w:tcBorders>
          </w:tcPr>
          <w:p w14:paraId="34829250"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Brgy. Pugad Lawin, Las Piñas</w:t>
            </w:r>
          </w:p>
        </w:tc>
        <w:tc>
          <w:tcPr>
            <w:tcW w:w="1967" w:type="dxa"/>
            <w:tcBorders>
              <w:top w:val="nil"/>
              <w:bottom w:val="nil"/>
            </w:tcBorders>
            <w:vAlign w:val="center"/>
          </w:tcPr>
          <w:p w14:paraId="1033DDE8" w14:textId="78D0B8B6"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94,802</w:t>
            </w:r>
            <w:r w:rsidR="00DB64F3" w:rsidRPr="00F147AB">
              <w:rPr>
                <w:rFonts w:ascii="Arial Narrow" w:hAnsi="Arial Narrow" w:cs="Arial"/>
                <w:sz w:val="18"/>
                <w:szCs w:val="18"/>
              </w:rPr>
              <w:t>.0</w:t>
            </w:r>
          </w:p>
        </w:tc>
        <w:tc>
          <w:tcPr>
            <w:tcW w:w="2009" w:type="dxa"/>
            <w:tcBorders>
              <w:top w:val="nil"/>
              <w:bottom w:val="nil"/>
            </w:tcBorders>
          </w:tcPr>
          <w:p w14:paraId="6FF3219E"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Residential</w:t>
            </w:r>
          </w:p>
        </w:tc>
        <w:tc>
          <w:tcPr>
            <w:tcW w:w="1251" w:type="dxa"/>
            <w:tcBorders>
              <w:top w:val="nil"/>
              <w:bottom w:val="nil"/>
            </w:tcBorders>
          </w:tcPr>
          <w:p w14:paraId="5D5D9000" w14:textId="0E07D424"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9,480,200</w:t>
            </w:r>
          </w:p>
        </w:tc>
      </w:tr>
      <w:tr w:rsidR="00F147AB" w:rsidRPr="00F147AB" w14:paraId="4A87E656" w14:textId="77777777" w:rsidTr="00CE49BA">
        <w:tc>
          <w:tcPr>
            <w:tcW w:w="3420" w:type="dxa"/>
            <w:tcBorders>
              <w:top w:val="nil"/>
              <w:bottom w:val="nil"/>
            </w:tcBorders>
          </w:tcPr>
          <w:p w14:paraId="2A945A9B"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Paco, Manila</w:t>
            </w:r>
          </w:p>
        </w:tc>
        <w:tc>
          <w:tcPr>
            <w:tcW w:w="1967" w:type="dxa"/>
            <w:tcBorders>
              <w:top w:val="nil"/>
              <w:bottom w:val="nil"/>
            </w:tcBorders>
            <w:vAlign w:val="center"/>
          </w:tcPr>
          <w:p w14:paraId="1864A8A1" w14:textId="77777777"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5,236.7</w:t>
            </w:r>
          </w:p>
        </w:tc>
        <w:tc>
          <w:tcPr>
            <w:tcW w:w="2009" w:type="dxa"/>
            <w:tcBorders>
              <w:top w:val="nil"/>
              <w:bottom w:val="nil"/>
            </w:tcBorders>
          </w:tcPr>
          <w:p w14:paraId="3F3935CA"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Residential</w:t>
            </w:r>
          </w:p>
        </w:tc>
        <w:tc>
          <w:tcPr>
            <w:tcW w:w="1251" w:type="dxa"/>
            <w:tcBorders>
              <w:top w:val="nil"/>
              <w:bottom w:val="nil"/>
            </w:tcBorders>
          </w:tcPr>
          <w:p w14:paraId="10D15A75" w14:textId="1A442A5C"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4,428,190</w:t>
            </w:r>
          </w:p>
        </w:tc>
      </w:tr>
      <w:tr w:rsidR="00F147AB" w:rsidRPr="00F147AB" w14:paraId="0197A602" w14:textId="77777777" w:rsidTr="007C542A">
        <w:tc>
          <w:tcPr>
            <w:tcW w:w="3420" w:type="dxa"/>
            <w:tcBorders>
              <w:top w:val="nil"/>
              <w:bottom w:val="nil"/>
            </w:tcBorders>
          </w:tcPr>
          <w:p w14:paraId="5A9C550C"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Malinta, Valenzuela</w:t>
            </w:r>
          </w:p>
        </w:tc>
        <w:tc>
          <w:tcPr>
            <w:tcW w:w="1967" w:type="dxa"/>
            <w:tcBorders>
              <w:top w:val="nil"/>
              <w:bottom w:val="nil"/>
            </w:tcBorders>
            <w:vAlign w:val="center"/>
          </w:tcPr>
          <w:p w14:paraId="3A77851A" w14:textId="67262822"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2,003</w:t>
            </w:r>
            <w:r w:rsidR="00DB64F3" w:rsidRPr="00F147AB">
              <w:rPr>
                <w:rFonts w:ascii="Arial Narrow" w:hAnsi="Arial Narrow" w:cs="Arial"/>
                <w:sz w:val="18"/>
                <w:szCs w:val="18"/>
              </w:rPr>
              <w:t>.0</w:t>
            </w:r>
          </w:p>
        </w:tc>
        <w:tc>
          <w:tcPr>
            <w:tcW w:w="2009" w:type="dxa"/>
            <w:tcBorders>
              <w:top w:val="nil"/>
              <w:bottom w:val="nil"/>
            </w:tcBorders>
          </w:tcPr>
          <w:p w14:paraId="4AD7C5FA"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Warehouse</w:t>
            </w:r>
          </w:p>
        </w:tc>
        <w:tc>
          <w:tcPr>
            <w:tcW w:w="1251" w:type="dxa"/>
            <w:tcBorders>
              <w:top w:val="nil"/>
              <w:bottom w:val="nil"/>
            </w:tcBorders>
          </w:tcPr>
          <w:p w14:paraId="52D2F1EB" w14:textId="2E71E48D" w:rsidR="00023F33" w:rsidRPr="00F147AB" w:rsidRDefault="00023F33" w:rsidP="00023F33">
            <w:pPr>
              <w:pStyle w:val="NoSpacing"/>
              <w:ind w:left="-174" w:right="-82"/>
              <w:jc w:val="right"/>
              <w:rPr>
                <w:rFonts w:ascii="Arial Narrow" w:hAnsi="Arial Narrow" w:cs="Arial"/>
                <w:sz w:val="18"/>
                <w:szCs w:val="18"/>
              </w:rPr>
            </w:pPr>
            <w:r w:rsidRPr="00F147AB">
              <w:rPr>
                <w:rFonts w:ascii="Arial Narrow" w:hAnsi="Arial Narrow"/>
                <w:sz w:val="18"/>
                <w:szCs w:val="18"/>
              </w:rPr>
              <w:t>803,000</w:t>
            </w:r>
          </w:p>
        </w:tc>
      </w:tr>
      <w:tr w:rsidR="00F147AB" w:rsidRPr="00F147AB" w14:paraId="41C84DC3" w14:textId="77777777" w:rsidTr="007C542A">
        <w:tc>
          <w:tcPr>
            <w:tcW w:w="3420" w:type="dxa"/>
            <w:tcBorders>
              <w:top w:val="nil"/>
              <w:bottom w:val="nil"/>
            </w:tcBorders>
          </w:tcPr>
          <w:p w14:paraId="31C841D7"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Angadanan, Isabela</w:t>
            </w:r>
          </w:p>
        </w:tc>
        <w:tc>
          <w:tcPr>
            <w:tcW w:w="1967" w:type="dxa"/>
            <w:tcBorders>
              <w:top w:val="nil"/>
              <w:bottom w:val="nil"/>
            </w:tcBorders>
            <w:vAlign w:val="center"/>
          </w:tcPr>
          <w:p w14:paraId="6A92A7E6" w14:textId="1C5B6BF5"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10,522</w:t>
            </w:r>
            <w:r w:rsidR="00DB64F3" w:rsidRPr="00F147AB">
              <w:rPr>
                <w:rFonts w:ascii="Arial Narrow" w:hAnsi="Arial Narrow" w:cs="Arial"/>
                <w:sz w:val="18"/>
                <w:szCs w:val="18"/>
              </w:rPr>
              <w:t>.0</w:t>
            </w:r>
          </w:p>
        </w:tc>
        <w:tc>
          <w:tcPr>
            <w:tcW w:w="2009" w:type="dxa"/>
            <w:tcBorders>
              <w:top w:val="nil"/>
              <w:bottom w:val="nil"/>
            </w:tcBorders>
          </w:tcPr>
          <w:p w14:paraId="1294ED46"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Commercial</w:t>
            </w:r>
          </w:p>
        </w:tc>
        <w:tc>
          <w:tcPr>
            <w:tcW w:w="1251" w:type="dxa"/>
            <w:tcBorders>
              <w:top w:val="nil"/>
              <w:bottom w:val="nil"/>
            </w:tcBorders>
          </w:tcPr>
          <w:p w14:paraId="765F518C" w14:textId="27C30902"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651,210</w:t>
            </w:r>
          </w:p>
        </w:tc>
      </w:tr>
      <w:tr w:rsidR="00F147AB" w:rsidRPr="00F147AB" w14:paraId="44FF8EDC" w14:textId="77777777" w:rsidTr="00CE49BA">
        <w:tc>
          <w:tcPr>
            <w:tcW w:w="3420" w:type="dxa"/>
            <w:tcBorders>
              <w:top w:val="nil"/>
              <w:bottom w:val="nil"/>
            </w:tcBorders>
          </w:tcPr>
          <w:p w14:paraId="3C5C0CE1"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Murtha, San Jose, Occidental Mindoro</w:t>
            </w:r>
          </w:p>
        </w:tc>
        <w:tc>
          <w:tcPr>
            <w:tcW w:w="1967" w:type="dxa"/>
            <w:tcBorders>
              <w:top w:val="nil"/>
              <w:bottom w:val="nil"/>
            </w:tcBorders>
          </w:tcPr>
          <w:p w14:paraId="3266E1D1" w14:textId="69247EE3"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7,500</w:t>
            </w:r>
            <w:r w:rsidR="00DB64F3" w:rsidRPr="00F147AB">
              <w:rPr>
                <w:rFonts w:ascii="Arial Narrow" w:hAnsi="Arial Narrow" w:cs="Arial"/>
                <w:sz w:val="18"/>
                <w:szCs w:val="18"/>
              </w:rPr>
              <w:t>.0</w:t>
            </w:r>
          </w:p>
        </w:tc>
        <w:tc>
          <w:tcPr>
            <w:tcW w:w="2009" w:type="dxa"/>
            <w:tcBorders>
              <w:top w:val="nil"/>
              <w:bottom w:val="nil"/>
            </w:tcBorders>
          </w:tcPr>
          <w:p w14:paraId="76FA4FA7"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Office</w:t>
            </w:r>
          </w:p>
        </w:tc>
        <w:tc>
          <w:tcPr>
            <w:tcW w:w="1251" w:type="dxa"/>
            <w:tcBorders>
              <w:top w:val="nil"/>
              <w:bottom w:val="nil"/>
            </w:tcBorders>
          </w:tcPr>
          <w:p w14:paraId="7BCEBB97" w14:textId="4B88D70F"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549,890</w:t>
            </w:r>
          </w:p>
        </w:tc>
      </w:tr>
      <w:tr w:rsidR="00F147AB" w:rsidRPr="00F147AB" w14:paraId="70B9959B" w14:textId="77777777" w:rsidTr="00CE49BA">
        <w:tc>
          <w:tcPr>
            <w:tcW w:w="3420" w:type="dxa"/>
            <w:tcBorders>
              <w:top w:val="nil"/>
              <w:bottom w:val="nil"/>
            </w:tcBorders>
          </w:tcPr>
          <w:p w14:paraId="1B186345"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Quezon District, Naguilian, Isabela</w:t>
            </w:r>
          </w:p>
        </w:tc>
        <w:tc>
          <w:tcPr>
            <w:tcW w:w="1967" w:type="dxa"/>
            <w:tcBorders>
              <w:top w:val="nil"/>
              <w:bottom w:val="nil"/>
            </w:tcBorders>
          </w:tcPr>
          <w:p w14:paraId="11A4FD46" w14:textId="744C6D23"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1,873</w:t>
            </w:r>
            <w:r w:rsidR="00DB64F3" w:rsidRPr="00F147AB">
              <w:rPr>
                <w:rFonts w:ascii="Arial Narrow" w:hAnsi="Arial Narrow" w:cs="Arial"/>
                <w:sz w:val="18"/>
                <w:szCs w:val="18"/>
              </w:rPr>
              <w:t>.0</w:t>
            </w:r>
          </w:p>
        </w:tc>
        <w:tc>
          <w:tcPr>
            <w:tcW w:w="2009" w:type="dxa"/>
            <w:tcBorders>
              <w:top w:val="nil"/>
              <w:bottom w:val="nil"/>
            </w:tcBorders>
          </w:tcPr>
          <w:p w14:paraId="528DCE3E"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Residential</w:t>
            </w:r>
          </w:p>
        </w:tc>
        <w:tc>
          <w:tcPr>
            <w:tcW w:w="1251" w:type="dxa"/>
            <w:tcBorders>
              <w:top w:val="nil"/>
              <w:bottom w:val="nil"/>
            </w:tcBorders>
          </w:tcPr>
          <w:p w14:paraId="252DFFC3" w14:textId="6D2AC748"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294,060</w:t>
            </w:r>
          </w:p>
        </w:tc>
      </w:tr>
      <w:tr w:rsidR="00F147AB" w:rsidRPr="00F147AB" w14:paraId="6389A9DC" w14:textId="77777777" w:rsidTr="00CE49BA">
        <w:tc>
          <w:tcPr>
            <w:tcW w:w="3420" w:type="dxa"/>
            <w:tcBorders>
              <w:top w:val="nil"/>
              <w:bottom w:val="nil"/>
            </w:tcBorders>
          </w:tcPr>
          <w:p w14:paraId="1AAD5D3D"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Tumauini, Isabela</w:t>
            </w:r>
          </w:p>
        </w:tc>
        <w:tc>
          <w:tcPr>
            <w:tcW w:w="1967" w:type="dxa"/>
            <w:tcBorders>
              <w:top w:val="nil"/>
              <w:bottom w:val="nil"/>
            </w:tcBorders>
          </w:tcPr>
          <w:p w14:paraId="07DE9F71" w14:textId="35BE6146"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72,148</w:t>
            </w:r>
            <w:r w:rsidR="00DB64F3" w:rsidRPr="00F147AB">
              <w:rPr>
                <w:rFonts w:ascii="Arial Narrow" w:hAnsi="Arial Narrow" w:cs="Arial"/>
                <w:sz w:val="18"/>
                <w:szCs w:val="18"/>
              </w:rPr>
              <w:t>.0</w:t>
            </w:r>
          </w:p>
        </w:tc>
        <w:tc>
          <w:tcPr>
            <w:tcW w:w="2009" w:type="dxa"/>
            <w:tcBorders>
              <w:top w:val="nil"/>
              <w:bottom w:val="nil"/>
            </w:tcBorders>
          </w:tcPr>
          <w:p w14:paraId="046F659C"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Tobacco Farm</w:t>
            </w:r>
          </w:p>
        </w:tc>
        <w:tc>
          <w:tcPr>
            <w:tcW w:w="1251" w:type="dxa"/>
            <w:tcBorders>
              <w:top w:val="nil"/>
              <w:bottom w:val="nil"/>
            </w:tcBorders>
          </w:tcPr>
          <w:p w14:paraId="4099B38B" w14:textId="3C901AF3"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279,320</w:t>
            </w:r>
          </w:p>
        </w:tc>
      </w:tr>
      <w:tr w:rsidR="00F147AB" w:rsidRPr="00F147AB" w14:paraId="2B59D4E8" w14:textId="77777777" w:rsidTr="00CE49BA">
        <w:tc>
          <w:tcPr>
            <w:tcW w:w="3420" w:type="dxa"/>
            <w:tcBorders>
              <w:top w:val="nil"/>
              <w:bottom w:val="nil"/>
            </w:tcBorders>
          </w:tcPr>
          <w:p w14:paraId="33464DB1"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Sultan Kudarat, Maguindanao</w:t>
            </w:r>
          </w:p>
        </w:tc>
        <w:tc>
          <w:tcPr>
            <w:tcW w:w="1967" w:type="dxa"/>
            <w:tcBorders>
              <w:top w:val="nil"/>
              <w:bottom w:val="nil"/>
            </w:tcBorders>
          </w:tcPr>
          <w:p w14:paraId="2B1F40F1" w14:textId="0776598C"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9,461</w:t>
            </w:r>
            <w:r w:rsidR="00DB64F3" w:rsidRPr="00F147AB">
              <w:rPr>
                <w:rFonts w:ascii="Arial Narrow" w:hAnsi="Arial Narrow" w:cs="Arial"/>
                <w:sz w:val="18"/>
                <w:szCs w:val="18"/>
              </w:rPr>
              <w:t>.0</w:t>
            </w:r>
          </w:p>
        </w:tc>
        <w:tc>
          <w:tcPr>
            <w:tcW w:w="2009" w:type="dxa"/>
            <w:tcBorders>
              <w:top w:val="nil"/>
              <w:bottom w:val="nil"/>
            </w:tcBorders>
          </w:tcPr>
          <w:p w14:paraId="69458374" w14:textId="77777777" w:rsidR="00023F33" w:rsidRPr="00F147AB" w:rsidRDefault="00023F33" w:rsidP="00EE675D">
            <w:pPr>
              <w:pStyle w:val="NoSpacing"/>
              <w:ind w:left="-55" w:right="-81" w:firstLine="511"/>
              <w:rPr>
                <w:rFonts w:ascii="Arial Narrow" w:hAnsi="Arial Narrow" w:cs="Arial"/>
                <w:sz w:val="18"/>
                <w:szCs w:val="18"/>
              </w:rPr>
            </w:pPr>
            <w:r w:rsidRPr="00F147AB">
              <w:rPr>
                <w:rFonts w:ascii="Arial Narrow" w:hAnsi="Arial Narrow" w:cs="Arial"/>
                <w:sz w:val="18"/>
                <w:szCs w:val="18"/>
              </w:rPr>
              <w:t>Warehouse</w:t>
            </w:r>
          </w:p>
        </w:tc>
        <w:tc>
          <w:tcPr>
            <w:tcW w:w="1251" w:type="dxa"/>
            <w:tcBorders>
              <w:top w:val="nil"/>
              <w:bottom w:val="nil"/>
            </w:tcBorders>
          </w:tcPr>
          <w:p w14:paraId="2AD0E7D0" w14:textId="20E16008"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248,824</w:t>
            </w:r>
          </w:p>
        </w:tc>
      </w:tr>
      <w:tr w:rsidR="00F147AB" w:rsidRPr="00F147AB" w14:paraId="01B2B99F" w14:textId="77777777" w:rsidTr="00CE49BA">
        <w:tc>
          <w:tcPr>
            <w:tcW w:w="3420" w:type="dxa"/>
            <w:tcBorders>
              <w:top w:val="nil"/>
              <w:bottom w:val="single" w:sz="4" w:space="0" w:color="auto"/>
            </w:tcBorders>
          </w:tcPr>
          <w:p w14:paraId="3049808E" w14:textId="77777777" w:rsidR="00023F33" w:rsidRPr="00F147AB" w:rsidRDefault="00023F33" w:rsidP="00023F33">
            <w:pPr>
              <w:pStyle w:val="NoSpacing"/>
              <w:ind w:left="-109"/>
              <w:jc w:val="both"/>
              <w:rPr>
                <w:rFonts w:ascii="Arial Narrow" w:hAnsi="Arial Narrow" w:cs="Arial"/>
                <w:sz w:val="18"/>
                <w:szCs w:val="18"/>
              </w:rPr>
            </w:pPr>
            <w:r w:rsidRPr="00F147AB">
              <w:rPr>
                <w:rFonts w:ascii="Arial Narrow" w:hAnsi="Arial Narrow" w:cs="Arial"/>
                <w:sz w:val="18"/>
                <w:szCs w:val="18"/>
              </w:rPr>
              <w:t>Larinab, Cauayan, Isabela</w:t>
            </w:r>
          </w:p>
        </w:tc>
        <w:tc>
          <w:tcPr>
            <w:tcW w:w="1967" w:type="dxa"/>
            <w:tcBorders>
              <w:top w:val="nil"/>
              <w:bottom w:val="single" w:sz="4" w:space="0" w:color="auto"/>
            </w:tcBorders>
          </w:tcPr>
          <w:p w14:paraId="0ED58AE0" w14:textId="16A004E0" w:rsidR="00023F33" w:rsidRPr="00F147AB" w:rsidRDefault="00023F33" w:rsidP="00023F33">
            <w:pPr>
              <w:pStyle w:val="NoSpacing"/>
              <w:ind w:left="-152" w:right="340"/>
              <w:jc w:val="right"/>
              <w:rPr>
                <w:rFonts w:ascii="Arial Narrow" w:hAnsi="Arial Narrow" w:cs="Arial"/>
                <w:sz w:val="18"/>
                <w:szCs w:val="18"/>
              </w:rPr>
            </w:pPr>
            <w:r w:rsidRPr="00F147AB">
              <w:rPr>
                <w:rFonts w:ascii="Arial Narrow" w:hAnsi="Arial Narrow" w:cs="Arial"/>
                <w:sz w:val="18"/>
                <w:szCs w:val="18"/>
              </w:rPr>
              <w:t>30,000</w:t>
            </w:r>
            <w:r w:rsidR="00DB64F3" w:rsidRPr="00F147AB">
              <w:rPr>
                <w:rFonts w:ascii="Arial Narrow" w:hAnsi="Arial Narrow" w:cs="Arial"/>
                <w:sz w:val="18"/>
                <w:szCs w:val="18"/>
              </w:rPr>
              <w:t>.0</w:t>
            </w:r>
          </w:p>
        </w:tc>
        <w:tc>
          <w:tcPr>
            <w:tcW w:w="2009" w:type="dxa"/>
            <w:tcBorders>
              <w:top w:val="nil"/>
              <w:bottom w:val="single" w:sz="4" w:space="0" w:color="auto"/>
            </w:tcBorders>
          </w:tcPr>
          <w:p w14:paraId="1C46435E" w14:textId="77777777" w:rsidR="00023F33" w:rsidRPr="00F147AB" w:rsidRDefault="00023F33" w:rsidP="00EE675D">
            <w:pPr>
              <w:pStyle w:val="NoSpacing"/>
              <w:ind w:left="-55" w:right="-81" w:firstLine="511"/>
              <w:rPr>
                <w:rFonts w:ascii="Arial Narrow" w:hAnsi="Arial Narrow" w:cs="Arial"/>
                <w:sz w:val="18"/>
                <w:szCs w:val="18"/>
                <w:highlight w:val="yellow"/>
              </w:rPr>
            </w:pPr>
            <w:r w:rsidRPr="00F147AB">
              <w:rPr>
                <w:rFonts w:ascii="Arial Narrow" w:hAnsi="Arial Narrow" w:cs="Arial"/>
                <w:sz w:val="18"/>
                <w:szCs w:val="18"/>
              </w:rPr>
              <w:t>Tobacco Farm</w:t>
            </w:r>
          </w:p>
        </w:tc>
        <w:tc>
          <w:tcPr>
            <w:tcW w:w="1251" w:type="dxa"/>
            <w:tcBorders>
              <w:top w:val="nil"/>
              <w:bottom w:val="single" w:sz="4" w:space="0" w:color="auto"/>
            </w:tcBorders>
          </w:tcPr>
          <w:p w14:paraId="4E933DB2" w14:textId="56F4CEAF" w:rsidR="00023F33" w:rsidRPr="00F147AB" w:rsidRDefault="00023F33" w:rsidP="00023F33">
            <w:pPr>
              <w:pStyle w:val="NoSpacing"/>
              <w:ind w:right="-87"/>
              <w:jc w:val="right"/>
              <w:rPr>
                <w:rFonts w:ascii="Arial Narrow" w:hAnsi="Arial Narrow" w:cs="Arial"/>
                <w:sz w:val="18"/>
                <w:szCs w:val="18"/>
              </w:rPr>
            </w:pPr>
            <w:r w:rsidRPr="00F147AB">
              <w:rPr>
                <w:rFonts w:ascii="Arial Narrow" w:hAnsi="Arial Narrow"/>
                <w:sz w:val="18"/>
                <w:szCs w:val="18"/>
              </w:rPr>
              <w:t>43,210</w:t>
            </w:r>
          </w:p>
        </w:tc>
      </w:tr>
      <w:tr w:rsidR="00DB64F3" w:rsidRPr="00F147AB" w14:paraId="5B597EF1" w14:textId="77777777" w:rsidTr="00EC700A">
        <w:trPr>
          <w:trHeight w:val="54"/>
        </w:trPr>
        <w:tc>
          <w:tcPr>
            <w:tcW w:w="3420" w:type="dxa"/>
            <w:tcBorders>
              <w:top w:val="single" w:sz="4" w:space="0" w:color="auto"/>
            </w:tcBorders>
          </w:tcPr>
          <w:p w14:paraId="4087C814" w14:textId="77777777" w:rsidR="00441763" w:rsidRPr="00F147AB" w:rsidRDefault="00441763" w:rsidP="00605F23">
            <w:pPr>
              <w:tabs>
                <w:tab w:val="left" w:pos="1260"/>
              </w:tabs>
              <w:spacing w:after="0" w:line="240" w:lineRule="auto"/>
              <w:ind w:left="-109"/>
              <w:jc w:val="both"/>
              <w:rPr>
                <w:rFonts w:ascii="Arial Narrow" w:hAnsi="Arial Narrow" w:cs="Arial"/>
                <w:b/>
                <w:iCs/>
                <w:snapToGrid w:val="0"/>
                <w:sz w:val="18"/>
                <w:szCs w:val="18"/>
              </w:rPr>
            </w:pPr>
          </w:p>
        </w:tc>
        <w:tc>
          <w:tcPr>
            <w:tcW w:w="1967" w:type="dxa"/>
            <w:tcBorders>
              <w:top w:val="single" w:sz="4" w:space="0" w:color="auto"/>
            </w:tcBorders>
          </w:tcPr>
          <w:p w14:paraId="34136D67" w14:textId="3E6F30ED" w:rsidR="00441763" w:rsidRPr="00F147AB" w:rsidRDefault="00DB64F3" w:rsidP="00441763">
            <w:pPr>
              <w:tabs>
                <w:tab w:val="left" w:pos="1260"/>
              </w:tabs>
              <w:spacing w:after="0" w:line="240" w:lineRule="auto"/>
              <w:ind w:left="-152" w:right="340"/>
              <w:jc w:val="right"/>
              <w:rPr>
                <w:rFonts w:ascii="Arial Narrow" w:hAnsi="Arial Narrow" w:cs="Arial"/>
                <w:b/>
                <w:snapToGrid w:val="0"/>
                <w:sz w:val="18"/>
                <w:szCs w:val="18"/>
              </w:rPr>
            </w:pPr>
            <w:r w:rsidRPr="00F147AB">
              <w:rPr>
                <w:rFonts w:ascii="Arial Narrow" w:hAnsi="Arial Narrow" w:cs="Arial"/>
                <w:b/>
                <w:snapToGrid w:val="0"/>
                <w:sz w:val="18"/>
                <w:szCs w:val="18"/>
              </w:rPr>
              <w:fldChar w:fldCharType="begin"/>
            </w:r>
            <w:r w:rsidRPr="00F147AB">
              <w:rPr>
                <w:rFonts w:ascii="Arial Narrow" w:hAnsi="Arial Narrow" w:cs="Arial"/>
                <w:b/>
                <w:snapToGrid w:val="0"/>
                <w:sz w:val="18"/>
                <w:szCs w:val="18"/>
              </w:rPr>
              <w:instrText xml:space="preserve"> =SUM(ABOVE) </w:instrText>
            </w:r>
            <w:r w:rsidRPr="00F147AB">
              <w:rPr>
                <w:rFonts w:ascii="Arial Narrow" w:hAnsi="Arial Narrow" w:cs="Arial"/>
                <w:b/>
                <w:snapToGrid w:val="0"/>
                <w:sz w:val="18"/>
                <w:szCs w:val="18"/>
              </w:rPr>
              <w:fldChar w:fldCharType="separate"/>
            </w:r>
            <w:r w:rsidRPr="00F147AB">
              <w:rPr>
                <w:rFonts w:ascii="Arial Narrow" w:hAnsi="Arial Narrow" w:cs="Arial"/>
                <w:b/>
                <w:noProof/>
                <w:snapToGrid w:val="0"/>
                <w:sz w:val="18"/>
                <w:szCs w:val="18"/>
              </w:rPr>
              <w:t>317,058.7</w:t>
            </w:r>
            <w:r w:rsidRPr="00F147AB">
              <w:rPr>
                <w:rFonts w:ascii="Arial Narrow" w:hAnsi="Arial Narrow" w:cs="Arial"/>
                <w:b/>
                <w:snapToGrid w:val="0"/>
                <w:sz w:val="18"/>
                <w:szCs w:val="18"/>
              </w:rPr>
              <w:fldChar w:fldCharType="end"/>
            </w:r>
          </w:p>
        </w:tc>
        <w:tc>
          <w:tcPr>
            <w:tcW w:w="2009" w:type="dxa"/>
            <w:tcBorders>
              <w:top w:val="single" w:sz="4" w:space="0" w:color="auto"/>
            </w:tcBorders>
          </w:tcPr>
          <w:p w14:paraId="32B68920" w14:textId="77777777" w:rsidR="00441763" w:rsidRPr="00F147AB" w:rsidRDefault="00441763" w:rsidP="00F74FE6">
            <w:pPr>
              <w:tabs>
                <w:tab w:val="left" w:pos="1260"/>
              </w:tabs>
              <w:spacing w:after="0" w:line="240" w:lineRule="auto"/>
              <w:ind w:left="-55" w:right="-81"/>
              <w:jc w:val="right"/>
              <w:rPr>
                <w:rFonts w:ascii="Arial Narrow" w:hAnsi="Arial Narrow" w:cs="Arial"/>
                <w:b/>
                <w:i/>
                <w:snapToGrid w:val="0"/>
                <w:sz w:val="18"/>
                <w:szCs w:val="18"/>
              </w:rPr>
            </w:pPr>
          </w:p>
        </w:tc>
        <w:tc>
          <w:tcPr>
            <w:tcW w:w="1251" w:type="dxa"/>
            <w:tcBorders>
              <w:top w:val="single" w:sz="4" w:space="0" w:color="auto"/>
            </w:tcBorders>
          </w:tcPr>
          <w:p w14:paraId="1FB7703C" w14:textId="76900A1D" w:rsidR="00441763" w:rsidRPr="00F147AB" w:rsidRDefault="00023F33" w:rsidP="00605F23">
            <w:pPr>
              <w:pStyle w:val="NoSpacing"/>
              <w:ind w:right="-82" w:hanging="108"/>
              <w:jc w:val="right"/>
              <w:rPr>
                <w:rFonts w:ascii="Arial Narrow" w:hAnsi="Arial Narrow" w:cs="Arial"/>
                <w:b/>
                <w:sz w:val="18"/>
                <w:szCs w:val="18"/>
              </w:rPr>
            </w:pPr>
            <w:r w:rsidRPr="00F147AB">
              <w:rPr>
                <w:rFonts w:ascii="Arial Narrow" w:hAnsi="Arial Narrow" w:cs="Arial"/>
                <w:b/>
                <w:sz w:val="18"/>
                <w:szCs w:val="18"/>
              </w:rPr>
              <w:t>P</w:t>
            </w:r>
            <w:r w:rsidRPr="00F147AB">
              <w:rPr>
                <w:rFonts w:ascii="Arial Narrow" w:hAnsi="Arial Narrow" w:cs="Arial"/>
                <w:b/>
                <w:sz w:val="18"/>
                <w:szCs w:val="18"/>
              </w:rPr>
              <w:fldChar w:fldCharType="begin"/>
            </w:r>
            <w:r w:rsidRPr="00F147AB">
              <w:rPr>
                <w:rFonts w:ascii="Arial Narrow" w:hAnsi="Arial Narrow" w:cs="Arial"/>
                <w:b/>
                <w:sz w:val="18"/>
                <w:szCs w:val="18"/>
              </w:rPr>
              <w:instrText xml:space="preserve"> =SUM(ABOVE) </w:instrText>
            </w:r>
            <w:r w:rsidRPr="00F147AB">
              <w:rPr>
                <w:rFonts w:ascii="Arial Narrow" w:hAnsi="Arial Narrow" w:cs="Arial"/>
                <w:b/>
                <w:sz w:val="18"/>
                <w:szCs w:val="18"/>
              </w:rPr>
              <w:fldChar w:fldCharType="separate"/>
            </w:r>
            <w:r w:rsidRPr="00F147AB">
              <w:rPr>
                <w:rFonts w:ascii="Arial Narrow" w:hAnsi="Arial Narrow" w:cs="Arial"/>
                <w:b/>
                <w:noProof/>
                <w:sz w:val="18"/>
                <w:szCs w:val="18"/>
              </w:rPr>
              <w:t>42,922,052</w:t>
            </w:r>
            <w:r w:rsidRPr="00F147AB">
              <w:rPr>
                <w:rFonts w:ascii="Arial Narrow" w:hAnsi="Arial Narrow" w:cs="Arial"/>
                <w:b/>
                <w:sz w:val="18"/>
                <w:szCs w:val="18"/>
              </w:rPr>
              <w:fldChar w:fldCharType="end"/>
            </w:r>
          </w:p>
        </w:tc>
      </w:tr>
    </w:tbl>
    <w:p w14:paraId="2A33E41B" w14:textId="23C2ACC3" w:rsidR="00F74FE6" w:rsidRPr="00F147AB" w:rsidRDefault="00F74FE6" w:rsidP="00F74FE6">
      <w:pPr>
        <w:pStyle w:val="NoSpacing"/>
        <w:jc w:val="both"/>
        <w:rPr>
          <w:rFonts w:ascii="Arial" w:hAnsi="Arial" w:cs="Arial"/>
        </w:rPr>
      </w:pPr>
    </w:p>
    <w:p w14:paraId="4667FEAB" w14:textId="1984D440" w:rsidR="00FD0323" w:rsidRPr="00F147AB" w:rsidRDefault="00FD0323" w:rsidP="00F62D73">
      <w:pPr>
        <w:pStyle w:val="NoSpacing"/>
        <w:numPr>
          <w:ilvl w:val="0"/>
          <w:numId w:val="3"/>
        </w:numPr>
        <w:ind w:left="1440" w:hanging="720"/>
        <w:jc w:val="both"/>
        <w:rPr>
          <w:rFonts w:ascii="Arial" w:hAnsi="Arial" w:cs="Arial"/>
        </w:rPr>
      </w:pPr>
      <w:r w:rsidRPr="00F147AB">
        <w:rPr>
          <w:rFonts w:ascii="Arial" w:hAnsi="Arial" w:cs="Arial"/>
        </w:rPr>
        <w:t>Considering that the above-mentioned real properties do not fall within the definition of PPE</w:t>
      </w:r>
      <w:r w:rsidR="00475F9E" w:rsidRPr="00F147AB">
        <w:rPr>
          <w:rFonts w:ascii="Arial" w:hAnsi="Arial" w:cs="Arial"/>
        </w:rPr>
        <w:t xml:space="preserve"> </w:t>
      </w:r>
      <w:r w:rsidRPr="00F147AB">
        <w:rPr>
          <w:rFonts w:ascii="Arial" w:hAnsi="Arial" w:cs="Arial"/>
        </w:rPr>
        <w:t xml:space="preserve">under </w:t>
      </w:r>
      <w:r w:rsidR="001D660C" w:rsidRPr="00F147AB">
        <w:rPr>
          <w:rFonts w:ascii="Arial" w:hAnsi="Arial" w:cs="Arial"/>
        </w:rPr>
        <w:t>P</w:t>
      </w:r>
      <w:r w:rsidRPr="00F147AB">
        <w:rPr>
          <w:rFonts w:ascii="Arial" w:hAnsi="Arial" w:cs="Arial"/>
        </w:rPr>
        <w:t xml:space="preserve">aragraph 13 of IPSAS 17, said properties must be </w:t>
      </w:r>
      <w:r w:rsidR="006C3D2D" w:rsidRPr="00F147AB">
        <w:rPr>
          <w:rFonts w:ascii="Arial" w:hAnsi="Arial" w:cs="Arial"/>
        </w:rPr>
        <w:t>re</w:t>
      </w:r>
      <w:r w:rsidRPr="00F147AB">
        <w:rPr>
          <w:rFonts w:ascii="Arial" w:hAnsi="Arial" w:cs="Arial"/>
        </w:rPr>
        <w:t>classified under IP</w:t>
      </w:r>
      <w:r w:rsidR="00CC0C04" w:rsidRPr="00F147AB">
        <w:rPr>
          <w:rFonts w:ascii="Arial" w:hAnsi="Arial" w:cs="Arial"/>
        </w:rPr>
        <w:t>-</w:t>
      </w:r>
      <w:r w:rsidRPr="00F147AB">
        <w:rPr>
          <w:rFonts w:ascii="Arial" w:hAnsi="Arial" w:cs="Arial"/>
        </w:rPr>
        <w:t xml:space="preserve">Land account, in accordance with </w:t>
      </w:r>
      <w:r w:rsidR="00364A37" w:rsidRPr="00F147AB">
        <w:rPr>
          <w:rFonts w:ascii="Arial" w:hAnsi="Arial" w:cs="Arial"/>
        </w:rPr>
        <w:t>Paragraph</w:t>
      </w:r>
      <w:r w:rsidRPr="00F147AB">
        <w:rPr>
          <w:rFonts w:ascii="Arial" w:hAnsi="Arial" w:cs="Arial"/>
        </w:rPr>
        <w:t xml:space="preserve"> 12(b) of IPSAS 16 and </w:t>
      </w:r>
      <w:r w:rsidR="006C3D2D" w:rsidRPr="00F147AB">
        <w:rPr>
          <w:rFonts w:ascii="Arial" w:hAnsi="Arial" w:cs="Arial"/>
        </w:rPr>
        <w:t xml:space="preserve">the </w:t>
      </w:r>
      <w:r w:rsidR="00CC0C04" w:rsidRPr="00F147AB">
        <w:rPr>
          <w:rFonts w:ascii="Arial" w:hAnsi="Arial" w:cs="Arial"/>
        </w:rPr>
        <w:t>description</w:t>
      </w:r>
      <w:r w:rsidRPr="00F147AB">
        <w:rPr>
          <w:rFonts w:ascii="Arial" w:hAnsi="Arial" w:cs="Arial"/>
        </w:rPr>
        <w:t xml:space="preserve"> of said account as provided under Annex C of COA Circular No. 2020-002.</w:t>
      </w:r>
    </w:p>
    <w:p w14:paraId="3C0F2BE8" w14:textId="22A189CB" w:rsidR="00FD0323" w:rsidRPr="00F147AB" w:rsidRDefault="00FD0323" w:rsidP="00F74FE6">
      <w:pPr>
        <w:pStyle w:val="NoSpacing"/>
        <w:jc w:val="both"/>
        <w:rPr>
          <w:rFonts w:ascii="Arial" w:hAnsi="Arial" w:cs="Arial"/>
        </w:rPr>
      </w:pPr>
    </w:p>
    <w:p w14:paraId="014FEC86" w14:textId="69C7D921" w:rsidR="00AB5997" w:rsidRPr="00F147AB" w:rsidRDefault="00AB5997" w:rsidP="008539F4">
      <w:pPr>
        <w:pStyle w:val="NoSpacing"/>
        <w:ind w:left="720" w:right="2970"/>
        <w:jc w:val="both"/>
        <w:rPr>
          <w:rFonts w:ascii="Arial" w:hAnsi="Arial" w:cs="Arial"/>
          <w:i/>
        </w:rPr>
      </w:pPr>
      <w:r w:rsidRPr="00F147AB">
        <w:rPr>
          <w:rFonts w:ascii="Arial" w:hAnsi="Arial" w:cs="Arial"/>
          <w:i/>
        </w:rPr>
        <w:t>Double recording of a commercial lot located in La Union amounting to P153,430 in the books of both the NTA-CO and La Union PBO overstate</w:t>
      </w:r>
      <w:r w:rsidR="00141837" w:rsidRPr="00F147AB">
        <w:rPr>
          <w:rFonts w:ascii="Arial" w:hAnsi="Arial" w:cs="Arial"/>
          <w:i/>
        </w:rPr>
        <w:t>d the PPE-</w:t>
      </w:r>
      <w:r w:rsidRPr="00F147AB">
        <w:rPr>
          <w:rFonts w:ascii="Arial" w:hAnsi="Arial" w:cs="Arial"/>
          <w:i/>
        </w:rPr>
        <w:t xml:space="preserve">Land and </w:t>
      </w:r>
      <w:r w:rsidR="001E0898" w:rsidRPr="00F147AB">
        <w:rPr>
          <w:rFonts w:ascii="Arial" w:hAnsi="Arial" w:cs="Arial"/>
          <w:i/>
        </w:rPr>
        <w:t xml:space="preserve">GE </w:t>
      </w:r>
      <w:r w:rsidR="003C6B52" w:rsidRPr="00F147AB">
        <w:rPr>
          <w:rFonts w:ascii="Arial" w:hAnsi="Arial" w:cs="Arial"/>
          <w:i/>
        </w:rPr>
        <w:t>accounts</w:t>
      </w:r>
    </w:p>
    <w:p w14:paraId="6FBC0ECE" w14:textId="77777777" w:rsidR="00AB5997" w:rsidRPr="00F147AB" w:rsidRDefault="00AB5997" w:rsidP="00F74FE6">
      <w:pPr>
        <w:pStyle w:val="NoSpacing"/>
        <w:jc w:val="both"/>
        <w:rPr>
          <w:rFonts w:ascii="Arial" w:hAnsi="Arial" w:cs="Arial"/>
        </w:rPr>
      </w:pPr>
    </w:p>
    <w:p w14:paraId="7E57670D" w14:textId="68A54B1F" w:rsidR="00AB5997" w:rsidRPr="00F147AB" w:rsidRDefault="00BF5476" w:rsidP="00F62D73">
      <w:pPr>
        <w:pStyle w:val="NoSpacing"/>
        <w:numPr>
          <w:ilvl w:val="0"/>
          <w:numId w:val="3"/>
        </w:numPr>
        <w:ind w:left="1440" w:hanging="720"/>
        <w:jc w:val="both"/>
        <w:rPr>
          <w:rFonts w:ascii="Arial" w:hAnsi="Arial" w:cs="Arial"/>
        </w:rPr>
      </w:pPr>
      <w:r w:rsidRPr="00F147AB">
        <w:rPr>
          <w:rFonts w:ascii="Arial" w:hAnsi="Arial" w:cs="Arial"/>
        </w:rPr>
        <w:t xml:space="preserve">The </w:t>
      </w:r>
      <w:r w:rsidR="00FD0323" w:rsidRPr="00F147AB">
        <w:rPr>
          <w:rFonts w:ascii="Arial" w:hAnsi="Arial" w:cs="Arial"/>
        </w:rPr>
        <w:t xml:space="preserve">commercial lot </w:t>
      </w:r>
      <w:r w:rsidRPr="00F147AB">
        <w:rPr>
          <w:rFonts w:ascii="Arial" w:hAnsi="Arial" w:cs="Arial"/>
        </w:rPr>
        <w:t xml:space="preserve">presented in Table </w:t>
      </w:r>
      <w:r w:rsidR="009B3B6B" w:rsidRPr="00F147AB">
        <w:rPr>
          <w:rFonts w:ascii="Arial" w:hAnsi="Arial" w:cs="Arial"/>
        </w:rPr>
        <w:t>2</w:t>
      </w:r>
      <w:r w:rsidRPr="00F147AB">
        <w:rPr>
          <w:rFonts w:ascii="Arial" w:hAnsi="Arial" w:cs="Arial"/>
        </w:rPr>
        <w:t xml:space="preserve"> </w:t>
      </w:r>
      <w:r w:rsidR="009B3B6B" w:rsidRPr="00F147AB">
        <w:rPr>
          <w:rFonts w:ascii="Arial" w:hAnsi="Arial" w:cs="Arial"/>
        </w:rPr>
        <w:t>valued at</w:t>
      </w:r>
      <w:r w:rsidR="00FD0323" w:rsidRPr="00F147AB">
        <w:rPr>
          <w:rFonts w:ascii="Arial" w:hAnsi="Arial" w:cs="Arial"/>
        </w:rPr>
        <w:t xml:space="preserve"> P153,430 with an area of 1,725 sq</w:t>
      </w:r>
      <w:r w:rsidR="008104A1" w:rsidRPr="00F147AB">
        <w:rPr>
          <w:rFonts w:ascii="Arial" w:hAnsi="Arial" w:cs="Arial"/>
        </w:rPr>
        <w:t>uare meters</w:t>
      </w:r>
      <w:r w:rsidR="009B3B6B" w:rsidRPr="00F147AB">
        <w:rPr>
          <w:rFonts w:ascii="Arial" w:hAnsi="Arial" w:cs="Arial"/>
        </w:rPr>
        <w:t>,</w:t>
      </w:r>
      <w:r w:rsidR="008104A1" w:rsidRPr="00F147AB">
        <w:rPr>
          <w:rFonts w:ascii="Arial" w:hAnsi="Arial" w:cs="Arial"/>
        </w:rPr>
        <w:t xml:space="preserve"> </w:t>
      </w:r>
      <w:r w:rsidR="00FD0323" w:rsidRPr="00F147AB">
        <w:rPr>
          <w:rFonts w:ascii="Arial" w:hAnsi="Arial" w:cs="Arial"/>
        </w:rPr>
        <w:t>located in Payocpoc Norte Este, Bauang, La Union, was recorded</w:t>
      </w:r>
      <w:r w:rsidR="009B3B6B" w:rsidRPr="00F147AB">
        <w:rPr>
          <w:rFonts w:ascii="Arial" w:hAnsi="Arial" w:cs="Arial"/>
        </w:rPr>
        <w:t xml:space="preserve"> by both the NTA-CO and La Union PBO in their books and likewise included in the </w:t>
      </w:r>
      <w:r w:rsidR="00FD0323" w:rsidRPr="00F147AB">
        <w:rPr>
          <w:rFonts w:ascii="Arial" w:hAnsi="Arial" w:cs="Arial"/>
        </w:rPr>
        <w:t xml:space="preserve">property records of </w:t>
      </w:r>
      <w:r w:rsidR="009B3B6B" w:rsidRPr="00F147AB">
        <w:rPr>
          <w:rFonts w:ascii="Arial" w:hAnsi="Arial" w:cs="Arial"/>
        </w:rPr>
        <w:t>these two Offices</w:t>
      </w:r>
      <w:r w:rsidR="00D818BD" w:rsidRPr="00F147AB">
        <w:rPr>
          <w:rFonts w:ascii="Arial" w:hAnsi="Arial" w:cs="Arial"/>
        </w:rPr>
        <w:t>.</w:t>
      </w:r>
      <w:r w:rsidR="00FD0323" w:rsidRPr="00F147AB">
        <w:rPr>
          <w:rFonts w:ascii="Arial" w:hAnsi="Arial" w:cs="Arial"/>
        </w:rPr>
        <w:t xml:space="preserve">  </w:t>
      </w:r>
      <w:r w:rsidR="00D818BD" w:rsidRPr="00F147AB">
        <w:rPr>
          <w:rFonts w:ascii="Arial" w:hAnsi="Arial" w:cs="Arial"/>
        </w:rPr>
        <w:t>It is worthy to mention, however, that the NTA La Union PBO is situated in the</w:t>
      </w:r>
      <w:r w:rsidR="009B3B6B" w:rsidRPr="00F147AB">
        <w:rPr>
          <w:rFonts w:ascii="Arial" w:hAnsi="Arial" w:cs="Arial"/>
        </w:rPr>
        <w:t xml:space="preserve"> subject property</w:t>
      </w:r>
      <w:r w:rsidR="00D818BD" w:rsidRPr="00F147AB">
        <w:rPr>
          <w:rFonts w:ascii="Arial" w:hAnsi="Arial" w:cs="Arial"/>
        </w:rPr>
        <w:t>, hence, it is appropriate that the said PBO would record the subject land.</w:t>
      </w:r>
      <w:r w:rsidR="00FD0323" w:rsidRPr="00F147AB">
        <w:rPr>
          <w:rFonts w:ascii="Arial" w:hAnsi="Arial" w:cs="Arial"/>
        </w:rPr>
        <w:t xml:space="preserve">  </w:t>
      </w:r>
    </w:p>
    <w:p w14:paraId="1EDE0F43" w14:textId="77777777" w:rsidR="00955A19" w:rsidRPr="00F147AB" w:rsidRDefault="00955A19" w:rsidP="00955A19">
      <w:pPr>
        <w:pStyle w:val="NoSpacing"/>
        <w:ind w:left="1440"/>
        <w:jc w:val="both"/>
        <w:rPr>
          <w:rFonts w:ascii="Arial" w:hAnsi="Arial" w:cs="Arial"/>
        </w:rPr>
      </w:pPr>
    </w:p>
    <w:p w14:paraId="52C838D1" w14:textId="2C6383B3" w:rsidR="007B76EB" w:rsidRPr="00F147AB" w:rsidRDefault="00614042" w:rsidP="00F62D73">
      <w:pPr>
        <w:pStyle w:val="NoSpacing"/>
        <w:numPr>
          <w:ilvl w:val="0"/>
          <w:numId w:val="3"/>
        </w:numPr>
        <w:ind w:left="1440" w:hanging="720"/>
        <w:jc w:val="both"/>
        <w:rPr>
          <w:rFonts w:ascii="Arial" w:hAnsi="Arial" w:cs="Arial"/>
        </w:rPr>
      </w:pPr>
      <w:r w:rsidRPr="00F147AB">
        <w:rPr>
          <w:rFonts w:ascii="Arial" w:hAnsi="Arial" w:cs="Arial"/>
        </w:rPr>
        <w:t>In view of the double recording</w:t>
      </w:r>
      <w:r w:rsidR="00FD0323" w:rsidRPr="00F147AB">
        <w:rPr>
          <w:rFonts w:ascii="Arial" w:hAnsi="Arial" w:cs="Arial"/>
        </w:rPr>
        <w:t xml:space="preserve">, the </w:t>
      </w:r>
      <w:r w:rsidR="008515A1" w:rsidRPr="00F147AB">
        <w:rPr>
          <w:rFonts w:ascii="Arial" w:hAnsi="Arial" w:cs="Arial"/>
        </w:rPr>
        <w:t>balance</w:t>
      </w:r>
      <w:r w:rsidRPr="00F147AB">
        <w:rPr>
          <w:rFonts w:ascii="Arial" w:hAnsi="Arial" w:cs="Arial"/>
        </w:rPr>
        <w:t>s</w:t>
      </w:r>
      <w:r w:rsidR="008515A1" w:rsidRPr="00F147AB">
        <w:rPr>
          <w:rFonts w:ascii="Arial" w:hAnsi="Arial" w:cs="Arial"/>
        </w:rPr>
        <w:t xml:space="preserve"> of the </w:t>
      </w:r>
      <w:r w:rsidR="008104A1" w:rsidRPr="00F147AB">
        <w:rPr>
          <w:rFonts w:ascii="Arial" w:hAnsi="Arial" w:cs="Arial"/>
        </w:rPr>
        <w:t>PPE-</w:t>
      </w:r>
      <w:r w:rsidR="00FD0323" w:rsidRPr="00F147AB">
        <w:rPr>
          <w:rFonts w:ascii="Arial" w:hAnsi="Arial" w:cs="Arial"/>
        </w:rPr>
        <w:t xml:space="preserve">Land </w:t>
      </w:r>
      <w:r w:rsidR="003C6B52" w:rsidRPr="00F147AB">
        <w:rPr>
          <w:rFonts w:ascii="Arial" w:hAnsi="Arial" w:cs="Arial"/>
        </w:rPr>
        <w:t xml:space="preserve">and </w:t>
      </w:r>
      <w:r w:rsidR="001E0898" w:rsidRPr="00F147AB">
        <w:rPr>
          <w:rFonts w:ascii="Arial" w:hAnsi="Arial" w:cs="Arial"/>
        </w:rPr>
        <w:t xml:space="preserve">GE </w:t>
      </w:r>
      <w:r w:rsidR="003C6B52" w:rsidRPr="00F147AB">
        <w:rPr>
          <w:rFonts w:ascii="Arial" w:hAnsi="Arial" w:cs="Arial"/>
        </w:rPr>
        <w:t xml:space="preserve">accounts </w:t>
      </w:r>
      <w:r w:rsidR="008515A1" w:rsidRPr="00F147AB">
        <w:rPr>
          <w:rFonts w:ascii="Arial" w:hAnsi="Arial" w:cs="Arial"/>
        </w:rPr>
        <w:t xml:space="preserve">as at December 31, 2021 </w:t>
      </w:r>
      <w:r w:rsidR="008104A1" w:rsidRPr="00F147AB">
        <w:rPr>
          <w:rFonts w:ascii="Arial" w:hAnsi="Arial" w:cs="Arial"/>
        </w:rPr>
        <w:t xml:space="preserve">were both overstated </w:t>
      </w:r>
      <w:r w:rsidR="00FD0323" w:rsidRPr="00F147AB">
        <w:rPr>
          <w:rFonts w:ascii="Arial" w:hAnsi="Arial" w:cs="Arial"/>
        </w:rPr>
        <w:t>by P153,430.</w:t>
      </w:r>
    </w:p>
    <w:p w14:paraId="550B2DF8" w14:textId="731D3E1E" w:rsidR="007B76EB" w:rsidRPr="00F147AB" w:rsidRDefault="007B76EB" w:rsidP="007B76EB">
      <w:pPr>
        <w:pStyle w:val="NoSpacing"/>
        <w:jc w:val="both"/>
        <w:rPr>
          <w:rFonts w:ascii="Arial" w:hAnsi="Arial" w:cs="Arial"/>
        </w:rPr>
      </w:pPr>
    </w:p>
    <w:p w14:paraId="43E507CC" w14:textId="44690389" w:rsidR="002F0484" w:rsidRPr="00F147AB" w:rsidRDefault="002F0484" w:rsidP="007B76EB">
      <w:pPr>
        <w:pStyle w:val="NoSpacing"/>
        <w:jc w:val="both"/>
        <w:rPr>
          <w:rFonts w:ascii="Arial" w:hAnsi="Arial" w:cs="Arial"/>
        </w:rPr>
      </w:pPr>
    </w:p>
    <w:p w14:paraId="776D8B27" w14:textId="29C3B287" w:rsidR="000C2B07" w:rsidRPr="00F147AB" w:rsidRDefault="00D660B2" w:rsidP="000C2B07">
      <w:pPr>
        <w:pStyle w:val="ListParagraph"/>
        <w:rPr>
          <w:rFonts w:ascii="Arial" w:hAnsi="Arial" w:cs="Arial"/>
          <w:b/>
        </w:rPr>
      </w:pPr>
      <w:r w:rsidRPr="00F147AB">
        <w:rPr>
          <w:rFonts w:ascii="Arial" w:hAnsi="Arial" w:cs="Arial"/>
          <w:b/>
        </w:rPr>
        <w:t>Other Observations on the PPE account</w:t>
      </w:r>
    </w:p>
    <w:p w14:paraId="646070E3" w14:textId="0E106053" w:rsidR="00462140" w:rsidRPr="00F147AB" w:rsidRDefault="00C9535E" w:rsidP="00114795">
      <w:pPr>
        <w:pStyle w:val="NoSpacing"/>
        <w:ind w:left="720" w:right="2971"/>
        <w:jc w:val="both"/>
        <w:rPr>
          <w:rFonts w:ascii="Arial" w:hAnsi="Arial" w:cs="Arial"/>
          <w:i/>
        </w:rPr>
      </w:pPr>
      <w:r w:rsidRPr="00F147AB">
        <w:rPr>
          <w:rFonts w:ascii="Arial" w:hAnsi="Arial" w:cs="Arial"/>
          <w:i/>
        </w:rPr>
        <w:t xml:space="preserve">NTA-CO did not </w:t>
      </w:r>
      <w:r w:rsidR="00266E7F" w:rsidRPr="00F147AB">
        <w:rPr>
          <w:rFonts w:ascii="Arial" w:hAnsi="Arial" w:cs="Arial"/>
          <w:i/>
        </w:rPr>
        <w:t>con</w:t>
      </w:r>
      <w:r w:rsidR="00051E6C" w:rsidRPr="00F147AB">
        <w:rPr>
          <w:rFonts w:ascii="Arial" w:hAnsi="Arial" w:cs="Arial"/>
          <w:i/>
        </w:rPr>
        <w:t>d</w:t>
      </w:r>
      <w:r w:rsidR="00266E7F" w:rsidRPr="00F147AB">
        <w:rPr>
          <w:rFonts w:ascii="Arial" w:hAnsi="Arial" w:cs="Arial"/>
          <w:i/>
        </w:rPr>
        <w:t xml:space="preserve">uct physical inventory or ocular </w:t>
      </w:r>
      <w:r w:rsidR="00266E7F" w:rsidRPr="00F147AB">
        <w:rPr>
          <w:rFonts w:ascii="Arial" w:hAnsi="Arial" w:cs="Arial"/>
          <w:i/>
          <w:iCs/>
        </w:rPr>
        <w:t>inspection</w:t>
      </w:r>
      <w:r w:rsidR="009D7820" w:rsidRPr="00F147AB">
        <w:rPr>
          <w:rFonts w:ascii="Arial" w:hAnsi="Arial" w:cs="Arial"/>
          <w:i/>
          <w:iCs/>
        </w:rPr>
        <w:t xml:space="preserve"> </w:t>
      </w:r>
      <w:r w:rsidR="009D7820" w:rsidRPr="00F147AB">
        <w:rPr>
          <w:rFonts w:ascii="Arial" w:hAnsi="Arial" w:cs="Arial"/>
          <w:i/>
        </w:rPr>
        <w:t xml:space="preserve">of </w:t>
      </w:r>
      <w:r w:rsidR="00806911" w:rsidRPr="00F147AB">
        <w:rPr>
          <w:rFonts w:ascii="Arial" w:hAnsi="Arial" w:cs="Arial"/>
          <w:i/>
        </w:rPr>
        <w:t xml:space="preserve">the </w:t>
      </w:r>
      <w:r w:rsidRPr="00F147AB">
        <w:rPr>
          <w:rFonts w:ascii="Arial" w:hAnsi="Arial" w:cs="Arial"/>
          <w:i/>
        </w:rPr>
        <w:t xml:space="preserve">parcels of </w:t>
      </w:r>
      <w:r w:rsidR="009D7820" w:rsidRPr="00F147AB">
        <w:rPr>
          <w:rFonts w:ascii="Arial" w:hAnsi="Arial" w:cs="Arial"/>
          <w:i/>
        </w:rPr>
        <w:t>Land</w:t>
      </w:r>
      <w:r w:rsidR="00266E7F" w:rsidRPr="00F147AB">
        <w:rPr>
          <w:rFonts w:ascii="Arial" w:hAnsi="Arial" w:cs="Arial"/>
          <w:i/>
        </w:rPr>
        <w:t xml:space="preserve"> in </w:t>
      </w:r>
      <w:r w:rsidR="00806911" w:rsidRPr="00F147AB">
        <w:rPr>
          <w:rFonts w:ascii="Arial" w:hAnsi="Arial" w:cs="Arial"/>
          <w:i/>
        </w:rPr>
        <w:t xml:space="preserve">                   </w:t>
      </w:r>
      <w:r w:rsidR="00266E7F" w:rsidRPr="00F147AB">
        <w:rPr>
          <w:rFonts w:ascii="Arial" w:hAnsi="Arial" w:cs="Arial"/>
          <w:i/>
        </w:rPr>
        <w:t>CY</w:t>
      </w:r>
      <w:r w:rsidR="00700B52" w:rsidRPr="00F147AB">
        <w:rPr>
          <w:rFonts w:ascii="Arial" w:hAnsi="Arial" w:cs="Arial"/>
          <w:i/>
        </w:rPr>
        <w:t xml:space="preserve">s 2020 and </w:t>
      </w:r>
      <w:r w:rsidR="00266E7F" w:rsidRPr="00F147AB">
        <w:rPr>
          <w:rFonts w:ascii="Arial" w:hAnsi="Arial" w:cs="Arial"/>
          <w:i/>
        </w:rPr>
        <w:t xml:space="preserve">2021 </w:t>
      </w:r>
      <w:r w:rsidRPr="00F147AB">
        <w:rPr>
          <w:rFonts w:ascii="Arial" w:hAnsi="Arial" w:cs="Arial"/>
          <w:i/>
        </w:rPr>
        <w:t>with book value of</w:t>
      </w:r>
      <w:r w:rsidR="00266E7F" w:rsidRPr="00F147AB">
        <w:rPr>
          <w:rFonts w:ascii="Arial" w:hAnsi="Arial" w:cs="Arial"/>
          <w:i/>
        </w:rPr>
        <w:t xml:space="preserve"> </w:t>
      </w:r>
      <w:r w:rsidR="00806911" w:rsidRPr="00F147AB">
        <w:rPr>
          <w:rFonts w:ascii="Arial" w:hAnsi="Arial" w:cs="Arial"/>
          <w:i/>
        </w:rPr>
        <w:t xml:space="preserve">              </w:t>
      </w:r>
      <w:r w:rsidR="00266E7F" w:rsidRPr="00F147AB">
        <w:rPr>
          <w:rFonts w:ascii="Arial" w:hAnsi="Arial" w:cs="Arial"/>
          <w:i/>
        </w:rPr>
        <w:t>P43.041 million</w:t>
      </w:r>
      <w:r w:rsidR="00D51940" w:rsidRPr="00F147AB">
        <w:rPr>
          <w:rFonts w:ascii="Arial" w:hAnsi="Arial" w:cs="Arial"/>
          <w:i/>
        </w:rPr>
        <w:t xml:space="preserve">, </w:t>
      </w:r>
      <w:r w:rsidR="00114795" w:rsidRPr="00F147AB">
        <w:rPr>
          <w:rFonts w:ascii="Arial" w:hAnsi="Arial" w:cs="Arial"/>
          <w:i/>
        </w:rPr>
        <w:t>instead the General Services and Procurement Division (GSPD)</w:t>
      </w:r>
      <w:r w:rsidRPr="00F147AB">
        <w:rPr>
          <w:rFonts w:ascii="Arial" w:hAnsi="Arial" w:cs="Arial"/>
          <w:i/>
        </w:rPr>
        <w:t xml:space="preserve"> </w:t>
      </w:r>
      <w:r w:rsidR="00806911" w:rsidRPr="00F147AB">
        <w:rPr>
          <w:rFonts w:ascii="Arial" w:hAnsi="Arial" w:cs="Arial"/>
          <w:i/>
        </w:rPr>
        <w:t>included in the              CY 2021</w:t>
      </w:r>
      <w:r w:rsidRPr="00F147AB">
        <w:rPr>
          <w:rFonts w:ascii="Arial" w:hAnsi="Arial" w:cs="Arial"/>
          <w:i/>
        </w:rPr>
        <w:t xml:space="preserve"> Report on the Physical Count of PPE (RPCPPE)</w:t>
      </w:r>
      <w:r w:rsidR="00806911" w:rsidRPr="00F147AB">
        <w:rPr>
          <w:rFonts w:ascii="Arial" w:hAnsi="Arial" w:cs="Arial"/>
          <w:i/>
        </w:rPr>
        <w:t xml:space="preserve"> the Land account</w:t>
      </w:r>
      <w:r w:rsidRPr="00F147AB">
        <w:rPr>
          <w:rFonts w:ascii="Arial" w:hAnsi="Arial" w:cs="Arial"/>
          <w:i/>
        </w:rPr>
        <w:t xml:space="preserve"> based on the CY 2019 RPCPPE</w:t>
      </w:r>
      <w:r w:rsidR="00D552CA" w:rsidRPr="00F147AB">
        <w:rPr>
          <w:rFonts w:ascii="Arial" w:hAnsi="Arial" w:cs="Arial"/>
          <w:i/>
        </w:rPr>
        <w:t xml:space="preserve"> with total balance of P252.982 million</w:t>
      </w:r>
      <w:r w:rsidR="00EF597D" w:rsidRPr="00F147AB">
        <w:rPr>
          <w:rFonts w:ascii="Arial" w:hAnsi="Arial" w:cs="Arial"/>
          <w:i/>
        </w:rPr>
        <w:t>,</w:t>
      </w:r>
      <w:r w:rsidRPr="00F147AB">
        <w:rPr>
          <w:rFonts w:ascii="Arial" w:hAnsi="Arial" w:cs="Arial"/>
          <w:i/>
        </w:rPr>
        <w:t xml:space="preserve"> </w:t>
      </w:r>
      <w:r w:rsidR="00D552CA" w:rsidRPr="00F147AB">
        <w:rPr>
          <w:rFonts w:ascii="Arial" w:hAnsi="Arial" w:cs="Arial"/>
          <w:i/>
        </w:rPr>
        <w:t>by forward</w:t>
      </w:r>
      <w:r w:rsidR="00EF597D" w:rsidRPr="00F147AB">
        <w:rPr>
          <w:rFonts w:ascii="Arial" w:hAnsi="Arial" w:cs="Arial"/>
          <w:i/>
        </w:rPr>
        <w:t>ing</w:t>
      </w:r>
      <w:r w:rsidR="00D552CA" w:rsidRPr="00F147AB">
        <w:rPr>
          <w:rFonts w:ascii="Arial" w:hAnsi="Arial" w:cs="Arial"/>
          <w:i/>
        </w:rPr>
        <w:t xml:space="preserve"> the</w:t>
      </w:r>
      <w:r w:rsidR="002F0484" w:rsidRPr="00F147AB">
        <w:rPr>
          <w:rFonts w:ascii="Arial" w:hAnsi="Arial" w:cs="Arial"/>
          <w:i/>
        </w:rPr>
        <w:t xml:space="preserve"> said</w:t>
      </w:r>
      <w:r w:rsidR="00D552CA" w:rsidRPr="00F147AB">
        <w:rPr>
          <w:rFonts w:ascii="Arial" w:hAnsi="Arial" w:cs="Arial"/>
          <w:i/>
        </w:rPr>
        <w:t xml:space="preserve"> balance and </w:t>
      </w:r>
      <w:r w:rsidR="00EF597D" w:rsidRPr="00F147AB">
        <w:rPr>
          <w:rFonts w:ascii="Arial" w:hAnsi="Arial" w:cs="Arial"/>
          <w:i/>
        </w:rPr>
        <w:t>excluding</w:t>
      </w:r>
      <w:r w:rsidR="00D552CA" w:rsidRPr="00F147AB">
        <w:rPr>
          <w:rFonts w:ascii="Arial" w:hAnsi="Arial" w:cs="Arial"/>
          <w:i/>
        </w:rPr>
        <w:t xml:space="preserve"> some </w:t>
      </w:r>
      <w:r w:rsidR="00D552CA" w:rsidRPr="00F147AB">
        <w:rPr>
          <w:rFonts w:ascii="Arial" w:hAnsi="Arial" w:cs="Arial"/>
          <w:i/>
        </w:rPr>
        <w:lastRenderedPageBreak/>
        <w:t>properties</w:t>
      </w:r>
      <w:r w:rsidR="00EF597D" w:rsidRPr="00F147AB">
        <w:rPr>
          <w:rFonts w:ascii="Arial" w:hAnsi="Arial" w:cs="Arial"/>
          <w:i/>
        </w:rPr>
        <w:t xml:space="preserve"> valued at P209.941 million</w:t>
      </w:r>
      <w:r w:rsidR="00D552CA" w:rsidRPr="00F147AB">
        <w:rPr>
          <w:rFonts w:ascii="Arial" w:hAnsi="Arial" w:cs="Arial"/>
          <w:i/>
        </w:rPr>
        <w:t xml:space="preserve"> in</w:t>
      </w:r>
      <w:r w:rsidR="002F0484" w:rsidRPr="00F147AB">
        <w:rPr>
          <w:rFonts w:ascii="Arial" w:hAnsi="Arial" w:cs="Arial"/>
          <w:i/>
        </w:rPr>
        <w:t xml:space="preserve"> the </w:t>
      </w:r>
      <w:r w:rsidR="00EF597D" w:rsidRPr="00F147AB">
        <w:rPr>
          <w:rFonts w:ascii="Arial" w:hAnsi="Arial" w:cs="Arial"/>
          <w:i/>
        </w:rPr>
        <w:t xml:space="preserve">              </w:t>
      </w:r>
      <w:r w:rsidR="002F0484" w:rsidRPr="00F147AB">
        <w:rPr>
          <w:rFonts w:ascii="Arial" w:hAnsi="Arial" w:cs="Arial"/>
          <w:i/>
        </w:rPr>
        <w:t>CY 2021 RPCPPE</w:t>
      </w:r>
      <w:r w:rsidR="00D552CA" w:rsidRPr="00F147AB">
        <w:rPr>
          <w:rFonts w:ascii="Arial" w:hAnsi="Arial" w:cs="Arial"/>
          <w:i/>
        </w:rPr>
        <w:t xml:space="preserve"> </w:t>
      </w:r>
      <w:r w:rsidR="002F0484" w:rsidRPr="00F147AB">
        <w:rPr>
          <w:rFonts w:ascii="Arial" w:hAnsi="Arial" w:cs="Arial"/>
          <w:i/>
        </w:rPr>
        <w:t xml:space="preserve">to jibe with the </w:t>
      </w:r>
      <w:r w:rsidR="00D35A2D" w:rsidRPr="00F147AB">
        <w:rPr>
          <w:rFonts w:ascii="Arial" w:hAnsi="Arial" w:cs="Arial"/>
          <w:i/>
        </w:rPr>
        <w:t>balance per accounting records</w:t>
      </w:r>
      <w:r w:rsidR="003B654F" w:rsidRPr="00F147AB">
        <w:rPr>
          <w:rFonts w:ascii="Arial" w:hAnsi="Arial" w:cs="Arial"/>
          <w:i/>
        </w:rPr>
        <w:t xml:space="preserve"> even without </w:t>
      </w:r>
      <w:r w:rsidR="009A44A5" w:rsidRPr="00F147AB">
        <w:rPr>
          <w:rFonts w:ascii="Arial" w:hAnsi="Arial" w:cs="Arial"/>
          <w:i/>
        </w:rPr>
        <w:t>supporting documents</w:t>
      </w:r>
      <w:r w:rsidR="003B654F" w:rsidRPr="00F147AB">
        <w:rPr>
          <w:rFonts w:ascii="Arial" w:hAnsi="Arial" w:cs="Arial"/>
          <w:i/>
        </w:rPr>
        <w:t xml:space="preserve">, contrary to Sections 38 and 42 (g), Chapter 10 of the </w:t>
      </w:r>
      <w:r w:rsidR="002F0484" w:rsidRPr="00F147AB">
        <w:rPr>
          <w:rFonts w:ascii="Arial" w:hAnsi="Arial" w:cs="Arial"/>
          <w:i/>
        </w:rPr>
        <w:t>Government Accounting Manual (</w:t>
      </w:r>
      <w:r w:rsidR="003B654F" w:rsidRPr="00F147AB">
        <w:rPr>
          <w:rFonts w:ascii="Arial" w:hAnsi="Arial" w:cs="Arial"/>
          <w:i/>
        </w:rPr>
        <w:t>GAM</w:t>
      </w:r>
      <w:r w:rsidR="002F0484" w:rsidRPr="00F147AB">
        <w:rPr>
          <w:rFonts w:ascii="Arial" w:hAnsi="Arial" w:cs="Arial"/>
          <w:i/>
        </w:rPr>
        <w:t>)</w:t>
      </w:r>
      <w:r w:rsidR="003B654F" w:rsidRPr="00F147AB">
        <w:rPr>
          <w:rFonts w:ascii="Arial" w:hAnsi="Arial" w:cs="Arial"/>
          <w:i/>
        </w:rPr>
        <w:t xml:space="preserve"> for</w:t>
      </w:r>
      <w:r w:rsidR="009C1BEF" w:rsidRPr="00F147AB">
        <w:rPr>
          <w:rFonts w:ascii="Arial" w:hAnsi="Arial" w:cs="Arial"/>
          <w:i/>
        </w:rPr>
        <w:t xml:space="preserve"> National Government Agencies (</w:t>
      </w:r>
      <w:r w:rsidR="003B654F" w:rsidRPr="00F147AB">
        <w:rPr>
          <w:rFonts w:ascii="Arial" w:hAnsi="Arial" w:cs="Arial"/>
          <w:i/>
        </w:rPr>
        <w:t>NGAs</w:t>
      </w:r>
      <w:r w:rsidR="009C1BEF" w:rsidRPr="00F147AB">
        <w:rPr>
          <w:rFonts w:ascii="Arial" w:hAnsi="Arial" w:cs="Arial"/>
          <w:i/>
        </w:rPr>
        <w:t>)</w:t>
      </w:r>
      <w:r w:rsidR="003B654F" w:rsidRPr="00F147AB">
        <w:rPr>
          <w:rFonts w:ascii="Arial" w:hAnsi="Arial" w:cs="Arial"/>
          <w:i/>
        </w:rPr>
        <w:t>, Volume I and Sections 5.8, 5.12 and 6.3 of COA Circular No. 2020-006</w:t>
      </w:r>
    </w:p>
    <w:p w14:paraId="05E210D3" w14:textId="77777777" w:rsidR="00462140" w:rsidRPr="00F147AB" w:rsidRDefault="00462140" w:rsidP="00026D26">
      <w:pPr>
        <w:pStyle w:val="NoSpacing"/>
        <w:jc w:val="both"/>
        <w:rPr>
          <w:rFonts w:ascii="Arial" w:hAnsi="Arial" w:cs="Arial"/>
          <w:highlight w:val="yellow"/>
        </w:rPr>
      </w:pPr>
    </w:p>
    <w:p w14:paraId="3874C759" w14:textId="6A2253D4" w:rsidR="00026D26" w:rsidRPr="00F147AB" w:rsidRDefault="00026D26" w:rsidP="00D51940">
      <w:pPr>
        <w:pStyle w:val="NoSpacing"/>
        <w:numPr>
          <w:ilvl w:val="0"/>
          <w:numId w:val="3"/>
        </w:numPr>
        <w:ind w:left="1440" w:hanging="720"/>
        <w:jc w:val="both"/>
        <w:rPr>
          <w:rFonts w:ascii="Arial" w:hAnsi="Arial" w:cs="Arial"/>
        </w:rPr>
      </w:pPr>
      <w:r w:rsidRPr="00F147AB">
        <w:rPr>
          <w:rFonts w:ascii="Arial" w:hAnsi="Arial" w:cs="Arial"/>
        </w:rPr>
        <w:t>Section 38, Chapter 10 of the GAM</w:t>
      </w:r>
      <w:r w:rsidR="009F6335" w:rsidRPr="00F147AB">
        <w:rPr>
          <w:rFonts w:ascii="Arial" w:hAnsi="Arial" w:cs="Arial"/>
        </w:rPr>
        <w:t xml:space="preserve"> </w:t>
      </w:r>
      <w:r w:rsidRPr="00F147AB">
        <w:rPr>
          <w:rFonts w:ascii="Arial" w:hAnsi="Arial" w:cs="Arial"/>
        </w:rPr>
        <w:t>for NGAs</w:t>
      </w:r>
      <w:r w:rsidR="00A76666" w:rsidRPr="00F147AB">
        <w:rPr>
          <w:rFonts w:ascii="Arial" w:hAnsi="Arial" w:cs="Arial"/>
        </w:rPr>
        <w:t>, Volume I</w:t>
      </w:r>
      <w:r w:rsidR="009A44A5" w:rsidRPr="00F147AB">
        <w:rPr>
          <w:rFonts w:ascii="Arial" w:hAnsi="Arial" w:cs="Arial"/>
        </w:rPr>
        <w:t>,</w:t>
      </w:r>
      <w:r w:rsidRPr="00F147AB">
        <w:rPr>
          <w:rFonts w:ascii="Arial" w:hAnsi="Arial" w:cs="Arial"/>
        </w:rPr>
        <w:t xml:space="preserve"> provides that:</w:t>
      </w:r>
    </w:p>
    <w:p w14:paraId="731063A4" w14:textId="77777777" w:rsidR="00026D26" w:rsidRPr="00F147AB" w:rsidRDefault="00026D26" w:rsidP="00026D26">
      <w:pPr>
        <w:pStyle w:val="NoSpacing"/>
        <w:jc w:val="both"/>
        <w:rPr>
          <w:rFonts w:ascii="Arial" w:hAnsi="Arial" w:cs="Arial"/>
        </w:rPr>
      </w:pPr>
    </w:p>
    <w:p w14:paraId="56CB8143" w14:textId="77777777" w:rsidR="00026D26" w:rsidRPr="00F147AB" w:rsidRDefault="00026D26" w:rsidP="009A44A5">
      <w:pPr>
        <w:pStyle w:val="NoSpacing"/>
        <w:ind w:left="1980" w:right="702"/>
        <w:jc w:val="both"/>
        <w:rPr>
          <w:rFonts w:ascii="Arial" w:hAnsi="Arial" w:cs="Arial"/>
          <w:i/>
          <w:iCs/>
        </w:rPr>
      </w:pPr>
      <w:r w:rsidRPr="00F147AB">
        <w:rPr>
          <w:rFonts w:ascii="Arial" w:hAnsi="Arial" w:cs="Arial"/>
          <w:i/>
          <w:iCs/>
        </w:rPr>
        <w:t xml:space="preserve">The entity shall have a periodic physical count of PPE, which shall be done annually and presented on the Report on the Physical Count of Property, Plant and Equipment (RPCPPE) (Appendix 71) as at December 31 of each year. This shall be submitted to the Auditor concerned not later than January 31 of the following year. Equipment found at station and losses discovered during the physical count shall be reported to the Accounting Division/Unit for proper accounting/recording. </w:t>
      </w:r>
    </w:p>
    <w:p w14:paraId="63915FE4" w14:textId="77777777" w:rsidR="006F22A1" w:rsidRPr="00F147AB" w:rsidRDefault="006F22A1" w:rsidP="006F22A1">
      <w:pPr>
        <w:pStyle w:val="NoSpacing"/>
        <w:ind w:right="2971"/>
        <w:jc w:val="both"/>
        <w:rPr>
          <w:rFonts w:ascii="Arial" w:hAnsi="Arial" w:cs="Arial"/>
          <w:i/>
          <w:iCs/>
        </w:rPr>
      </w:pPr>
    </w:p>
    <w:p w14:paraId="0B7D7D70" w14:textId="59213605" w:rsidR="002C4E7F" w:rsidRPr="00F147AB" w:rsidRDefault="009A44A5" w:rsidP="002C4E7F">
      <w:pPr>
        <w:pStyle w:val="NoSpacing"/>
        <w:numPr>
          <w:ilvl w:val="0"/>
          <w:numId w:val="3"/>
        </w:numPr>
        <w:ind w:left="1440" w:hanging="720"/>
        <w:jc w:val="both"/>
        <w:rPr>
          <w:rFonts w:ascii="Arial" w:hAnsi="Arial" w:cs="Arial"/>
        </w:rPr>
      </w:pPr>
      <w:r w:rsidRPr="00F147AB">
        <w:rPr>
          <w:rFonts w:ascii="Arial" w:hAnsi="Arial" w:cs="Arial"/>
        </w:rPr>
        <w:t xml:space="preserve">Likewise, </w:t>
      </w:r>
      <w:r w:rsidR="002C4E7F" w:rsidRPr="00F147AB">
        <w:rPr>
          <w:rFonts w:ascii="Arial" w:hAnsi="Arial" w:cs="Arial"/>
        </w:rPr>
        <w:t>Section 42(g), Chapter 10 of the</w:t>
      </w:r>
      <w:r w:rsidRPr="00F147AB">
        <w:rPr>
          <w:rFonts w:ascii="Arial" w:hAnsi="Arial" w:cs="Arial"/>
        </w:rPr>
        <w:t xml:space="preserve"> same</w:t>
      </w:r>
      <w:r w:rsidR="002C4E7F" w:rsidRPr="00F147AB">
        <w:rPr>
          <w:rFonts w:ascii="Arial" w:hAnsi="Arial" w:cs="Arial"/>
        </w:rPr>
        <w:t xml:space="preserve"> GAM</w:t>
      </w:r>
      <w:r w:rsidRPr="00F147AB">
        <w:rPr>
          <w:rFonts w:ascii="Arial" w:hAnsi="Arial" w:cs="Arial"/>
        </w:rPr>
        <w:t>,</w:t>
      </w:r>
      <w:r w:rsidR="002C4E7F" w:rsidRPr="00F147AB">
        <w:rPr>
          <w:rFonts w:ascii="Arial" w:hAnsi="Arial" w:cs="Arial"/>
        </w:rPr>
        <w:t xml:space="preserve"> states that:</w:t>
      </w:r>
    </w:p>
    <w:p w14:paraId="6841FA97" w14:textId="77777777" w:rsidR="002C4E7F" w:rsidRPr="00F147AB" w:rsidRDefault="002C4E7F" w:rsidP="002C4E7F">
      <w:pPr>
        <w:pStyle w:val="NoSpacing"/>
        <w:jc w:val="both"/>
        <w:rPr>
          <w:rFonts w:ascii="Arial" w:hAnsi="Arial" w:cs="Arial"/>
        </w:rPr>
      </w:pPr>
    </w:p>
    <w:p w14:paraId="463768F1" w14:textId="77777777" w:rsidR="002C4E7F" w:rsidRPr="00F147AB" w:rsidRDefault="002C4E7F" w:rsidP="002C4E7F">
      <w:pPr>
        <w:pStyle w:val="NoSpacing"/>
        <w:tabs>
          <w:tab w:val="left" w:pos="7938"/>
        </w:tabs>
        <w:ind w:left="1980" w:right="702"/>
        <w:jc w:val="both"/>
        <w:rPr>
          <w:rFonts w:ascii="Arial" w:hAnsi="Arial" w:cs="Arial"/>
          <w:iCs/>
        </w:rPr>
      </w:pPr>
      <w:r w:rsidRPr="00F147AB">
        <w:rPr>
          <w:rFonts w:ascii="Arial" w:hAnsi="Arial" w:cs="Arial"/>
          <w:i/>
          <w:iCs/>
        </w:rPr>
        <w:t>Report</w:t>
      </w:r>
      <w:r w:rsidRPr="00F147AB">
        <w:rPr>
          <w:rFonts w:ascii="Arial" w:hAnsi="Arial" w:cs="Arial"/>
          <w:i/>
        </w:rPr>
        <w:t xml:space="preserve"> on the Physical Count of Property, Plant and Equipment (Appendix 73) – this form shall be </w:t>
      </w:r>
      <w:r w:rsidRPr="00F147AB">
        <w:rPr>
          <w:rFonts w:ascii="Arial" w:hAnsi="Arial" w:cs="Arial"/>
          <w:i/>
          <w:iCs/>
        </w:rPr>
        <w:t>used</w:t>
      </w:r>
      <w:r w:rsidRPr="00F147AB">
        <w:rPr>
          <w:rFonts w:ascii="Arial" w:hAnsi="Arial" w:cs="Arial"/>
          <w:i/>
        </w:rPr>
        <w:t xml:space="preserve"> to report the physical count and condition of PPE by type as at a given date, </w:t>
      </w:r>
      <w:r w:rsidRPr="00F147AB">
        <w:rPr>
          <w:rFonts w:ascii="Arial" w:hAnsi="Arial" w:cs="Arial"/>
          <w:i/>
          <w:u w:val="single"/>
        </w:rPr>
        <w:t>including those which are unrecorded and those which could not be accounted for</w:t>
      </w:r>
      <w:r w:rsidRPr="00F147AB">
        <w:rPr>
          <w:rFonts w:ascii="Arial" w:hAnsi="Arial" w:cs="Arial"/>
          <w:i/>
        </w:rPr>
        <w:t xml:space="preserve">.  It shows the balance of PPE per property cards and per count and the shortage/overage, if any.  It shall be rendered by the Inventory Committee, on its yearly physical count of properties owned by the entity. </w:t>
      </w:r>
      <w:r w:rsidRPr="00F147AB">
        <w:rPr>
          <w:rFonts w:ascii="Arial" w:hAnsi="Arial" w:cs="Arial"/>
          <w:iCs/>
        </w:rPr>
        <w:t xml:space="preserve">(Underscoring supplied) </w:t>
      </w:r>
    </w:p>
    <w:p w14:paraId="3D4F5187" w14:textId="77777777" w:rsidR="002C4E7F" w:rsidRPr="00F147AB" w:rsidRDefault="002C4E7F" w:rsidP="0097446C">
      <w:pPr>
        <w:pStyle w:val="NoSpacing"/>
        <w:jc w:val="both"/>
        <w:rPr>
          <w:rFonts w:ascii="Arial" w:hAnsi="Arial" w:cs="Arial"/>
        </w:rPr>
      </w:pPr>
    </w:p>
    <w:p w14:paraId="5B18A8EF" w14:textId="25780D26" w:rsidR="006F22A1" w:rsidRPr="00F147AB" w:rsidRDefault="009A44A5" w:rsidP="006F22A1">
      <w:pPr>
        <w:pStyle w:val="NoSpacing"/>
        <w:numPr>
          <w:ilvl w:val="0"/>
          <w:numId w:val="3"/>
        </w:numPr>
        <w:ind w:left="1440" w:hanging="720"/>
        <w:jc w:val="both"/>
        <w:rPr>
          <w:rFonts w:ascii="Arial" w:hAnsi="Arial" w:cs="Arial"/>
        </w:rPr>
      </w:pPr>
      <w:r w:rsidRPr="00F147AB">
        <w:rPr>
          <w:rFonts w:ascii="Arial" w:hAnsi="Arial" w:cs="Arial"/>
        </w:rPr>
        <w:t>Further, p</w:t>
      </w:r>
      <w:r w:rsidR="006F22A1" w:rsidRPr="00F147AB">
        <w:rPr>
          <w:rFonts w:ascii="Arial" w:hAnsi="Arial" w:cs="Arial"/>
        </w:rPr>
        <w:t>ertinent provisions of COA Circular No. 2020-006 dated January 31, 2020 relative to the guidelines and procedures in the conduct of physical count of PPE, recognition of PPE items found at station, and disposition for non-existing/missing PPE items, for the one-time cleansing of PPE account balances of government agencies, state as follows:</w:t>
      </w:r>
    </w:p>
    <w:p w14:paraId="5C15C35F" w14:textId="77777777" w:rsidR="006F22A1" w:rsidRPr="00F147AB" w:rsidRDefault="006F22A1" w:rsidP="006F22A1">
      <w:pPr>
        <w:pStyle w:val="NoSpacing"/>
        <w:jc w:val="both"/>
        <w:rPr>
          <w:rFonts w:ascii="Arial" w:hAnsi="Arial" w:cs="Arial"/>
        </w:rPr>
      </w:pPr>
    </w:p>
    <w:p w14:paraId="49F4F897" w14:textId="77777777" w:rsidR="006F22A1" w:rsidRPr="00F147AB" w:rsidRDefault="006F22A1" w:rsidP="00D23475">
      <w:pPr>
        <w:pStyle w:val="NoSpacing"/>
        <w:tabs>
          <w:tab w:val="left" w:pos="2268"/>
          <w:tab w:val="left" w:pos="2552"/>
        </w:tabs>
        <w:ind w:left="2552" w:right="702" w:hanging="572"/>
        <w:jc w:val="both"/>
        <w:rPr>
          <w:rFonts w:ascii="Arial" w:hAnsi="Arial" w:cs="Arial"/>
          <w:i/>
          <w:iCs/>
        </w:rPr>
      </w:pPr>
      <w:r w:rsidRPr="00F147AB">
        <w:rPr>
          <w:rFonts w:ascii="Arial" w:hAnsi="Arial" w:cs="Arial"/>
          <w:i/>
          <w:iCs/>
        </w:rPr>
        <w:t xml:space="preserve">5.8 </w:t>
      </w:r>
      <w:r w:rsidRPr="00F147AB">
        <w:rPr>
          <w:rFonts w:ascii="Arial" w:hAnsi="Arial" w:cs="Arial"/>
          <w:i/>
          <w:iCs/>
        </w:rPr>
        <w:tab/>
        <w:t xml:space="preserve">The Inventory Committee shall be responsible for the actual count to ascertain the existence, completeness and condition of all PPEs owned by the government agency. </w:t>
      </w:r>
    </w:p>
    <w:p w14:paraId="55F193F8" w14:textId="77777777" w:rsidR="006F22A1" w:rsidRPr="00F147AB" w:rsidRDefault="006F22A1" w:rsidP="00D23475">
      <w:pPr>
        <w:pStyle w:val="NoSpacing"/>
        <w:ind w:left="2552" w:right="702" w:hanging="572"/>
        <w:jc w:val="both"/>
        <w:rPr>
          <w:rFonts w:ascii="Arial" w:hAnsi="Arial" w:cs="Arial"/>
          <w:i/>
          <w:iCs/>
        </w:rPr>
      </w:pPr>
    </w:p>
    <w:p w14:paraId="2FC66624" w14:textId="77777777" w:rsidR="006F22A1" w:rsidRPr="00F147AB" w:rsidRDefault="006F22A1" w:rsidP="00D23475">
      <w:pPr>
        <w:pStyle w:val="NoSpacing"/>
        <w:tabs>
          <w:tab w:val="left" w:pos="2268"/>
          <w:tab w:val="left" w:pos="2552"/>
        </w:tabs>
        <w:ind w:left="2552" w:right="702" w:hanging="572"/>
        <w:jc w:val="both"/>
        <w:rPr>
          <w:rFonts w:ascii="Arial" w:hAnsi="Arial" w:cs="Arial"/>
          <w:i/>
          <w:iCs/>
        </w:rPr>
      </w:pPr>
      <w:r w:rsidRPr="00F147AB">
        <w:rPr>
          <w:rFonts w:ascii="Arial" w:hAnsi="Arial" w:cs="Arial"/>
          <w:i/>
          <w:iCs/>
        </w:rPr>
        <w:t>5.12</w:t>
      </w:r>
      <w:r w:rsidRPr="00F147AB">
        <w:rPr>
          <w:rFonts w:ascii="Arial" w:hAnsi="Arial" w:cs="Arial"/>
          <w:i/>
          <w:iCs/>
        </w:rPr>
        <w:tab/>
        <w:t xml:space="preserve">Property records shall be updated based on the results of the physical inventory and reconciled with accounting records to come up with the reconciled balances of PPE accounts to be considered as the correct balance of the agency’s PPEs. </w:t>
      </w:r>
    </w:p>
    <w:p w14:paraId="69492CC5" w14:textId="77777777" w:rsidR="006F22A1" w:rsidRPr="00F147AB" w:rsidRDefault="006F22A1" w:rsidP="00D23475">
      <w:pPr>
        <w:pStyle w:val="NoSpacing"/>
        <w:ind w:left="2552" w:right="702" w:hanging="572"/>
        <w:jc w:val="both"/>
        <w:rPr>
          <w:rFonts w:ascii="Arial" w:hAnsi="Arial" w:cs="Arial"/>
          <w:i/>
          <w:iCs/>
        </w:rPr>
      </w:pPr>
    </w:p>
    <w:p w14:paraId="37477C86" w14:textId="5FD178E2" w:rsidR="006F22A1" w:rsidRPr="00F147AB" w:rsidRDefault="006F22A1" w:rsidP="00D23475">
      <w:pPr>
        <w:pStyle w:val="NoSpacing"/>
        <w:tabs>
          <w:tab w:val="left" w:pos="2268"/>
          <w:tab w:val="left" w:pos="2552"/>
        </w:tabs>
        <w:ind w:left="2552" w:right="702" w:hanging="572"/>
        <w:jc w:val="both"/>
        <w:rPr>
          <w:rFonts w:ascii="Arial" w:hAnsi="Arial" w:cs="Arial"/>
          <w:i/>
          <w:iCs/>
        </w:rPr>
      </w:pPr>
      <w:r w:rsidRPr="00F147AB">
        <w:rPr>
          <w:rFonts w:ascii="Arial" w:hAnsi="Arial" w:cs="Arial"/>
          <w:i/>
          <w:iCs/>
        </w:rPr>
        <w:t xml:space="preserve">6.3 </w:t>
      </w:r>
      <w:r w:rsidRPr="00F147AB">
        <w:rPr>
          <w:rFonts w:ascii="Arial" w:hAnsi="Arial" w:cs="Arial"/>
          <w:i/>
          <w:iCs/>
        </w:rPr>
        <w:tab/>
        <w:t>Reconciliation of inventory count per RPCPPE</w:t>
      </w:r>
      <w:r w:rsidRPr="00F147AB">
        <w:rPr>
          <w:rFonts w:ascii="Arial" w:hAnsi="Arial" w:cs="Arial"/>
        </w:rPr>
        <w:t xml:space="preserve"> </w:t>
      </w:r>
      <w:r w:rsidRPr="00F147AB">
        <w:rPr>
          <w:rFonts w:ascii="Arial" w:hAnsi="Arial" w:cs="Arial"/>
          <w:i/>
          <w:iCs/>
        </w:rPr>
        <w:t>with property and accounting records</w:t>
      </w:r>
      <w:r w:rsidR="00AC6955">
        <w:rPr>
          <w:rFonts w:ascii="Arial" w:hAnsi="Arial" w:cs="Arial"/>
          <w:i/>
          <w:iCs/>
        </w:rPr>
        <w:t xml:space="preserve"> -</w:t>
      </w:r>
    </w:p>
    <w:p w14:paraId="4C80FD4A" w14:textId="77777777" w:rsidR="006F22A1" w:rsidRPr="00F147AB" w:rsidRDefault="006F22A1" w:rsidP="00D23475">
      <w:pPr>
        <w:pStyle w:val="NoSpacing"/>
        <w:ind w:left="2552" w:right="702" w:hanging="572"/>
        <w:jc w:val="both"/>
        <w:rPr>
          <w:rFonts w:ascii="Arial" w:hAnsi="Arial" w:cs="Arial"/>
          <w:i/>
          <w:iCs/>
        </w:rPr>
      </w:pPr>
    </w:p>
    <w:p w14:paraId="0B81ED35" w14:textId="3C1FCEB7" w:rsidR="006F22A1" w:rsidRPr="00F147AB" w:rsidRDefault="006F22A1" w:rsidP="00D23475">
      <w:pPr>
        <w:pStyle w:val="NoSpacing"/>
        <w:tabs>
          <w:tab w:val="left" w:pos="2268"/>
          <w:tab w:val="left" w:pos="2552"/>
        </w:tabs>
        <w:ind w:left="2552" w:right="702"/>
        <w:jc w:val="both"/>
        <w:rPr>
          <w:rFonts w:ascii="Arial" w:hAnsi="Arial" w:cs="Arial"/>
        </w:rPr>
      </w:pPr>
      <w:r w:rsidRPr="00F147AB">
        <w:rPr>
          <w:rFonts w:ascii="Arial" w:hAnsi="Arial" w:cs="Arial"/>
          <w:i/>
          <w:iCs/>
        </w:rPr>
        <w:t xml:space="preserve">The Property and Accounting Units shall undertake collaborative procedures to ensure that all PPEs included in the RPCPPE are duly recorded in their respective records and that the Property Cards (PCs) maintained by the Property Unit and the PPELCs </w:t>
      </w:r>
      <w:r w:rsidRPr="00F147AB">
        <w:rPr>
          <w:rFonts w:ascii="Arial" w:hAnsi="Arial" w:cs="Arial"/>
        </w:rPr>
        <w:t>[PPE Ledger Cards]</w:t>
      </w:r>
      <w:r w:rsidRPr="00F147AB">
        <w:rPr>
          <w:rFonts w:ascii="Arial" w:hAnsi="Arial" w:cs="Arial"/>
          <w:i/>
          <w:iCs/>
        </w:rPr>
        <w:t xml:space="preserve"> maintained by the Accounting Unit are reconciled.  The reconciliation shall be completed within ten (10) days from rendition of the RPCPPE by the Inventory Committee.  Xxxx</w:t>
      </w:r>
    </w:p>
    <w:p w14:paraId="7DF43F20" w14:textId="77777777" w:rsidR="006F22A1" w:rsidRPr="00F147AB" w:rsidRDefault="006F22A1" w:rsidP="00026D26">
      <w:pPr>
        <w:pStyle w:val="NoSpacing"/>
        <w:jc w:val="both"/>
        <w:rPr>
          <w:rFonts w:ascii="Arial" w:hAnsi="Arial" w:cs="Arial"/>
          <w:highlight w:val="yellow"/>
        </w:rPr>
      </w:pPr>
    </w:p>
    <w:p w14:paraId="2938A341" w14:textId="1E6C2C85" w:rsidR="00026D26" w:rsidRPr="00F147AB" w:rsidRDefault="00026D26" w:rsidP="00D23475">
      <w:pPr>
        <w:pStyle w:val="NoSpacing"/>
        <w:numPr>
          <w:ilvl w:val="0"/>
          <w:numId w:val="3"/>
        </w:numPr>
        <w:ind w:left="1440" w:hanging="720"/>
        <w:jc w:val="both"/>
        <w:rPr>
          <w:rFonts w:ascii="Arial" w:hAnsi="Arial" w:cs="Arial"/>
        </w:rPr>
      </w:pPr>
      <w:r w:rsidRPr="00F147AB">
        <w:rPr>
          <w:rFonts w:ascii="Arial" w:hAnsi="Arial" w:cs="Arial"/>
        </w:rPr>
        <w:t>The Inventory Committee of the NTA</w:t>
      </w:r>
      <w:r w:rsidR="002F17CD" w:rsidRPr="00F147AB">
        <w:rPr>
          <w:rFonts w:ascii="Arial" w:hAnsi="Arial" w:cs="Arial"/>
        </w:rPr>
        <w:t>-</w:t>
      </w:r>
      <w:r w:rsidRPr="00F147AB">
        <w:rPr>
          <w:rFonts w:ascii="Arial" w:hAnsi="Arial" w:cs="Arial"/>
        </w:rPr>
        <w:t>CO created under</w:t>
      </w:r>
      <w:r w:rsidR="00D23475" w:rsidRPr="00F147AB">
        <w:rPr>
          <w:rFonts w:ascii="Arial" w:hAnsi="Arial" w:cs="Arial"/>
        </w:rPr>
        <w:t xml:space="preserve"> Special Order (</w:t>
      </w:r>
      <w:r w:rsidR="000C0DE6" w:rsidRPr="00F147AB">
        <w:rPr>
          <w:rFonts w:ascii="Arial" w:hAnsi="Arial" w:cs="Arial"/>
        </w:rPr>
        <w:t>SO</w:t>
      </w:r>
      <w:r w:rsidR="00D23475" w:rsidRPr="00F147AB">
        <w:rPr>
          <w:rFonts w:ascii="Arial" w:hAnsi="Arial" w:cs="Arial"/>
        </w:rPr>
        <w:t>)</w:t>
      </w:r>
      <w:r w:rsidRPr="00F147AB">
        <w:rPr>
          <w:rFonts w:ascii="Arial" w:hAnsi="Arial" w:cs="Arial"/>
        </w:rPr>
        <w:t xml:space="preserve"> No. 0311-0312 dated November 18, 2021 conducted </w:t>
      </w:r>
      <w:r w:rsidR="00027A1F" w:rsidRPr="00F147AB">
        <w:rPr>
          <w:rFonts w:ascii="Arial" w:hAnsi="Arial" w:cs="Arial"/>
        </w:rPr>
        <w:t xml:space="preserve">a </w:t>
      </w:r>
      <w:r w:rsidRPr="00F147AB">
        <w:rPr>
          <w:rFonts w:ascii="Arial" w:hAnsi="Arial" w:cs="Arial"/>
        </w:rPr>
        <w:t xml:space="preserve">physical count </w:t>
      </w:r>
      <w:r w:rsidR="00F151DC" w:rsidRPr="00F147AB">
        <w:rPr>
          <w:rFonts w:ascii="Arial" w:hAnsi="Arial" w:cs="Arial"/>
        </w:rPr>
        <w:t>of PPE</w:t>
      </w:r>
      <w:r w:rsidR="00027A1F" w:rsidRPr="00F147AB">
        <w:rPr>
          <w:rFonts w:ascii="Arial" w:hAnsi="Arial" w:cs="Arial"/>
        </w:rPr>
        <w:t>s</w:t>
      </w:r>
      <w:r w:rsidR="00F151DC" w:rsidRPr="00F147AB">
        <w:rPr>
          <w:rFonts w:ascii="Arial" w:hAnsi="Arial" w:cs="Arial"/>
        </w:rPr>
        <w:t xml:space="preserve"> for</w:t>
      </w:r>
      <w:r w:rsidRPr="00F147AB">
        <w:rPr>
          <w:rFonts w:ascii="Arial" w:hAnsi="Arial" w:cs="Arial"/>
        </w:rPr>
        <w:t xml:space="preserve"> CY 2021 and submitted</w:t>
      </w:r>
      <w:r w:rsidR="00027A1F" w:rsidRPr="00F147AB">
        <w:rPr>
          <w:rFonts w:ascii="Arial" w:hAnsi="Arial" w:cs="Arial"/>
        </w:rPr>
        <w:t xml:space="preserve"> to the Audit Team</w:t>
      </w:r>
      <w:r w:rsidRPr="00F147AB">
        <w:rPr>
          <w:rFonts w:ascii="Arial" w:hAnsi="Arial" w:cs="Arial"/>
        </w:rPr>
        <w:t xml:space="preserve"> the corresponding RPCPPE on March 14, 2022.</w:t>
      </w:r>
      <w:r w:rsidR="00D23475" w:rsidRPr="00F147AB">
        <w:rPr>
          <w:rFonts w:ascii="Arial" w:hAnsi="Arial" w:cs="Arial"/>
        </w:rPr>
        <w:t xml:space="preserve"> </w:t>
      </w:r>
    </w:p>
    <w:p w14:paraId="7CDBAAEF" w14:textId="77777777" w:rsidR="00026D26" w:rsidRPr="00F147AB" w:rsidRDefault="00026D26" w:rsidP="00026D26">
      <w:pPr>
        <w:pStyle w:val="NoSpacing"/>
        <w:jc w:val="both"/>
        <w:rPr>
          <w:rFonts w:ascii="Arial" w:hAnsi="Arial" w:cs="Arial"/>
        </w:rPr>
      </w:pPr>
    </w:p>
    <w:p w14:paraId="7AC55D14" w14:textId="5A1AE33D" w:rsidR="00027A1F" w:rsidRPr="00F147AB" w:rsidRDefault="00027A1F" w:rsidP="00D23475">
      <w:pPr>
        <w:pStyle w:val="NoSpacing"/>
        <w:numPr>
          <w:ilvl w:val="0"/>
          <w:numId w:val="3"/>
        </w:numPr>
        <w:ind w:left="1440" w:hanging="720"/>
        <w:jc w:val="both"/>
        <w:rPr>
          <w:rFonts w:ascii="Arial" w:hAnsi="Arial" w:cs="Arial"/>
        </w:rPr>
      </w:pPr>
      <w:r w:rsidRPr="00F147AB">
        <w:rPr>
          <w:rFonts w:ascii="Arial" w:hAnsi="Arial" w:cs="Arial"/>
        </w:rPr>
        <w:t>Perusal</w:t>
      </w:r>
      <w:r w:rsidR="00026D26" w:rsidRPr="00F147AB">
        <w:rPr>
          <w:rFonts w:ascii="Arial" w:hAnsi="Arial" w:cs="Arial"/>
        </w:rPr>
        <w:t xml:space="preserve"> of the RPCPPE</w:t>
      </w:r>
      <w:r w:rsidRPr="00F147AB">
        <w:rPr>
          <w:rFonts w:ascii="Arial" w:hAnsi="Arial" w:cs="Arial"/>
        </w:rPr>
        <w:t xml:space="preserve"> disclosed a notation of the Chief Accountant and </w:t>
      </w:r>
      <w:r w:rsidR="00BF6757" w:rsidRPr="00F147AB">
        <w:rPr>
          <w:rFonts w:ascii="Arial" w:hAnsi="Arial" w:cs="Arial"/>
        </w:rPr>
        <w:t xml:space="preserve">the </w:t>
      </w:r>
      <w:r w:rsidRPr="00F147AB">
        <w:rPr>
          <w:rFonts w:ascii="Arial" w:hAnsi="Arial" w:cs="Arial"/>
        </w:rPr>
        <w:t xml:space="preserve">representative of the </w:t>
      </w:r>
      <w:r w:rsidR="00BF6757" w:rsidRPr="00F147AB">
        <w:rPr>
          <w:rFonts w:ascii="Arial" w:hAnsi="Arial" w:cs="Arial"/>
        </w:rPr>
        <w:t>COA</w:t>
      </w:r>
      <w:r w:rsidRPr="00F147AB">
        <w:rPr>
          <w:rFonts w:ascii="Arial" w:hAnsi="Arial" w:cs="Arial"/>
        </w:rPr>
        <w:t xml:space="preserve"> Team that there was no actual physical count of the real properties, particularly </w:t>
      </w:r>
      <w:r w:rsidR="009C5502" w:rsidRPr="00F147AB">
        <w:rPr>
          <w:rFonts w:ascii="Arial" w:hAnsi="Arial" w:cs="Arial"/>
        </w:rPr>
        <w:t xml:space="preserve">on parcels of </w:t>
      </w:r>
      <w:r w:rsidRPr="00F147AB">
        <w:rPr>
          <w:rFonts w:ascii="Arial" w:hAnsi="Arial" w:cs="Arial"/>
        </w:rPr>
        <w:t>land</w:t>
      </w:r>
      <w:r w:rsidR="00BB7082" w:rsidRPr="00F147AB">
        <w:rPr>
          <w:rFonts w:ascii="Arial" w:hAnsi="Arial" w:cs="Arial"/>
        </w:rPr>
        <w:t>.</w:t>
      </w:r>
    </w:p>
    <w:p w14:paraId="49A38746" w14:textId="77777777" w:rsidR="00BB7082" w:rsidRPr="00F147AB" w:rsidRDefault="00BB7082" w:rsidP="00BB7082">
      <w:pPr>
        <w:pStyle w:val="NoSpacing"/>
        <w:ind w:left="1440"/>
        <w:jc w:val="both"/>
        <w:rPr>
          <w:rFonts w:ascii="Arial" w:hAnsi="Arial" w:cs="Arial"/>
        </w:rPr>
      </w:pPr>
    </w:p>
    <w:p w14:paraId="3D3F8D7E" w14:textId="04AA0938" w:rsidR="00BB7082" w:rsidRPr="00F147AB" w:rsidRDefault="00BB7082" w:rsidP="00D23475">
      <w:pPr>
        <w:pStyle w:val="NoSpacing"/>
        <w:numPr>
          <w:ilvl w:val="0"/>
          <w:numId w:val="3"/>
        </w:numPr>
        <w:ind w:left="1440" w:hanging="720"/>
        <w:jc w:val="both"/>
        <w:rPr>
          <w:rFonts w:ascii="Arial" w:hAnsi="Arial" w:cs="Arial"/>
        </w:rPr>
      </w:pPr>
      <w:r w:rsidRPr="00F147AB">
        <w:rPr>
          <w:rFonts w:ascii="Arial" w:hAnsi="Arial" w:cs="Arial"/>
        </w:rPr>
        <w:t>According to the Chief of the GSPD, the non-conduct of physical inventory on the real properties in CYs 2020 and 2021 was due to prior years’ practice of the Agency and reliance to the evidence of ownership maintained by the NTA on these real properties.</w:t>
      </w:r>
    </w:p>
    <w:p w14:paraId="0A3049CB" w14:textId="77777777" w:rsidR="00BB7082" w:rsidRPr="00F147AB" w:rsidRDefault="00BB7082" w:rsidP="00BB7082">
      <w:pPr>
        <w:pStyle w:val="NoSpacing"/>
        <w:ind w:left="1440"/>
        <w:jc w:val="both"/>
        <w:rPr>
          <w:rFonts w:ascii="Arial" w:hAnsi="Arial" w:cs="Arial"/>
        </w:rPr>
      </w:pPr>
    </w:p>
    <w:p w14:paraId="1778EB6F" w14:textId="1F1EECF8" w:rsidR="00A611FC" w:rsidRPr="00F147AB" w:rsidRDefault="00BB7082" w:rsidP="00A611FC">
      <w:pPr>
        <w:pStyle w:val="NoSpacing"/>
        <w:numPr>
          <w:ilvl w:val="0"/>
          <w:numId w:val="3"/>
        </w:numPr>
        <w:ind w:left="1440" w:hanging="720"/>
        <w:jc w:val="both"/>
        <w:rPr>
          <w:rFonts w:ascii="Arial" w:hAnsi="Arial" w:cs="Arial"/>
        </w:rPr>
      </w:pPr>
      <w:r w:rsidRPr="00F147AB">
        <w:rPr>
          <w:rFonts w:ascii="Arial" w:hAnsi="Arial" w:cs="Arial"/>
        </w:rPr>
        <w:t>Despite the</w:t>
      </w:r>
      <w:r w:rsidR="000C37EB" w:rsidRPr="00F147AB">
        <w:rPr>
          <w:rFonts w:ascii="Arial" w:hAnsi="Arial" w:cs="Arial"/>
        </w:rPr>
        <w:t xml:space="preserve"> non-conduct of the actual physical count, the parcels of land were included in the CY 2021 RPCPPE. </w:t>
      </w:r>
      <w:r w:rsidR="00A611FC" w:rsidRPr="00F147AB">
        <w:rPr>
          <w:rFonts w:ascii="Arial" w:hAnsi="Arial" w:cs="Arial"/>
        </w:rPr>
        <w:t xml:space="preserve"> </w:t>
      </w:r>
      <w:r w:rsidR="00C93E87" w:rsidRPr="00F147AB">
        <w:rPr>
          <w:rFonts w:ascii="Arial" w:hAnsi="Arial" w:cs="Arial"/>
        </w:rPr>
        <w:t>Analysis revealed that t</w:t>
      </w:r>
      <w:r w:rsidR="00A611FC" w:rsidRPr="00F147AB">
        <w:rPr>
          <w:rFonts w:ascii="Arial" w:hAnsi="Arial" w:cs="Arial"/>
        </w:rPr>
        <w:t>he GSPD, based on the CY 2019 RPCPPE where the land account had a total balance of</w:t>
      </w:r>
      <w:r w:rsidR="00044678" w:rsidRPr="00F147AB">
        <w:rPr>
          <w:rFonts w:ascii="Arial" w:hAnsi="Arial" w:cs="Arial"/>
        </w:rPr>
        <w:t xml:space="preserve"> P252.982 million,</w:t>
      </w:r>
      <w:r w:rsidR="00A611FC" w:rsidRPr="00F147AB">
        <w:rPr>
          <w:rFonts w:ascii="Arial" w:hAnsi="Arial" w:cs="Arial"/>
        </w:rPr>
        <w:t xml:space="preserve"> incorporated the parcels of land in the</w:t>
      </w:r>
      <w:r w:rsidR="00E104E3">
        <w:rPr>
          <w:rFonts w:ascii="Arial" w:hAnsi="Arial" w:cs="Arial"/>
        </w:rPr>
        <w:t xml:space="preserve"> </w:t>
      </w:r>
      <w:r w:rsidR="00A611FC" w:rsidRPr="00F147AB">
        <w:rPr>
          <w:rFonts w:ascii="Arial" w:hAnsi="Arial" w:cs="Arial"/>
        </w:rPr>
        <w:t xml:space="preserve">CY 2021 RPCPPE by merely </w:t>
      </w:r>
      <w:r w:rsidR="00044678" w:rsidRPr="00F147AB">
        <w:rPr>
          <w:rFonts w:ascii="Arial" w:hAnsi="Arial" w:cs="Arial"/>
        </w:rPr>
        <w:t>f</w:t>
      </w:r>
      <w:r w:rsidR="00A611FC" w:rsidRPr="00F147AB">
        <w:rPr>
          <w:rFonts w:ascii="Arial" w:hAnsi="Arial" w:cs="Arial"/>
        </w:rPr>
        <w:t>orward</w:t>
      </w:r>
      <w:r w:rsidR="00044678" w:rsidRPr="00F147AB">
        <w:rPr>
          <w:rFonts w:ascii="Arial" w:hAnsi="Arial" w:cs="Arial"/>
        </w:rPr>
        <w:t>ing</w:t>
      </w:r>
      <w:r w:rsidR="00A611FC" w:rsidRPr="00F147AB">
        <w:rPr>
          <w:rFonts w:ascii="Arial" w:hAnsi="Arial" w:cs="Arial"/>
        </w:rPr>
        <w:t xml:space="preserve"> the said balance</w:t>
      </w:r>
      <w:r w:rsidR="00044678" w:rsidRPr="00F147AB">
        <w:rPr>
          <w:rFonts w:ascii="Arial" w:hAnsi="Arial" w:cs="Arial"/>
        </w:rPr>
        <w:t xml:space="preserve"> in the CY 2021 RPCPPE</w:t>
      </w:r>
      <w:r w:rsidR="00A611FC" w:rsidRPr="00F147AB">
        <w:rPr>
          <w:rFonts w:ascii="Arial" w:hAnsi="Arial" w:cs="Arial"/>
        </w:rPr>
        <w:t xml:space="preserve"> and </w:t>
      </w:r>
      <w:r w:rsidR="00E633E0" w:rsidRPr="00F147AB">
        <w:rPr>
          <w:rFonts w:ascii="Arial" w:hAnsi="Arial" w:cs="Arial"/>
        </w:rPr>
        <w:t>excluding</w:t>
      </w:r>
      <w:r w:rsidR="00A611FC" w:rsidRPr="00F147AB">
        <w:rPr>
          <w:rFonts w:ascii="Arial" w:hAnsi="Arial" w:cs="Arial"/>
        </w:rPr>
        <w:t xml:space="preserve"> some properties valued at P209.941 million to jibe </w:t>
      </w:r>
      <w:r w:rsidR="00EA3EC5" w:rsidRPr="00F147AB">
        <w:rPr>
          <w:rFonts w:ascii="Arial" w:hAnsi="Arial" w:cs="Arial"/>
        </w:rPr>
        <w:t xml:space="preserve"> </w:t>
      </w:r>
      <w:r w:rsidR="00A611FC" w:rsidRPr="00F147AB">
        <w:rPr>
          <w:rFonts w:ascii="Arial" w:hAnsi="Arial" w:cs="Arial"/>
        </w:rPr>
        <w:t>with the</w:t>
      </w:r>
      <w:r w:rsidR="00044678" w:rsidRPr="00F147AB">
        <w:rPr>
          <w:rFonts w:ascii="Arial" w:hAnsi="Arial" w:cs="Arial"/>
        </w:rPr>
        <w:t xml:space="preserve"> balance </w:t>
      </w:r>
      <w:r w:rsidR="00C93E87" w:rsidRPr="00F147AB">
        <w:rPr>
          <w:rFonts w:ascii="Arial" w:hAnsi="Arial" w:cs="Arial"/>
        </w:rPr>
        <w:t xml:space="preserve">per books </w:t>
      </w:r>
      <w:r w:rsidR="00044678" w:rsidRPr="00F147AB">
        <w:rPr>
          <w:rFonts w:ascii="Arial" w:hAnsi="Arial" w:cs="Arial"/>
        </w:rPr>
        <w:t xml:space="preserve">of the PPE-Land account of P43.041 million </w:t>
      </w:r>
      <w:r w:rsidR="00C93E87" w:rsidRPr="00F147AB">
        <w:rPr>
          <w:rFonts w:ascii="Arial" w:hAnsi="Arial" w:cs="Arial"/>
        </w:rPr>
        <w:t>as at December 31</w:t>
      </w:r>
      <w:r w:rsidR="009C5502" w:rsidRPr="00F147AB">
        <w:rPr>
          <w:rFonts w:ascii="Arial" w:hAnsi="Arial" w:cs="Arial"/>
        </w:rPr>
        <w:t>,</w:t>
      </w:r>
      <w:r w:rsidR="00C93E87" w:rsidRPr="00F147AB">
        <w:rPr>
          <w:rFonts w:ascii="Arial" w:hAnsi="Arial" w:cs="Arial"/>
        </w:rPr>
        <w:t xml:space="preserve"> 2021, </w:t>
      </w:r>
      <w:r w:rsidR="00A611FC" w:rsidRPr="00F147AB">
        <w:rPr>
          <w:rFonts w:ascii="Arial" w:hAnsi="Arial" w:cs="Arial"/>
        </w:rPr>
        <w:t xml:space="preserve"> even without supporting documents, contrary to </w:t>
      </w:r>
      <w:r w:rsidR="00044678" w:rsidRPr="00F147AB">
        <w:rPr>
          <w:rFonts w:ascii="Arial" w:hAnsi="Arial" w:cs="Arial"/>
        </w:rPr>
        <w:t xml:space="preserve">afore-mentioned </w:t>
      </w:r>
      <w:r w:rsidR="00A611FC" w:rsidRPr="00F147AB">
        <w:rPr>
          <w:rFonts w:ascii="Arial" w:hAnsi="Arial" w:cs="Arial"/>
        </w:rPr>
        <w:t>Sections 38 and 42 (g), Chapter 10 of the GAM for NGAs, Volume I and Sections 5.8, 5.12 and 6.3 of COA Circular No. 2020-006</w:t>
      </w:r>
      <w:r w:rsidR="00044678" w:rsidRPr="00F147AB">
        <w:rPr>
          <w:rFonts w:ascii="Arial" w:hAnsi="Arial" w:cs="Arial"/>
        </w:rPr>
        <w:t>.</w:t>
      </w:r>
    </w:p>
    <w:p w14:paraId="74A72F5B" w14:textId="77777777" w:rsidR="0089308D" w:rsidRPr="00F147AB" w:rsidRDefault="0089308D" w:rsidP="0089308D">
      <w:pPr>
        <w:pStyle w:val="NoSpacing"/>
        <w:ind w:left="1440"/>
        <w:jc w:val="both"/>
        <w:rPr>
          <w:rFonts w:ascii="Arial" w:hAnsi="Arial" w:cs="Arial"/>
        </w:rPr>
      </w:pPr>
    </w:p>
    <w:p w14:paraId="71EA7BF0" w14:textId="367FA0EA" w:rsidR="00405B69" w:rsidRPr="00F147AB" w:rsidRDefault="000C37EB" w:rsidP="00EA3EC5">
      <w:pPr>
        <w:pStyle w:val="NoSpacing"/>
        <w:numPr>
          <w:ilvl w:val="0"/>
          <w:numId w:val="3"/>
        </w:numPr>
        <w:ind w:left="1440" w:hanging="720"/>
        <w:jc w:val="both"/>
        <w:rPr>
          <w:rFonts w:ascii="Arial" w:hAnsi="Arial" w:cs="Arial"/>
        </w:rPr>
      </w:pPr>
      <w:r w:rsidRPr="00F147AB">
        <w:rPr>
          <w:rFonts w:ascii="Arial" w:hAnsi="Arial" w:cs="Arial"/>
        </w:rPr>
        <w:t xml:space="preserve">Further perusal of the </w:t>
      </w:r>
      <w:r w:rsidR="00EF0180" w:rsidRPr="00F147AB">
        <w:rPr>
          <w:rFonts w:ascii="Arial" w:hAnsi="Arial" w:cs="Arial"/>
        </w:rPr>
        <w:t xml:space="preserve">CY 2021 </w:t>
      </w:r>
      <w:r w:rsidRPr="00F147AB">
        <w:rPr>
          <w:rFonts w:ascii="Arial" w:hAnsi="Arial" w:cs="Arial"/>
        </w:rPr>
        <w:t>RPCPPE</w:t>
      </w:r>
      <w:r w:rsidR="00EA3EC5" w:rsidRPr="00F147AB">
        <w:rPr>
          <w:rFonts w:ascii="Arial" w:hAnsi="Arial" w:cs="Arial"/>
        </w:rPr>
        <w:t xml:space="preserve"> </w:t>
      </w:r>
      <w:r w:rsidR="00026D26" w:rsidRPr="00F147AB">
        <w:rPr>
          <w:rFonts w:ascii="Arial" w:hAnsi="Arial" w:cs="Arial"/>
        </w:rPr>
        <w:t>revealed that information</w:t>
      </w:r>
      <w:r w:rsidR="00EA3EC5" w:rsidRPr="00F147AB">
        <w:rPr>
          <w:rFonts w:ascii="Arial" w:hAnsi="Arial" w:cs="Arial"/>
        </w:rPr>
        <w:t>,</w:t>
      </w:r>
      <w:r w:rsidR="00026D26" w:rsidRPr="00F147AB">
        <w:rPr>
          <w:rFonts w:ascii="Arial" w:hAnsi="Arial" w:cs="Arial"/>
        </w:rPr>
        <w:t xml:space="preserve"> such as</w:t>
      </w:r>
      <w:r w:rsidR="00EA3EC5" w:rsidRPr="00F147AB">
        <w:rPr>
          <w:rFonts w:ascii="Arial" w:hAnsi="Arial" w:cs="Arial"/>
        </w:rPr>
        <w:t>,</w:t>
      </w:r>
      <w:r w:rsidR="00026D26" w:rsidRPr="00F147AB">
        <w:rPr>
          <w:rFonts w:ascii="Arial" w:hAnsi="Arial" w:cs="Arial"/>
        </w:rPr>
        <w:t xml:space="preserve"> unit of measure or number of square meters</w:t>
      </w:r>
      <w:r w:rsidR="00E633E0" w:rsidRPr="00F147AB">
        <w:rPr>
          <w:rFonts w:ascii="Arial" w:hAnsi="Arial" w:cs="Arial"/>
        </w:rPr>
        <w:t xml:space="preserve"> (sq.m.)</w:t>
      </w:r>
      <w:r w:rsidR="00026D26" w:rsidRPr="00F147AB">
        <w:rPr>
          <w:rFonts w:ascii="Arial" w:hAnsi="Arial" w:cs="Arial"/>
        </w:rPr>
        <w:t xml:space="preserve"> of the land</w:t>
      </w:r>
      <w:r w:rsidR="006109C6" w:rsidRPr="00F147AB">
        <w:rPr>
          <w:rFonts w:ascii="Arial" w:hAnsi="Arial" w:cs="Arial"/>
        </w:rPr>
        <w:t>,</w:t>
      </w:r>
      <w:r w:rsidR="00026D26" w:rsidRPr="00F147AB">
        <w:rPr>
          <w:rFonts w:ascii="Arial" w:hAnsi="Arial" w:cs="Arial"/>
        </w:rPr>
        <w:t xml:space="preserve"> quantity per </w:t>
      </w:r>
      <w:r w:rsidR="00F151DC" w:rsidRPr="00F147AB">
        <w:rPr>
          <w:rFonts w:ascii="Arial" w:hAnsi="Arial" w:cs="Arial"/>
        </w:rPr>
        <w:t>PC</w:t>
      </w:r>
      <w:r w:rsidR="006109C6" w:rsidRPr="00F147AB">
        <w:rPr>
          <w:rFonts w:ascii="Arial" w:hAnsi="Arial" w:cs="Arial"/>
        </w:rPr>
        <w:t>,</w:t>
      </w:r>
      <w:r w:rsidR="00026D26" w:rsidRPr="00F147AB">
        <w:rPr>
          <w:rFonts w:ascii="Arial" w:hAnsi="Arial" w:cs="Arial"/>
        </w:rPr>
        <w:t xml:space="preserve"> quantity per </w:t>
      </w:r>
      <w:r w:rsidR="00EA3EC5" w:rsidRPr="00F147AB">
        <w:rPr>
          <w:rFonts w:ascii="Arial" w:hAnsi="Arial" w:cs="Arial"/>
        </w:rPr>
        <w:t>p</w:t>
      </w:r>
      <w:r w:rsidR="00026D26" w:rsidRPr="00F147AB">
        <w:rPr>
          <w:rFonts w:ascii="Arial" w:hAnsi="Arial" w:cs="Arial"/>
        </w:rPr>
        <w:t xml:space="preserve">hysical </w:t>
      </w:r>
      <w:r w:rsidR="00EA3EC5" w:rsidRPr="00F147AB">
        <w:rPr>
          <w:rFonts w:ascii="Arial" w:hAnsi="Arial" w:cs="Arial"/>
        </w:rPr>
        <w:t>c</w:t>
      </w:r>
      <w:r w:rsidR="00026D26" w:rsidRPr="00F147AB">
        <w:rPr>
          <w:rFonts w:ascii="Arial" w:hAnsi="Arial" w:cs="Arial"/>
        </w:rPr>
        <w:t>ount</w:t>
      </w:r>
      <w:r w:rsidR="006109C6" w:rsidRPr="00F147AB">
        <w:rPr>
          <w:rFonts w:ascii="Arial" w:hAnsi="Arial" w:cs="Arial"/>
        </w:rPr>
        <w:t>,</w:t>
      </w:r>
      <w:r w:rsidR="00026D26" w:rsidRPr="00F147AB">
        <w:rPr>
          <w:rFonts w:ascii="Arial" w:hAnsi="Arial" w:cs="Arial"/>
        </w:rPr>
        <w:t xml:space="preserve"> quantity and value</w:t>
      </w:r>
      <w:r w:rsidR="006109C6" w:rsidRPr="00F147AB">
        <w:rPr>
          <w:rFonts w:ascii="Arial" w:hAnsi="Arial" w:cs="Arial"/>
        </w:rPr>
        <w:t xml:space="preserve"> of shortage/overage</w:t>
      </w:r>
      <w:r w:rsidR="00EA3EC5" w:rsidRPr="00F147AB">
        <w:rPr>
          <w:rFonts w:ascii="Arial" w:hAnsi="Arial" w:cs="Arial"/>
        </w:rPr>
        <w:t>, if any,</w:t>
      </w:r>
      <w:r w:rsidR="006109C6" w:rsidRPr="00F147AB">
        <w:rPr>
          <w:rFonts w:ascii="Arial" w:hAnsi="Arial" w:cs="Arial"/>
        </w:rPr>
        <w:t xml:space="preserve"> a</w:t>
      </w:r>
      <w:r w:rsidR="00026D26" w:rsidRPr="00F147AB">
        <w:rPr>
          <w:rFonts w:ascii="Arial" w:hAnsi="Arial" w:cs="Arial"/>
        </w:rPr>
        <w:t xml:space="preserve">nd remarks/whereabouts were not indicated in the said </w:t>
      </w:r>
      <w:r w:rsidR="00EA3EC5" w:rsidRPr="00F147AB">
        <w:rPr>
          <w:rFonts w:ascii="Arial" w:hAnsi="Arial" w:cs="Arial"/>
        </w:rPr>
        <w:t>R</w:t>
      </w:r>
      <w:r w:rsidR="00026D26" w:rsidRPr="00F147AB">
        <w:rPr>
          <w:rFonts w:ascii="Arial" w:hAnsi="Arial" w:cs="Arial"/>
        </w:rPr>
        <w:t>eport.</w:t>
      </w:r>
      <w:r w:rsidR="00440CB9" w:rsidRPr="00F147AB">
        <w:rPr>
          <w:rFonts w:ascii="Arial" w:hAnsi="Arial" w:cs="Arial"/>
        </w:rPr>
        <w:t xml:space="preserve">  </w:t>
      </w:r>
    </w:p>
    <w:p w14:paraId="3C24B082" w14:textId="19981D3E" w:rsidR="0036253A" w:rsidRPr="00F147AB" w:rsidRDefault="0036253A" w:rsidP="0036253A">
      <w:pPr>
        <w:pStyle w:val="NoSpacing"/>
        <w:ind w:left="709"/>
        <w:jc w:val="both"/>
        <w:rPr>
          <w:rFonts w:ascii="Arial" w:hAnsi="Arial" w:cs="Arial"/>
        </w:rPr>
      </w:pPr>
    </w:p>
    <w:p w14:paraId="116B940F" w14:textId="7D6AF4D9" w:rsidR="00861C44" w:rsidRPr="00F147AB" w:rsidRDefault="00EF0180" w:rsidP="00D23475">
      <w:pPr>
        <w:pStyle w:val="NoSpacing"/>
        <w:numPr>
          <w:ilvl w:val="0"/>
          <w:numId w:val="3"/>
        </w:numPr>
        <w:ind w:left="1440" w:hanging="720"/>
        <w:jc w:val="both"/>
        <w:rPr>
          <w:rFonts w:ascii="Arial" w:hAnsi="Arial" w:cs="Arial"/>
          <w:iCs/>
        </w:rPr>
      </w:pPr>
      <w:r w:rsidRPr="00F147AB">
        <w:rPr>
          <w:rFonts w:ascii="Arial" w:hAnsi="Arial" w:cs="Arial"/>
        </w:rPr>
        <w:t xml:space="preserve">In </w:t>
      </w:r>
      <w:r w:rsidR="00D7724E" w:rsidRPr="00F147AB">
        <w:rPr>
          <w:rFonts w:ascii="Arial" w:hAnsi="Arial" w:cs="Arial"/>
        </w:rPr>
        <w:t>the CY 2019 RPCPPE of NTA-CO, furnished to the Audit Team by the GSPD</w:t>
      </w:r>
      <w:r w:rsidR="007564D2" w:rsidRPr="00F147AB">
        <w:rPr>
          <w:rFonts w:ascii="Arial" w:hAnsi="Arial" w:cs="Arial"/>
        </w:rPr>
        <w:t xml:space="preserve">, it was observed that </w:t>
      </w:r>
      <w:r w:rsidR="00861C44" w:rsidRPr="00F147AB">
        <w:rPr>
          <w:rFonts w:ascii="Arial" w:hAnsi="Arial" w:cs="Arial"/>
        </w:rPr>
        <w:t xml:space="preserve">the total amount of </w:t>
      </w:r>
      <w:r w:rsidR="007564D2" w:rsidRPr="00F147AB">
        <w:rPr>
          <w:rFonts w:ascii="Arial" w:hAnsi="Arial" w:cs="Arial"/>
        </w:rPr>
        <w:t xml:space="preserve">Land account of             </w:t>
      </w:r>
      <w:r w:rsidR="00861C44" w:rsidRPr="00F147AB">
        <w:rPr>
          <w:rFonts w:ascii="Arial" w:hAnsi="Arial" w:cs="Arial"/>
        </w:rPr>
        <w:t xml:space="preserve">P252.982 million indicated therein, </w:t>
      </w:r>
      <w:r w:rsidR="007564D2" w:rsidRPr="00F147AB">
        <w:rPr>
          <w:rFonts w:ascii="Arial" w:hAnsi="Arial" w:cs="Arial"/>
        </w:rPr>
        <w:t xml:space="preserve">had </w:t>
      </w:r>
      <w:r w:rsidR="00861C44" w:rsidRPr="00F147AB">
        <w:rPr>
          <w:rFonts w:ascii="Arial" w:hAnsi="Arial" w:cs="Arial"/>
        </w:rPr>
        <w:t xml:space="preserve">no data or information on the columns provided in the </w:t>
      </w:r>
      <w:r w:rsidR="007564D2" w:rsidRPr="00F147AB">
        <w:rPr>
          <w:rFonts w:ascii="Arial" w:hAnsi="Arial" w:cs="Arial"/>
        </w:rPr>
        <w:t>R</w:t>
      </w:r>
      <w:r w:rsidR="00861C44" w:rsidRPr="00F147AB">
        <w:rPr>
          <w:rFonts w:ascii="Arial" w:hAnsi="Arial" w:cs="Arial"/>
        </w:rPr>
        <w:t xml:space="preserve">eport.  </w:t>
      </w:r>
    </w:p>
    <w:p w14:paraId="35BAACD7" w14:textId="77777777" w:rsidR="00861C44" w:rsidRPr="00F147AB" w:rsidRDefault="00861C44" w:rsidP="00861C44">
      <w:pPr>
        <w:pStyle w:val="NoSpacing"/>
        <w:jc w:val="both"/>
        <w:rPr>
          <w:rFonts w:ascii="Arial" w:hAnsi="Arial" w:cs="Arial"/>
          <w:iCs/>
        </w:rPr>
      </w:pPr>
    </w:p>
    <w:p w14:paraId="51BA6880" w14:textId="156CEE03" w:rsidR="004A5DBE" w:rsidRPr="00F147AB" w:rsidRDefault="004C456B" w:rsidP="007564D2">
      <w:pPr>
        <w:pStyle w:val="NoSpacing"/>
        <w:numPr>
          <w:ilvl w:val="0"/>
          <w:numId w:val="3"/>
        </w:numPr>
        <w:ind w:left="1440" w:hanging="720"/>
        <w:jc w:val="both"/>
        <w:rPr>
          <w:rFonts w:ascii="Arial" w:hAnsi="Arial" w:cs="Arial"/>
          <w:iCs/>
        </w:rPr>
      </w:pPr>
      <w:r w:rsidRPr="00F147AB">
        <w:rPr>
          <w:rFonts w:ascii="Arial" w:hAnsi="Arial" w:cs="Arial"/>
        </w:rPr>
        <w:t>However,</w:t>
      </w:r>
      <w:r w:rsidR="007564D2" w:rsidRPr="00F147AB">
        <w:rPr>
          <w:rFonts w:ascii="Arial" w:hAnsi="Arial" w:cs="Arial"/>
        </w:rPr>
        <w:t xml:space="preserve"> r</w:t>
      </w:r>
      <w:r w:rsidR="00861C44" w:rsidRPr="00F147AB">
        <w:rPr>
          <w:rFonts w:ascii="Arial" w:hAnsi="Arial" w:cs="Arial"/>
        </w:rPr>
        <w:t>eview of previous year</w:t>
      </w:r>
      <w:r w:rsidR="007564D2" w:rsidRPr="00F147AB">
        <w:rPr>
          <w:rFonts w:ascii="Arial" w:hAnsi="Arial" w:cs="Arial"/>
        </w:rPr>
        <w:t>s’ RPCPPE</w:t>
      </w:r>
      <w:r w:rsidR="00861C44" w:rsidRPr="00F147AB">
        <w:rPr>
          <w:rFonts w:ascii="Arial" w:hAnsi="Arial" w:cs="Arial"/>
        </w:rPr>
        <w:t xml:space="preserve"> showed that the balance of the Land account per </w:t>
      </w:r>
      <w:r w:rsidR="004A5DBE" w:rsidRPr="00F147AB">
        <w:rPr>
          <w:rFonts w:ascii="Arial" w:hAnsi="Arial" w:cs="Arial"/>
        </w:rPr>
        <w:t>CY 2019 Report totaling</w:t>
      </w:r>
      <w:r w:rsidR="008C7E6C" w:rsidRPr="00F147AB">
        <w:rPr>
          <w:rFonts w:ascii="Arial" w:hAnsi="Arial" w:cs="Arial"/>
        </w:rPr>
        <w:t xml:space="preserve"> P252.982 million </w:t>
      </w:r>
      <w:r w:rsidR="00861C44" w:rsidRPr="00F147AB">
        <w:rPr>
          <w:rFonts w:ascii="Arial" w:hAnsi="Arial" w:cs="Arial"/>
        </w:rPr>
        <w:t>is the same as the balance of Land</w:t>
      </w:r>
      <w:r w:rsidR="004A5DBE" w:rsidRPr="00F147AB">
        <w:rPr>
          <w:rFonts w:ascii="Arial" w:hAnsi="Arial" w:cs="Arial"/>
        </w:rPr>
        <w:t xml:space="preserve"> account</w:t>
      </w:r>
      <w:r w:rsidR="00861C44" w:rsidRPr="00F147AB">
        <w:rPr>
          <w:rFonts w:ascii="Arial" w:hAnsi="Arial" w:cs="Arial"/>
        </w:rPr>
        <w:t xml:space="preserve"> </w:t>
      </w:r>
      <w:r w:rsidR="004A5DBE" w:rsidRPr="00F147AB">
        <w:rPr>
          <w:rFonts w:ascii="Arial" w:hAnsi="Arial" w:cs="Arial"/>
        </w:rPr>
        <w:t>in CY 2016 RPCPPE</w:t>
      </w:r>
      <w:r w:rsidR="00861C44" w:rsidRPr="00F147AB">
        <w:rPr>
          <w:rFonts w:ascii="Arial" w:hAnsi="Arial" w:cs="Arial"/>
        </w:rPr>
        <w:t xml:space="preserve">, which contained information as to land area, classification of land, name of registrant, </w:t>
      </w:r>
      <w:r w:rsidR="00861C44" w:rsidRPr="00F147AB">
        <w:rPr>
          <w:rFonts w:ascii="Arial" w:hAnsi="Arial" w:cs="Arial"/>
        </w:rPr>
        <w:lastRenderedPageBreak/>
        <w:t>transfer certificate of title/original certificate of title, location, year of acquisition, acquisition cost, among others.</w:t>
      </w:r>
      <w:r w:rsidR="004F1722" w:rsidRPr="00F147AB">
        <w:rPr>
          <w:rFonts w:ascii="Arial" w:hAnsi="Arial" w:cs="Arial"/>
        </w:rPr>
        <w:t xml:space="preserve"> </w:t>
      </w:r>
    </w:p>
    <w:p w14:paraId="37A9F25E" w14:textId="77777777" w:rsidR="004A5DBE" w:rsidRPr="00F147AB" w:rsidRDefault="004A5DBE" w:rsidP="004A5DBE">
      <w:pPr>
        <w:pStyle w:val="NoSpacing"/>
        <w:ind w:left="1440"/>
        <w:jc w:val="both"/>
        <w:rPr>
          <w:rFonts w:ascii="Arial" w:hAnsi="Arial" w:cs="Arial"/>
          <w:iCs/>
        </w:rPr>
      </w:pPr>
    </w:p>
    <w:p w14:paraId="3D11E2B3" w14:textId="0EF3A808" w:rsidR="002C0E6A" w:rsidRPr="00F147AB" w:rsidRDefault="00F73959" w:rsidP="007564D2">
      <w:pPr>
        <w:pStyle w:val="NoSpacing"/>
        <w:numPr>
          <w:ilvl w:val="0"/>
          <w:numId w:val="3"/>
        </w:numPr>
        <w:ind w:left="1440" w:hanging="720"/>
        <w:jc w:val="both"/>
        <w:rPr>
          <w:rFonts w:ascii="Arial" w:hAnsi="Arial" w:cs="Arial"/>
          <w:iCs/>
        </w:rPr>
      </w:pPr>
      <w:r w:rsidRPr="00F147AB">
        <w:rPr>
          <w:rFonts w:ascii="Arial" w:hAnsi="Arial" w:cs="Arial"/>
        </w:rPr>
        <w:t xml:space="preserve">The </w:t>
      </w:r>
      <w:r w:rsidR="009E17FD" w:rsidRPr="00F147AB">
        <w:rPr>
          <w:rFonts w:ascii="Arial" w:hAnsi="Arial" w:cs="Arial"/>
        </w:rPr>
        <w:t xml:space="preserve">composition of the </w:t>
      </w:r>
      <w:r w:rsidRPr="00F147AB">
        <w:rPr>
          <w:rFonts w:ascii="Arial" w:hAnsi="Arial" w:cs="Arial"/>
        </w:rPr>
        <w:t>sig</w:t>
      </w:r>
      <w:r w:rsidR="00D7724E" w:rsidRPr="00F147AB">
        <w:rPr>
          <w:rFonts w:ascii="Arial" w:hAnsi="Arial" w:cs="Arial"/>
        </w:rPr>
        <w:t>nificant decrease</w:t>
      </w:r>
      <w:r w:rsidRPr="00F147AB">
        <w:rPr>
          <w:rFonts w:ascii="Arial" w:hAnsi="Arial" w:cs="Arial"/>
        </w:rPr>
        <w:t xml:space="preserve">/reduction </w:t>
      </w:r>
      <w:r w:rsidR="00D7724E" w:rsidRPr="00F147AB">
        <w:rPr>
          <w:rFonts w:ascii="Arial" w:hAnsi="Arial" w:cs="Arial"/>
        </w:rPr>
        <w:t>of P209.941 million or 82.99 per cent in the balance of PPE-Land</w:t>
      </w:r>
      <w:r w:rsidR="009E17FD" w:rsidRPr="00F147AB">
        <w:rPr>
          <w:rFonts w:ascii="Arial" w:hAnsi="Arial" w:cs="Arial"/>
        </w:rPr>
        <w:t>,</w:t>
      </w:r>
      <w:r w:rsidRPr="00F147AB">
        <w:rPr>
          <w:rFonts w:ascii="Arial" w:hAnsi="Arial" w:cs="Arial"/>
        </w:rPr>
        <w:t xml:space="preserve"> from P252.9</w:t>
      </w:r>
      <w:r w:rsidR="00BF551E" w:rsidRPr="00F147AB">
        <w:rPr>
          <w:rFonts w:ascii="Arial" w:hAnsi="Arial" w:cs="Arial"/>
        </w:rPr>
        <w:t>8</w:t>
      </w:r>
      <w:r w:rsidRPr="00F147AB">
        <w:rPr>
          <w:rFonts w:ascii="Arial" w:hAnsi="Arial" w:cs="Arial"/>
        </w:rPr>
        <w:t xml:space="preserve">2 million in the CY 2019 RPCPPE to </w:t>
      </w:r>
      <w:r w:rsidR="00D7724E" w:rsidRPr="00F147AB">
        <w:rPr>
          <w:rFonts w:ascii="Arial" w:hAnsi="Arial" w:cs="Arial"/>
        </w:rPr>
        <w:t>P43.041 million in CY 202</w:t>
      </w:r>
      <w:r w:rsidRPr="00F147AB">
        <w:rPr>
          <w:rFonts w:ascii="Arial" w:hAnsi="Arial" w:cs="Arial"/>
        </w:rPr>
        <w:t xml:space="preserve">1 RPCPPE </w:t>
      </w:r>
      <w:r w:rsidR="009E17FD" w:rsidRPr="00F147AB">
        <w:rPr>
          <w:rFonts w:ascii="Arial" w:hAnsi="Arial" w:cs="Arial"/>
        </w:rPr>
        <w:t xml:space="preserve">in order </w:t>
      </w:r>
      <w:r w:rsidRPr="00F147AB">
        <w:rPr>
          <w:rFonts w:ascii="Arial" w:hAnsi="Arial" w:cs="Arial"/>
        </w:rPr>
        <w:t xml:space="preserve">to jibe with the balance of the Land account per accounting records </w:t>
      </w:r>
      <w:r w:rsidR="009E17FD" w:rsidRPr="00F147AB">
        <w:rPr>
          <w:rFonts w:ascii="Arial" w:hAnsi="Arial" w:cs="Arial"/>
        </w:rPr>
        <w:t>is presented in Table 4.</w:t>
      </w:r>
    </w:p>
    <w:p w14:paraId="567C57EA" w14:textId="619BB74B" w:rsidR="002661D5" w:rsidRPr="00F147AB" w:rsidRDefault="002661D5" w:rsidP="002661D5">
      <w:pPr>
        <w:pStyle w:val="NoSpacing"/>
        <w:jc w:val="both"/>
        <w:rPr>
          <w:rFonts w:ascii="Arial" w:hAnsi="Arial" w:cs="Arial"/>
        </w:rPr>
      </w:pPr>
    </w:p>
    <w:p w14:paraId="29DCF90D" w14:textId="50060566" w:rsidR="00F73959" w:rsidRPr="00F147AB" w:rsidRDefault="00F73959" w:rsidP="00F73959">
      <w:pPr>
        <w:pStyle w:val="NoSpacing"/>
        <w:ind w:left="-567" w:firstLine="567"/>
        <w:jc w:val="center"/>
        <w:rPr>
          <w:rFonts w:ascii="Arial" w:hAnsi="Arial" w:cs="Arial"/>
          <w:b/>
          <w:sz w:val="20"/>
          <w:szCs w:val="20"/>
        </w:rPr>
      </w:pPr>
      <w:r w:rsidRPr="00F147AB">
        <w:rPr>
          <w:rFonts w:ascii="Arial" w:hAnsi="Arial" w:cs="Arial"/>
          <w:b/>
          <w:sz w:val="20"/>
          <w:szCs w:val="20"/>
        </w:rPr>
        <w:t xml:space="preserve">Table 4 – </w:t>
      </w:r>
      <w:r w:rsidR="009E17FD" w:rsidRPr="00F147AB">
        <w:rPr>
          <w:rFonts w:ascii="Arial" w:hAnsi="Arial" w:cs="Arial"/>
          <w:b/>
          <w:sz w:val="20"/>
          <w:szCs w:val="20"/>
        </w:rPr>
        <w:t>Composition</w:t>
      </w:r>
      <w:r w:rsidRPr="00F147AB">
        <w:rPr>
          <w:rFonts w:ascii="Arial" w:hAnsi="Arial" w:cs="Arial"/>
          <w:b/>
          <w:sz w:val="20"/>
          <w:szCs w:val="20"/>
        </w:rPr>
        <w:t xml:space="preserve"> of the Decrease</w:t>
      </w:r>
      <w:r w:rsidR="009E17FD" w:rsidRPr="00F147AB">
        <w:rPr>
          <w:rFonts w:ascii="Arial" w:hAnsi="Arial" w:cs="Arial"/>
          <w:b/>
          <w:sz w:val="20"/>
          <w:szCs w:val="20"/>
        </w:rPr>
        <w:t xml:space="preserve">/Reduction on the Balance of </w:t>
      </w:r>
      <w:r w:rsidRPr="00F147AB">
        <w:rPr>
          <w:rFonts w:ascii="Arial" w:hAnsi="Arial" w:cs="Arial"/>
          <w:b/>
          <w:sz w:val="20"/>
          <w:szCs w:val="20"/>
        </w:rPr>
        <w:t>PPE-Land per Property Records</w:t>
      </w:r>
    </w:p>
    <w:p w14:paraId="1D4B3BCB" w14:textId="77777777" w:rsidR="00F73959" w:rsidRPr="00F147AB" w:rsidRDefault="00F73959" w:rsidP="00F73959">
      <w:pPr>
        <w:pStyle w:val="NoSpacing"/>
        <w:jc w:val="both"/>
        <w:rPr>
          <w:rFonts w:ascii="Arial" w:hAnsi="Arial" w:cs="Arial"/>
          <w:sz w:val="24"/>
          <w:szCs w:val="24"/>
          <w:highlight w:val="yellow"/>
        </w:rPr>
      </w:pPr>
    </w:p>
    <w:tbl>
      <w:tblPr>
        <w:tblStyle w:val="TableGrid"/>
        <w:tblW w:w="8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992"/>
        <w:gridCol w:w="1559"/>
        <w:gridCol w:w="1265"/>
      </w:tblGrid>
      <w:tr w:rsidR="00F147AB" w:rsidRPr="00F147AB" w14:paraId="6ABFB4CF" w14:textId="77777777" w:rsidTr="00173B18">
        <w:trPr>
          <w:tblHeader/>
        </w:trPr>
        <w:tc>
          <w:tcPr>
            <w:tcW w:w="4820" w:type="dxa"/>
            <w:tcBorders>
              <w:top w:val="single" w:sz="4" w:space="0" w:color="auto"/>
              <w:bottom w:val="single" w:sz="4" w:space="0" w:color="auto"/>
            </w:tcBorders>
          </w:tcPr>
          <w:p w14:paraId="6A41ACF1" w14:textId="77777777" w:rsidR="00F73959" w:rsidRPr="00F147AB" w:rsidRDefault="00F73959" w:rsidP="00173B18">
            <w:pPr>
              <w:pStyle w:val="NoSpacing"/>
              <w:jc w:val="both"/>
              <w:rPr>
                <w:rFonts w:ascii="Arial Narrow" w:hAnsi="Arial Narrow" w:cs="Arial"/>
                <w:b/>
                <w:sz w:val="18"/>
                <w:szCs w:val="18"/>
              </w:rPr>
            </w:pPr>
          </w:p>
          <w:p w14:paraId="74947D5A" w14:textId="77777777" w:rsidR="00F73959" w:rsidRPr="00F147AB" w:rsidRDefault="00F73959" w:rsidP="00173B18">
            <w:pPr>
              <w:pStyle w:val="NoSpacing"/>
              <w:ind w:left="-108"/>
              <w:jc w:val="both"/>
              <w:rPr>
                <w:rFonts w:ascii="Arial Narrow" w:hAnsi="Arial Narrow" w:cs="Arial"/>
                <w:b/>
                <w:sz w:val="18"/>
                <w:szCs w:val="18"/>
              </w:rPr>
            </w:pPr>
          </w:p>
          <w:p w14:paraId="7F99E3CC" w14:textId="77777777" w:rsidR="00F73959" w:rsidRPr="00F147AB" w:rsidRDefault="00F73959" w:rsidP="00173B18">
            <w:pPr>
              <w:pStyle w:val="NoSpacing"/>
              <w:ind w:left="-108"/>
              <w:jc w:val="both"/>
              <w:rPr>
                <w:rFonts w:ascii="Arial Narrow" w:hAnsi="Arial Narrow" w:cs="Arial"/>
                <w:b/>
                <w:sz w:val="18"/>
                <w:szCs w:val="18"/>
              </w:rPr>
            </w:pPr>
            <w:r w:rsidRPr="00F147AB">
              <w:rPr>
                <w:rFonts w:ascii="Arial Narrow" w:hAnsi="Arial Narrow" w:cs="Arial"/>
                <w:b/>
                <w:sz w:val="18"/>
                <w:szCs w:val="18"/>
              </w:rPr>
              <w:t>Particulars</w:t>
            </w:r>
          </w:p>
        </w:tc>
        <w:tc>
          <w:tcPr>
            <w:tcW w:w="992" w:type="dxa"/>
            <w:tcBorders>
              <w:top w:val="single" w:sz="4" w:space="0" w:color="auto"/>
              <w:bottom w:val="single" w:sz="4" w:space="0" w:color="auto"/>
            </w:tcBorders>
            <w:vAlign w:val="bottom"/>
          </w:tcPr>
          <w:p w14:paraId="4DC4FDEC" w14:textId="77777777" w:rsidR="00F73959" w:rsidRPr="00F147AB" w:rsidRDefault="00F73959" w:rsidP="00173B18">
            <w:pPr>
              <w:pStyle w:val="NoSpacing"/>
              <w:jc w:val="center"/>
              <w:rPr>
                <w:rFonts w:ascii="Arial Narrow" w:hAnsi="Arial Narrow" w:cs="Arial"/>
                <w:b/>
                <w:sz w:val="18"/>
                <w:szCs w:val="18"/>
              </w:rPr>
            </w:pPr>
            <w:r w:rsidRPr="00F147AB">
              <w:rPr>
                <w:rFonts w:ascii="Arial Narrow" w:hAnsi="Arial Narrow" w:cs="Arial"/>
                <w:b/>
                <w:sz w:val="18"/>
                <w:szCs w:val="18"/>
              </w:rPr>
              <w:t>No. of Real Properties</w:t>
            </w:r>
          </w:p>
        </w:tc>
        <w:tc>
          <w:tcPr>
            <w:tcW w:w="1559" w:type="dxa"/>
            <w:tcBorders>
              <w:top w:val="single" w:sz="4" w:space="0" w:color="auto"/>
              <w:bottom w:val="single" w:sz="4" w:space="0" w:color="auto"/>
            </w:tcBorders>
          </w:tcPr>
          <w:p w14:paraId="194E2778" w14:textId="77777777" w:rsidR="00F73959" w:rsidRPr="00F147AB" w:rsidRDefault="00F73959" w:rsidP="00173B18">
            <w:pPr>
              <w:pStyle w:val="NoSpacing"/>
              <w:ind w:left="-94" w:right="-130"/>
              <w:jc w:val="center"/>
              <w:rPr>
                <w:rFonts w:ascii="Arial Narrow" w:hAnsi="Arial Narrow" w:cs="Arial"/>
                <w:b/>
                <w:sz w:val="18"/>
                <w:szCs w:val="18"/>
              </w:rPr>
            </w:pPr>
            <w:r w:rsidRPr="00F147AB">
              <w:rPr>
                <w:rFonts w:ascii="Arial Narrow" w:hAnsi="Arial Narrow" w:cs="Arial"/>
                <w:b/>
                <w:sz w:val="18"/>
                <w:szCs w:val="18"/>
              </w:rPr>
              <w:t>Land Area</w:t>
            </w:r>
          </w:p>
          <w:p w14:paraId="664CED2D" w14:textId="0BE5E209" w:rsidR="00F73959" w:rsidRPr="00F147AB" w:rsidRDefault="00F73959" w:rsidP="00173B18">
            <w:pPr>
              <w:pStyle w:val="NoSpacing"/>
              <w:ind w:left="-94" w:right="-130"/>
              <w:jc w:val="center"/>
              <w:rPr>
                <w:rFonts w:ascii="Arial Narrow" w:hAnsi="Arial Narrow" w:cs="Arial"/>
                <w:b/>
                <w:sz w:val="18"/>
                <w:szCs w:val="18"/>
              </w:rPr>
            </w:pPr>
            <w:r w:rsidRPr="00F147AB">
              <w:rPr>
                <w:rFonts w:ascii="Arial Narrow" w:hAnsi="Arial Narrow" w:cs="Arial"/>
                <w:b/>
                <w:sz w:val="18"/>
                <w:szCs w:val="18"/>
              </w:rPr>
              <w:t xml:space="preserve">(in </w:t>
            </w:r>
            <w:r w:rsidR="006A4F70" w:rsidRPr="00F147AB">
              <w:rPr>
                <w:rFonts w:ascii="Arial Narrow" w:hAnsi="Arial Narrow" w:cs="Arial"/>
                <w:b/>
                <w:sz w:val="18"/>
                <w:szCs w:val="18"/>
              </w:rPr>
              <w:t>sq.m.</w:t>
            </w:r>
            <w:r w:rsidRPr="00F147AB">
              <w:rPr>
                <w:rFonts w:ascii="Arial Narrow" w:hAnsi="Arial Narrow" w:cs="Arial"/>
                <w:b/>
                <w:sz w:val="18"/>
                <w:szCs w:val="18"/>
              </w:rPr>
              <w:t xml:space="preserve"> </w:t>
            </w:r>
          </w:p>
          <w:p w14:paraId="3033B53C" w14:textId="77777777" w:rsidR="00F73959" w:rsidRPr="00F147AB" w:rsidRDefault="00F73959" w:rsidP="00173B18">
            <w:pPr>
              <w:pStyle w:val="NoSpacing"/>
              <w:ind w:left="-94" w:right="-130"/>
              <w:jc w:val="center"/>
              <w:rPr>
                <w:rFonts w:ascii="Arial Narrow" w:hAnsi="Arial Narrow" w:cs="Arial"/>
                <w:b/>
                <w:sz w:val="18"/>
                <w:szCs w:val="18"/>
              </w:rPr>
            </w:pPr>
            <w:r w:rsidRPr="00F147AB">
              <w:rPr>
                <w:rFonts w:ascii="Arial Narrow" w:hAnsi="Arial Narrow" w:cs="Arial"/>
                <w:b/>
                <w:sz w:val="18"/>
                <w:szCs w:val="18"/>
              </w:rPr>
              <w:t>or hectares)</w:t>
            </w:r>
          </w:p>
        </w:tc>
        <w:tc>
          <w:tcPr>
            <w:tcW w:w="1265" w:type="dxa"/>
            <w:tcBorders>
              <w:top w:val="single" w:sz="4" w:space="0" w:color="auto"/>
              <w:bottom w:val="single" w:sz="4" w:space="0" w:color="auto"/>
            </w:tcBorders>
          </w:tcPr>
          <w:p w14:paraId="4ABC8920" w14:textId="77777777" w:rsidR="00F73959" w:rsidRPr="00F147AB" w:rsidRDefault="00F73959" w:rsidP="00173B18">
            <w:pPr>
              <w:pStyle w:val="NoSpacing"/>
              <w:jc w:val="both"/>
              <w:rPr>
                <w:rFonts w:ascii="Arial Narrow" w:hAnsi="Arial Narrow" w:cs="Arial"/>
                <w:b/>
                <w:sz w:val="18"/>
                <w:szCs w:val="18"/>
              </w:rPr>
            </w:pPr>
          </w:p>
          <w:p w14:paraId="3DE571A8" w14:textId="77777777" w:rsidR="00F73959" w:rsidRPr="00F147AB" w:rsidRDefault="00F73959" w:rsidP="00173B18">
            <w:pPr>
              <w:pStyle w:val="NoSpacing"/>
              <w:jc w:val="right"/>
              <w:rPr>
                <w:rFonts w:ascii="Arial Narrow" w:hAnsi="Arial Narrow" w:cs="Arial"/>
                <w:b/>
                <w:sz w:val="18"/>
                <w:szCs w:val="18"/>
              </w:rPr>
            </w:pPr>
          </w:p>
          <w:p w14:paraId="26461C7D" w14:textId="77777777" w:rsidR="00F73959" w:rsidRPr="00F147AB" w:rsidRDefault="00F73959" w:rsidP="00173B18">
            <w:pPr>
              <w:pStyle w:val="NoSpacing"/>
              <w:ind w:right="-103"/>
              <w:jc w:val="right"/>
              <w:rPr>
                <w:rFonts w:ascii="Arial Narrow" w:hAnsi="Arial Narrow" w:cs="Arial"/>
                <w:b/>
                <w:sz w:val="18"/>
                <w:szCs w:val="18"/>
              </w:rPr>
            </w:pPr>
            <w:r w:rsidRPr="00F147AB">
              <w:rPr>
                <w:rFonts w:ascii="Arial Narrow" w:hAnsi="Arial Narrow" w:cs="Arial"/>
                <w:b/>
                <w:sz w:val="18"/>
                <w:szCs w:val="18"/>
              </w:rPr>
              <w:t xml:space="preserve">Amount </w:t>
            </w:r>
          </w:p>
        </w:tc>
      </w:tr>
      <w:tr w:rsidR="00F147AB" w:rsidRPr="00F147AB" w14:paraId="2526DE47" w14:textId="77777777" w:rsidTr="00BF551E">
        <w:trPr>
          <w:trHeight w:val="161"/>
        </w:trPr>
        <w:tc>
          <w:tcPr>
            <w:tcW w:w="8636" w:type="dxa"/>
            <w:gridSpan w:val="4"/>
            <w:tcBorders>
              <w:top w:val="single" w:sz="4" w:space="0" w:color="auto"/>
            </w:tcBorders>
          </w:tcPr>
          <w:p w14:paraId="57885B64" w14:textId="77777777" w:rsidR="00F73959" w:rsidRPr="00F147AB" w:rsidRDefault="00F73959" w:rsidP="00173B18">
            <w:pPr>
              <w:pStyle w:val="NoSpacing"/>
              <w:ind w:left="-108"/>
              <w:rPr>
                <w:rFonts w:ascii="Arial Narrow" w:hAnsi="Arial Narrow" w:cs="Arial"/>
                <w:b/>
                <w:bCs/>
                <w:i/>
                <w:sz w:val="18"/>
                <w:szCs w:val="18"/>
              </w:rPr>
            </w:pPr>
            <w:r w:rsidRPr="00F147AB">
              <w:rPr>
                <w:rFonts w:ascii="Arial Narrow" w:hAnsi="Arial Narrow" w:cs="Arial"/>
                <w:b/>
                <w:bCs/>
                <w:i/>
                <w:sz w:val="18"/>
                <w:szCs w:val="18"/>
              </w:rPr>
              <w:t>Real Properties Excluded in the Property Records:</w:t>
            </w:r>
          </w:p>
        </w:tc>
      </w:tr>
      <w:tr w:rsidR="00F147AB" w:rsidRPr="00F147AB" w14:paraId="7C23A66B" w14:textId="77777777" w:rsidTr="0047617B">
        <w:trPr>
          <w:trHeight w:val="68"/>
        </w:trPr>
        <w:tc>
          <w:tcPr>
            <w:tcW w:w="4820" w:type="dxa"/>
            <w:tcBorders>
              <w:bottom w:val="dotted" w:sz="4" w:space="0" w:color="auto"/>
            </w:tcBorders>
            <w:shd w:val="clear" w:color="auto" w:fill="auto"/>
          </w:tcPr>
          <w:p w14:paraId="5F2A0030" w14:textId="6506ECE4" w:rsidR="00F73959" w:rsidRPr="00F147AB" w:rsidRDefault="00F73959" w:rsidP="00173B18">
            <w:pPr>
              <w:pStyle w:val="NoSpacing"/>
              <w:numPr>
                <w:ilvl w:val="0"/>
                <w:numId w:val="5"/>
              </w:numPr>
              <w:ind w:left="247" w:hanging="355"/>
              <w:jc w:val="both"/>
              <w:rPr>
                <w:rFonts w:ascii="Arial Narrow" w:hAnsi="Arial Narrow" w:cs="Arial"/>
                <w:sz w:val="18"/>
                <w:szCs w:val="18"/>
              </w:rPr>
            </w:pPr>
            <w:r w:rsidRPr="00F147AB">
              <w:rPr>
                <w:rFonts w:ascii="Arial Narrow" w:hAnsi="Arial Narrow" w:cs="Arial"/>
                <w:sz w:val="18"/>
                <w:szCs w:val="18"/>
              </w:rPr>
              <w:t xml:space="preserve">Real properties with </w:t>
            </w:r>
            <w:r w:rsidR="00BF551E" w:rsidRPr="00F147AB">
              <w:rPr>
                <w:rFonts w:ascii="Arial Narrow" w:hAnsi="Arial Narrow" w:cs="Arial"/>
                <w:sz w:val="18"/>
                <w:szCs w:val="18"/>
              </w:rPr>
              <w:t>Transfer Certificates of Title</w:t>
            </w:r>
            <w:r w:rsidR="0047617B" w:rsidRPr="00F147AB">
              <w:rPr>
                <w:rFonts w:ascii="Arial Narrow" w:hAnsi="Arial Narrow" w:cs="Arial"/>
                <w:sz w:val="18"/>
                <w:szCs w:val="18"/>
              </w:rPr>
              <w:t xml:space="preserve"> </w:t>
            </w:r>
            <w:r w:rsidR="00BF551E" w:rsidRPr="00F147AB">
              <w:rPr>
                <w:rFonts w:ascii="Arial Narrow" w:hAnsi="Arial Narrow" w:cs="Arial"/>
                <w:sz w:val="18"/>
                <w:szCs w:val="18"/>
              </w:rPr>
              <w:t>(</w:t>
            </w:r>
            <w:r w:rsidRPr="00F147AB">
              <w:rPr>
                <w:rFonts w:ascii="Arial Narrow" w:hAnsi="Arial Narrow" w:cs="Arial"/>
                <w:sz w:val="18"/>
                <w:szCs w:val="18"/>
              </w:rPr>
              <w:t>TCTs</w:t>
            </w:r>
            <w:r w:rsidR="00BF551E" w:rsidRPr="00F147AB">
              <w:rPr>
                <w:rFonts w:ascii="Arial Narrow" w:hAnsi="Arial Narrow" w:cs="Arial"/>
                <w:sz w:val="18"/>
                <w:szCs w:val="18"/>
              </w:rPr>
              <w:t>)</w:t>
            </w:r>
            <w:r w:rsidRPr="00F147AB">
              <w:rPr>
                <w:rFonts w:ascii="Arial Narrow" w:hAnsi="Arial Narrow" w:cs="Arial"/>
                <w:sz w:val="18"/>
                <w:szCs w:val="18"/>
              </w:rPr>
              <w:t xml:space="preserve"> registered under the name of NTA </w:t>
            </w:r>
          </w:p>
        </w:tc>
        <w:tc>
          <w:tcPr>
            <w:tcW w:w="992" w:type="dxa"/>
            <w:tcBorders>
              <w:bottom w:val="dotted" w:sz="4" w:space="0" w:color="auto"/>
            </w:tcBorders>
            <w:vAlign w:val="bottom"/>
          </w:tcPr>
          <w:p w14:paraId="69562CB1"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4</w:t>
            </w:r>
          </w:p>
        </w:tc>
        <w:tc>
          <w:tcPr>
            <w:tcW w:w="1559" w:type="dxa"/>
            <w:tcBorders>
              <w:bottom w:val="dotted" w:sz="4" w:space="0" w:color="auto"/>
            </w:tcBorders>
            <w:vAlign w:val="bottom"/>
          </w:tcPr>
          <w:p w14:paraId="29FD7ACA" w14:textId="77777777" w:rsidR="00F73959" w:rsidRPr="00F147AB" w:rsidRDefault="00F73959" w:rsidP="00173B18">
            <w:pPr>
              <w:pStyle w:val="NoSpacing"/>
              <w:ind w:right="-111"/>
              <w:jc w:val="right"/>
              <w:rPr>
                <w:rFonts w:ascii="Arial Narrow" w:hAnsi="Arial Narrow" w:cs="Arial"/>
                <w:sz w:val="18"/>
                <w:szCs w:val="18"/>
              </w:rPr>
            </w:pPr>
            <w:r w:rsidRPr="00F147AB">
              <w:rPr>
                <w:rFonts w:ascii="Arial Narrow" w:hAnsi="Arial Narrow" w:cs="Arial"/>
                <w:sz w:val="18"/>
                <w:szCs w:val="18"/>
              </w:rPr>
              <w:fldChar w:fldCharType="begin"/>
            </w:r>
            <w:r w:rsidRPr="00F147AB">
              <w:rPr>
                <w:rFonts w:ascii="Arial Narrow" w:hAnsi="Arial Narrow" w:cs="Arial"/>
                <w:sz w:val="18"/>
                <w:szCs w:val="18"/>
              </w:rPr>
              <w:instrText xml:space="preserve"> =SUM(ABOVE) </w:instrText>
            </w:r>
            <w:r w:rsidRPr="00F147AB">
              <w:rPr>
                <w:rFonts w:ascii="Arial Narrow" w:hAnsi="Arial Narrow" w:cs="Arial"/>
                <w:sz w:val="18"/>
                <w:szCs w:val="18"/>
              </w:rPr>
              <w:fldChar w:fldCharType="separate"/>
            </w:r>
            <w:r w:rsidRPr="00F147AB">
              <w:rPr>
                <w:rFonts w:ascii="Arial Narrow" w:hAnsi="Arial Narrow" w:cs="Arial"/>
                <w:noProof/>
                <w:sz w:val="18"/>
                <w:szCs w:val="18"/>
              </w:rPr>
              <w:t>46,624</w:t>
            </w:r>
            <w:r w:rsidRPr="00F147AB">
              <w:rPr>
                <w:rFonts w:ascii="Arial Narrow" w:hAnsi="Arial Narrow" w:cs="Arial"/>
                <w:sz w:val="18"/>
                <w:szCs w:val="18"/>
              </w:rPr>
              <w:fldChar w:fldCharType="end"/>
            </w:r>
            <w:r w:rsidRPr="00F147AB">
              <w:rPr>
                <w:rFonts w:ascii="Arial Narrow" w:hAnsi="Arial Narrow" w:cs="Arial"/>
                <w:sz w:val="18"/>
                <w:szCs w:val="18"/>
              </w:rPr>
              <w:t xml:space="preserve"> sq. m.</w:t>
            </w:r>
          </w:p>
        </w:tc>
        <w:tc>
          <w:tcPr>
            <w:tcW w:w="1265" w:type="dxa"/>
            <w:tcBorders>
              <w:bottom w:val="dotted" w:sz="4" w:space="0" w:color="auto"/>
            </w:tcBorders>
            <w:vAlign w:val="bottom"/>
          </w:tcPr>
          <w:p w14:paraId="7C5C4DDA"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P     7,406,550</w:t>
            </w:r>
          </w:p>
        </w:tc>
      </w:tr>
      <w:tr w:rsidR="00F147AB" w:rsidRPr="00F147AB" w14:paraId="3C0786BD" w14:textId="77777777" w:rsidTr="0047617B">
        <w:tc>
          <w:tcPr>
            <w:tcW w:w="4820" w:type="dxa"/>
            <w:tcBorders>
              <w:top w:val="dotted" w:sz="4" w:space="0" w:color="auto"/>
              <w:bottom w:val="dotted" w:sz="4" w:space="0" w:color="auto"/>
            </w:tcBorders>
          </w:tcPr>
          <w:p w14:paraId="7EB44B62" w14:textId="77777777" w:rsidR="00F73959" w:rsidRPr="00F147AB" w:rsidRDefault="00F73959" w:rsidP="00173B18">
            <w:pPr>
              <w:pStyle w:val="NoSpacing"/>
              <w:numPr>
                <w:ilvl w:val="0"/>
                <w:numId w:val="5"/>
              </w:numPr>
              <w:ind w:left="247" w:right="-253" w:hanging="355"/>
              <w:jc w:val="both"/>
              <w:rPr>
                <w:rFonts w:ascii="Arial Narrow" w:hAnsi="Arial Narrow" w:cs="Arial"/>
                <w:sz w:val="18"/>
                <w:szCs w:val="18"/>
              </w:rPr>
            </w:pPr>
            <w:r w:rsidRPr="00F147AB">
              <w:rPr>
                <w:rFonts w:ascii="Arial Narrow" w:hAnsi="Arial Narrow" w:cs="Arial"/>
                <w:sz w:val="18"/>
                <w:szCs w:val="18"/>
              </w:rPr>
              <w:t xml:space="preserve">Real properties with Tax Declaration (TDs) under the name of NTA </w:t>
            </w:r>
          </w:p>
        </w:tc>
        <w:tc>
          <w:tcPr>
            <w:tcW w:w="992" w:type="dxa"/>
            <w:tcBorders>
              <w:top w:val="dotted" w:sz="4" w:space="0" w:color="auto"/>
              <w:bottom w:val="dotted" w:sz="4" w:space="0" w:color="auto"/>
            </w:tcBorders>
            <w:vAlign w:val="bottom"/>
          </w:tcPr>
          <w:p w14:paraId="65BCD9D2"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3</w:t>
            </w:r>
          </w:p>
        </w:tc>
        <w:tc>
          <w:tcPr>
            <w:tcW w:w="1559" w:type="dxa"/>
            <w:tcBorders>
              <w:top w:val="dotted" w:sz="4" w:space="0" w:color="auto"/>
              <w:bottom w:val="dotted" w:sz="4" w:space="0" w:color="auto"/>
            </w:tcBorders>
            <w:vAlign w:val="bottom"/>
          </w:tcPr>
          <w:p w14:paraId="18FD4ACC" w14:textId="77777777" w:rsidR="00F73959" w:rsidRPr="00F147AB" w:rsidRDefault="00F73959" w:rsidP="00173B18">
            <w:pPr>
              <w:pStyle w:val="NoSpacing"/>
              <w:ind w:right="-111"/>
              <w:jc w:val="right"/>
              <w:rPr>
                <w:rFonts w:ascii="Arial Narrow" w:hAnsi="Arial Narrow" w:cs="Arial"/>
                <w:sz w:val="18"/>
                <w:szCs w:val="18"/>
              </w:rPr>
            </w:pPr>
            <w:r w:rsidRPr="00F147AB">
              <w:rPr>
                <w:rFonts w:ascii="Arial Narrow" w:hAnsi="Arial Narrow" w:cs="Arial"/>
                <w:sz w:val="18"/>
                <w:szCs w:val="18"/>
              </w:rPr>
              <w:fldChar w:fldCharType="begin"/>
            </w:r>
            <w:r w:rsidRPr="00F147AB">
              <w:rPr>
                <w:rFonts w:ascii="Arial Narrow" w:hAnsi="Arial Narrow" w:cs="Arial"/>
                <w:sz w:val="18"/>
                <w:szCs w:val="18"/>
              </w:rPr>
              <w:instrText xml:space="preserve"> =SUM(ABOVE) </w:instrText>
            </w:r>
            <w:r w:rsidRPr="00F147AB">
              <w:rPr>
                <w:rFonts w:ascii="Arial Narrow" w:hAnsi="Arial Narrow" w:cs="Arial"/>
                <w:sz w:val="18"/>
                <w:szCs w:val="18"/>
              </w:rPr>
              <w:fldChar w:fldCharType="separate"/>
            </w:r>
            <w:r w:rsidRPr="00F147AB">
              <w:rPr>
                <w:rFonts w:ascii="Arial Narrow" w:hAnsi="Arial Narrow" w:cs="Arial"/>
                <w:noProof/>
                <w:sz w:val="18"/>
                <w:szCs w:val="18"/>
              </w:rPr>
              <w:t>48,536</w:t>
            </w:r>
            <w:r w:rsidRPr="00F147AB">
              <w:rPr>
                <w:rFonts w:ascii="Arial Narrow" w:hAnsi="Arial Narrow" w:cs="Arial"/>
                <w:sz w:val="18"/>
                <w:szCs w:val="18"/>
              </w:rPr>
              <w:fldChar w:fldCharType="end"/>
            </w:r>
            <w:r w:rsidRPr="00F147AB">
              <w:rPr>
                <w:rFonts w:ascii="Arial Narrow" w:hAnsi="Arial Narrow" w:cs="Arial"/>
                <w:sz w:val="18"/>
                <w:szCs w:val="18"/>
              </w:rPr>
              <w:t xml:space="preserve"> sq. m.</w:t>
            </w:r>
          </w:p>
        </w:tc>
        <w:tc>
          <w:tcPr>
            <w:tcW w:w="1265" w:type="dxa"/>
            <w:tcBorders>
              <w:top w:val="dotted" w:sz="4" w:space="0" w:color="auto"/>
              <w:bottom w:val="dotted" w:sz="4" w:space="0" w:color="auto"/>
            </w:tcBorders>
            <w:vAlign w:val="bottom"/>
          </w:tcPr>
          <w:p w14:paraId="482B311A"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22,970,795</w:t>
            </w:r>
          </w:p>
        </w:tc>
      </w:tr>
      <w:tr w:rsidR="00F147AB" w:rsidRPr="00F147AB" w14:paraId="706D1982" w14:textId="77777777" w:rsidTr="004C456B">
        <w:tc>
          <w:tcPr>
            <w:tcW w:w="4820" w:type="dxa"/>
            <w:tcBorders>
              <w:top w:val="dotted" w:sz="4" w:space="0" w:color="auto"/>
              <w:bottom w:val="dotted" w:sz="4" w:space="0" w:color="auto"/>
            </w:tcBorders>
          </w:tcPr>
          <w:p w14:paraId="07C8E7C4" w14:textId="55BAE5E8" w:rsidR="00F73959" w:rsidRPr="00F147AB" w:rsidRDefault="00F73959" w:rsidP="00173B18">
            <w:pPr>
              <w:pStyle w:val="NoSpacing"/>
              <w:numPr>
                <w:ilvl w:val="0"/>
                <w:numId w:val="5"/>
              </w:numPr>
              <w:ind w:left="247" w:hanging="355"/>
              <w:jc w:val="both"/>
              <w:rPr>
                <w:rFonts w:ascii="Arial Narrow" w:hAnsi="Arial Narrow" w:cs="Arial"/>
                <w:sz w:val="18"/>
                <w:szCs w:val="18"/>
              </w:rPr>
            </w:pPr>
            <w:r w:rsidRPr="00F147AB">
              <w:rPr>
                <w:rFonts w:ascii="Arial Narrow" w:hAnsi="Arial Narrow" w:cs="Arial"/>
                <w:sz w:val="18"/>
                <w:szCs w:val="18"/>
              </w:rPr>
              <w:t>Real properties with TCTs registered under the name of the</w:t>
            </w:r>
            <w:r w:rsidR="0047617B" w:rsidRPr="00F147AB">
              <w:rPr>
                <w:rFonts w:ascii="Arial Narrow" w:hAnsi="Arial Narrow" w:cs="Arial"/>
                <w:sz w:val="18"/>
                <w:szCs w:val="18"/>
              </w:rPr>
              <w:t>n</w:t>
            </w:r>
            <w:r w:rsidRPr="00F147AB">
              <w:rPr>
                <w:rFonts w:ascii="Arial Narrow" w:hAnsi="Arial Narrow" w:cs="Arial"/>
                <w:sz w:val="18"/>
                <w:szCs w:val="18"/>
              </w:rPr>
              <w:t xml:space="preserve"> Philippine Tobacco Administration (PTA)</w:t>
            </w:r>
          </w:p>
        </w:tc>
        <w:tc>
          <w:tcPr>
            <w:tcW w:w="992" w:type="dxa"/>
            <w:tcBorders>
              <w:top w:val="dotted" w:sz="4" w:space="0" w:color="auto"/>
              <w:bottom w:val="dotted" w:sz="4" w:space="0" w:color="auto"/>
            </w:tcBorders>
            <w:vAlign w:val="bottom"/>
          </w:tcPr>
          <w:p w14:paraId="416FFB48"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4</w:t>
            </w:r>
          </w:p>
        </w:tc>
        <w:tc>
          <w:tcPr>
            <w:tcW w:w="1559" w:type="dxa"/>
            <w:tcBorders>
              <w:top w:val="dotted" w:sz="4" w:space="0" w:color="auto"/>
              <w:bottom w:val="dotted" w:sz="4" w:space="0" w:color="auto"/>
            </w:tcBorders>
            <w:vAlign w:val="bottom"/>
          </w:tcPr>
          <w:p w14:paraId="0007D207" w14:textId="77777777" w:rsidR="00F73959" w:rsidRPr="00F147AB" w:rsidRDefault="00F73959" w:rsidP="00173B18">
            <w:pPr>
              <w:pStyle w:val="NoSpacing"/>
              <w:ind w:right="-111"/>
              <w:jc w:val="right"/>
              <w:rPr>
                <w:rFonts w:ascii="Arial Narrow" w:hAnsi="Arial Narrow" w:cs="Arial"/>
                <w:sz w:val="18"/>
                <w:szCs w:val="18"/>
              </w:rPr>
            </w:pPr>
            <w:r w:rsidRPr="00F147AB">
              <w:rPr>
                <w:rFonts w:ascii="Arial Narrow" w:hAnsi="Arial Narrow" w:cs="Arial"/>
                <w:sz w:val="18"/>
                <w:szCs w:val="18"/>
              </w:rPr>
              <w:fldChar w:fldCharType="begin"/>
            </w:r>
            <w:r w:rsidRPr="00F147AB">
              <w:rPr>
                <w:rFonts w:ascii="Arial Narrow" w:hAnsi="Arial Narrow" w:cs="Arial"/>
                <w:sz w:val="18"/>
                <w:szCs w:val="18"/>
              </w:rPr>
              <w:instrText xml:space="preserve"> =SUM(ABOVE) </w:instrText>
            </w:r>
            <w:r w:rsidRPr="00F147AB">
              <w:rPr>
                <w:rFonts w:ascii="Arial Narrow" w:hAnsi="Arial Narrow" w:cs="Arial"/>
                <w:sz w:val="18"/>
                <w:szCs w:val="18"/>
              </w:rPr>
              <w:fldChar w:fldCharType="separate"/>
            </w:r>
            <w:r w:rsidRPr="00F147AB">
              <w:rPr>
                <w:rFonts w:ascii="Arial Narrow" w:hAnsi="Arial Narrow" w:cs="Arial"/>
                <w:noProof/>
                <w:sz w:val="18"/>
                <w:szCs w:val="18"/>
              </w:rPr>
              <w:t>51,541</w:t>
            </w:r>
            <w:r w:rsidRPr="00F147AB">
              <w:rPr>
                <w:rFonts w:ascii="Arial Narrow" w:hAnsi="Arial Narrow" w:cs="Arial"/>
                <w:sz w:val="18"/>
                <w:szCs w:val="18"/>
              </w:rPr>
              <w:fldChar w:fldCharType="end"/>
            </w:r>
            <w:r w:rsidRPr="00F147AB">
              <w:rPr>
                <w:rFonts w:ascii="Arial Narrow" w:hAnsi="Arial Narrow" w:cs="Arial"/>
                <w:sz w:val="18"/>
                <w:szCs w:val="18"/>
              </w:rPr>
              <w:t xml:space="preserve"> sq. m. </w:t>
            </w:r>
          </w:p>
        </w:tc>
        <w:tc>
          <w:tcPr>
            <w:tcW w:w="1265" w:type="dxa"/>
            <w:tcBorders>
              <w:top w:val="dotted" w:sz="4" w:space="0" w:color="auto"/>
              <w:bottom w:val="dotted" w:sz="4" w:space="0" w:color="auto"/>
            </w:tcBorders>
            <w:vAlign w:val="bottom"/>
          </w:tcPr>
          <w:p w14:paraId="4710F3FD"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3,658,540</w:t>
            </w:r>
          </w:p>
        </w:tc>
      </w:tr>
      <w:tr w:rsidR="00F147AB" w:rsidRPr="00F147AB" w14:paraId="050AD2B0" w14:textId="77777777" w:rsidTr="004C456B">
        <w:tc>
          <w:tcPr>
            <w:tcW w:w="4820" w:type="dxa"/>
            <w:tcBorders>
              <w:top w:val="dotted" w:sz="4" w:space="0" w:color="auto"/>
            </w:tcBorders>
          </w:tcPr>
          <w:p w14:paraId="24788D95" w14:textId="77777777" w:rsidR="00F73959" w:rsidRPr="00F147AB" w:rsidRDefault="00F73959" w:rsidP="00173B18">
            <w:pPr>
              <w:pStyle w:val="NoSpacing"/>
              <w:numPr>
                <w:ilvl w:val="0"/>
                <w:numId w:val="5"/>
              </w:numPr>
              <w:ind w:left="247" w:hanging="355"/>
              <w:jc w:val="both"/>
              <w:rPr>
                <w:rFonts w:ascii="Arial Narrow" w:hAnsi="Arial Narrow" w:cs="Arial"/>
                <w:sz w:val="18"/>
                <w:szCs w:val="18"/>
              </w:rPr>
            </w:pPr>
            <w:r w:rsidRPr="00F147AB">
              <w:rPr>
                <w:rFonts w:ascii="Arial Narrow" w:hAnsi="Arial Narrow" w:cs="Arial"/>
                <w:sz w:val="18"/>
                <w:szCs w:val="18"/>
              </w:rPr>
              <w:t xml:space="preserve">Real properties located in various areas </w:t>
            </w:r>
          </w:p>
        </w:tc>
        <w:tc>
          <w:tcPr>
            <w:tcW w:w="992" w:type="dxa"/>
            <w:tcBorders>
              <w:top w:val="dotted" w:sz="4" w:space="0" w:color="auto"/>
            </w:tcBorders>
            <w:vAlign w:val="bottom"/>
          </w:tcPr>
          <w:p w14:paraId="3FDC629F" w14:textId="7821E9D3" w:rsidR="00F73959" w:rsidRPr="00F147AB" w:rsidRDefault="004C456B" w:rsidP="00173B18">
            <w:pPr>
              <w:pStyle w:val="NoSpacing"/>
              <w:jc w:val="center"/>
              <w:rPr>
                <w:rFonts w:ascii="Arial Narrow" w:hAnsi="Arial Narrow" w:cs="Arial"/>
                <w:sz w:val="18"/>
                <w:szCs w:val="18"/>
              </w:rPr>
            </w:pPr>
            <w:r w:rsidRPr="00F147AB">
              <w:rPr>
                <w:rFonts w:ascii="Arial Narrow" w:hAnsi="Arial Narrow" w:cs="Arial"/>
                <w:noProof/>
                <w:sz w:val="18"/>
                <w:szCs w:val="18"/>
              </w:rPr>
              <mc:AlternateContent>
                <mc:Choice Requires="wps">
                  <w:drawing>
                    <wp:anchor distT="0" distB="0" distL="114300" distR="114300" simplePos="0" relativeHeight="251659264" behindDoc="0" locked="0" layoutInCell="1" allowOverlap="1" wp14:anchorId="48144F05" wp14:editId="007D7901">
                      <wp:simplePos x="0" y="0"/>
                      <wp:positionH relativeFrom="column">
                        <wp:posOffset>370840</wp:posOffset>
                      </wp:positionH>
                      <wp:positionV relativeFrom="paragraph">
                        <wp:posOffset>5080</wp:posOffset>
                      </wp:positionV>
                      <wp:extent cx="45085" cy="212725"/>
                      <wp:effectExtent l="0" t="0" r="12065" b="15875"/>
                      <wp:wrapNone/>
                      <wp:docPr id="1" name="Right Brace 1"/>
                      <wp:cNvGraphicFramePr/>
                      <a:graphic xmlns:a="http://schemas.openxmlformats.org/drawingml/2006/main">
                        <a:graphicData uri="http://schemas.microsoft.com/office/word/2010/wordprocessingShape">
                          <wps:wsp>
                            <wps:cNvSpPr/>
                            <wps:spPr>
                              <a:xfrm>
                                <a:off x="0" y="0"/>
                                <a:ext cx="45085" cy="21272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5801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29.2pt;margin-top:.4pt;width:3.55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GxRAIAAPQEAAAOAAAAZHJzL2Uyb0RvYy54bWysVN9r2zAQfh/sfxB6Xx2HZO1CnZK1dAxK&#10;W9aOPquyFAtknXZS4mR//U6ynZS1MDb2It/pfn/6zucXu9ayrcJgwFW8PJlwppyE2rh1xb8/Xn84&#10;4yxE4WphwamK71XgF8v37847v1BTaMDWChklcWHR+Yo3MfpFUQTZqFaEE/DKkVEDtiKSiuuiRtFR&#10;9tYW08nkY9EB1h5BqhDo9qo38mXOr7WS8U7roCKzFafeYj4xn8/pLJbnYrFG4RsjhzbEP3TRCuOo&#10;6CHVlYiCbdC8StUaiRBAxxMJbQFaG6nyDDRNOfltmodGeJVnIXCCP8AU/l9aebt98PdIMHQ+LAKJ&#10;aYqdxjZ9qT+2y2DtD2CpXWSSLmfzydmcM0mWaTk9nc4TlsUx1mOIXxS0LAkVR7Nu4mcUMg0kFmJ7&#10;E2IfMDpS9LGHLMW9VcnZum9KM1NT1TJHZ3qoS4tsK+hhhZTKxXJoIHunMG2sPQRO/hw4+KdQlanz&#10;N8GHiFwZXDwEt8YBvlU97saWde8/ItDPnSB4hnp/jwyhJ27w8toQnDcixHuBxFTiNG1fvKNDW+gq&#10;DoPEWQP486375E8EIitnHTG/4uHHRqDizH51RK1P5WyWViUrs/nplBR8aXl+aXGb9hLoDUracy+z&#10;mPyjHUWN0D7Rkq5SVTIJJ6l2xWXEUbmM/UbSmku1WmU3Wg8v4o178HJ89USUx92TQD9wKhIXb2Hc&#10;klek6n3TezhYbSJokxl3xHXAm1YrM3f4DaTdfalnr+PPavkLAAD//wMAUEsDBBQABgAIAAAAIQBn&#10;HSv13AAAAAUBAAAPAAAAZHJzL2Rvd25yZXYueG1sTM5BS8NAEAXgu+B/WEbwZie1Sa0xk1IED4II&#10;1op422anSTA7G7LbNP33ric9Du/x5ivWk+3UyINvnRDMZwkolsqZVmqC3fvTzQqUD1qM7pwwwZk9&#10;rMvLi0Lnxp3kjcdtqFUcEZ9rgiaEPkf0VcNW+5nrWWJ2cIPVIZ5DjWbQpzhuO7xNkiVa3Ur80Oie&#10;HxuuvrdHS4Afd+fng/0KI3++bML9DuevKRJdX02bB1CBp/BXhl9+pEMZTXt3FONVR5Ct0tgkiP6Y&#10;LrMM1J5gkS4AywL/68sfAAAA//8DAFBLAQItABQABgAIAAAAIQC2gziS/gAAAOEBAAATAAAAAAAA&#10;AAAAAAAAAAAAAABbQ29udGVudF9UeXBlc10ueG1sUEsBAi0AFAAGAAgAAAAhADj9If/WAAAAlAEA&#10;AAsAAAAAAAAAAAAAAAAALwEAAF9yZWxzLy5yZWxzUEsBAi0AFAAGAAgAAAAhAP+zAbFEAgAA9AQA&#10;AA4AAAAAAAAAAAAAAAAALgIAAGRycy9lMm9Eb2MueG1sUEsBAi0AFAAGAAgAAAAhAGcdK/XcAAAA&#10;BQEAAA8AAAAAAAAAAAAAAAAAngQAAGRycy9kb3ducmV2LnhtbFBLBQYAAAAABAAEAPMAAACnBQAA&#10;AAA=&#10;" adj="381" strokecolor="#4472c4 [3204]" strokeweight=".5pt">
                      <v:stroke joinstyle="miter"/>
                    </v:shape>
                  </w:pict>
                </mc:Fallback>
              </mc:AlternateContent>
            </w:r>
            <w:r w:rsidR="00F73959" w:rsidRPr="00F147AB">
              <w:rPr>
                <w:rFonts w:ascii="Arial Narrow" w:hAnsi="Arial Narrow" w:cs="Arial"/>
                <w:sz w:val="18"/>
                <w:szCs w:val="18"/>
              </w:rPr>
              <w:t>6</w:t>
            </w:r>
          </w:p>
        </w:tc>
        <w:tc>
          <w:tcPr>
            <w:tcW w:w="1559" w:type="dxa"/>
            <w:tcBorders>
              <w:top w:val="dotted" w:sz="4" w:space="0" w:color="auto"/>
            </w:tcBorders>
            <w:vAlign w:val="bottom"/>
          </w:tcPr>
          <w:p w14:paraId="04C05145" w14:textId="77777777" w:rsidR="00F73959" w:rsidRPr="00F147AB" w:rsidRDefault="00F73959" w:rsidP="00173B18">
            <w:pPr>
              <w:pStyle w:val="NoSpacing"/>
              <w:ind w:right="-111"/>
              <w:jc w:val="right"/>
              <w:rPr>
                <w:rFonts w:ascii="Arial Narrow" w:hAnsi="Arial Narrow" w:cs="Arial"/>
                <w:sz w:val="18"/>
                <w:szCs w:val="18"/>
              </w:rPr>
            </w:pPr>
            <w:r w:rsidRPr="00F147AB">
              <w:rPr>
                <w:rFonts w:ascii="Arial Narrow" w:hAnsi="Arial Narrow" w:cs="Arial"/>
                <w:sz w:val="18"/>
                <w:szCs w:val="18"/>
              </w:rPr>
              <w:t xml:space="preserve">1,007 hectares </w:t>
            </w:r>
          </w:p>
        </w:tc>
        <w:tc>
          <w:tcPr>
            <w:tcW w:w="1265" w:type="dxa"/>
            <w:tcBorders>
              <w:top w:val="dotted" w:sz="4" w:space="0" w:color="auto"/>
            </w:tcBorders>
            <w:vAlign w:val="bottom"/>
          </w:tcPr>
          <w:p w14:paraId="60FA7FEF"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135,000,000</w:t>
            </w:r>
          </w:p>
        </w:tc>
      </w:tr>
      <w:tr w:rsidR="00F147AB" w:rsidRPr="00F147AB" w14:paraId="5DB4B61E" w14:textId="77777777" w:rsidTr="004C456B">
        <w:tc>
          <w:tcPr>
            <w:tcW w:w="4820" w:type="dxa"/>
            <w:tcBorders>
              <w:bottom w:val="single" w:sz="4" w:space="0" w:color="auto"/>
            </w:tcBorders>
          </w:tcPr>
          <w:p w14:paraId="0B415BC5" w14:textId="77777777" w:rsidR="00F73959" w:rsidRPr="00F147AB" w:rsidRDefault="00F73959" w:rsidP="00173B18">
            <w:pPr>
              <w:pStyle w:val="NoSpacing"/>
              <w:jc w:val="both"/>
              <w:rPr>
                <w:rFonts w:ascii="Arial Narrow" w:hAnsi="Arial Narrow" w:cs="Arial"/>
                <w:sz w:val="18"/>
                <w:szCs w:val="18"/>
              </w:rPr>
            </w:pPr>
          </w:p>
        </w:tc>
        <w:tc>
          <w:tcPr>
            <w:tcW w:w="992" w:type="dxa"/>
            <w:tcBorders>
              <w:bottom w:val="single" w:sz="4" w:space="0" w:color="auto"/>
            </w:tcBorders>
          </w:tcPr>
          <w:p w14:paraId="656A4006"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110</w:t>
            </w:r>
          </w:p>
        </w:tc>
        <w:tc>
          <w:tcPr>
            <w:tcW w:w="1559" w:type="dxa"/>
            <w:tcBorders>
              <w:bottom w:val="single" w:sz="4" w:space="0" w:color="auto"/>
            </w:tcBorders>
          </w:tcPr>
          <w:p w14:paraId="38270D82" w14:textId="77777777" w:rsidR="00F73959" w:rsidRPr="00F147AB" w:rsidRDefault="00F73959" w:rsidP="00173B18">
            <w:pPr>
              <w:pStyle w:val="NoSpacing"/>
              <w:ind w:right="-111"/>
              <w:jc w:val="right"/>
              <w:rPr>
                <w:rFonts w:ascii="Arial Narrow" w:hAnsi="Arial Narrow" w:cs="Arial"/>
                <w:sz w:val="18"/>
                <w:szCs w:val="18"/>
              </w:rPr>
            </w:pPr>
            <w:r w:rsidRPr="00F147AB">
              <w:rPr>
                <w:rFonts w:ascii="Arial Narrow" w:hAnsi="Arial Narrow" w:cs="Arial"/>
                <w:sz w:val="18"/>
                <w:szCs w:val="18"/>
              </w:rPr>
              <w:t>436,866 sq. m.</w:t>
            </w:r>
          </w:p>
        </w:tc>
        <w:tc>
          <w:tcPr>
            <w:tcW w:w="1265" w:type="dxa"/>
            <w:tcBorders>
              <w:bottom w:val="single" w:sz="4" w:space="0" w:color="auto"/>
            </w:tcBorders>
          </w:tcPr>
          <w:p w14:paraId="4D3DFA36"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18,271,797</w:t>
            </w:r>
          </w:p>
        </w:tc>
      </w:tr>
      <w:tr w:rsidR="00F147AB" w:rsidRPr="00F147AB" w14:paraId="02F0B8DF" w14:textId="77777777" w:rsidTr="00173B18">
        <w:trPr>
          <w:trHeight w:val="116"/>
        </w:trPr>
        <w:tc>
          <w:tcPr>
            <w:tcW w:w="4820" w:type="dxa"/>
            <w:tcBorders>
              <w:top w:val="single" w:sz="4" w:space="0" w:color="auto"/>
              <w:bottom w:val="single" w:sz="4" w:space="0" w:color="auto"/>
            </w:tcBorders>
          </w:tcPr>
          <w:p w14:paraId="78BB8831" w14:textId="77777777" w:rsidR="00F73959" w:rsidRPr="00F147AB" w:rsidRDefault="00F73959" w:rsidP="00173B18">
            <w:pPr>
              <w:pStyle w:val="NoSpacing"/>
              <w:jc w:val="both"/>
              <w:rPr>
                <w:rFonts w:ascii="Arial Narrow" w:hAnsi="Arial Narrow" w:cs="Arial"/>
                <w:b/>
                <w:bCs/>
                <w:sz w:val="18"/>
                <w:szCs w:val="18"/>
              </w:rPr>
            </w:pPr>
          </w:p>
        </w:tc>
        <w:tc>
          <w:tcPr>
            <w:tcW w:w="992" w:type="dxa"/>
            <w:tcBorders>
              <w:top w:val="single" w:sz="4" w:space="0" w:color="auto"/>
              <w:bottom w:val="single" w:sz="4" w:space="0" w:color="auto"/>
            </w:tcBorders>
          </w:tcPr>
          <w:p w14:paraId="4D64C433" w14:textId="77777777" w:rsidR="00F73959" w:rsidRPr="00F147AB" w:rsidRDefault="00F73959" w:rsidP="00173B18">
            <w:pPr>
              <w:pStyle w:val="NoSpacing"/>
              <w:jc w:val="center"/>
              <w:rPr>
                <w:rFonts w:ascii="Arial Narrow" w:hAnsi="Arial Narrow" w:cs="Arial"/>
                <w:b/>
                <w:bCs/>
                <w:sz w:val="18"/>
                <w:szCs w:val="18"/>
              </w:rPr>
            </w:pPr>
            <w:r w:rsidRPr="00F147AB">
              <w:rPr>
                <w:rFonts w:ascii="Arial Narrow" w:hAnsi="Arial Narrow" w:cs="Arial"/>
                <w:b/>
                <w:bCs/>
                <w:sz w:val="18"/>
                <w:szCs w:val="18"/>
              </w:rPr>
              <w:t>127</w:t>
            </w:r>
          </w:p>
        </w:tc>
        <w:tc>
          <w:tcPr>
            <w:tcW w:w="1559" w:type="dxa"/>
            <w:tcBorders>
              <w:top w:val="single" w:sz="4" w:space="0" w:color="auto"/>
              <w:bottom w:val="single" w:sz="4" w:space="0" w:color="auto"/>
            </w:tcBorders>
          </w:tcPr>
          <w:p w14:paraId="2DC7B0DF" w14:textId="77777777" w:rsidR="00F73959" w:rsidRPr="00F147AB" w:rsidRDefault="00F73959" w:rsidP="00173B18">
            <w:pPr>
              <w:pStyle w:val="NoSpacing"/>
              <w:ind w:right="-111"/>
              <w:jc w:val="right"/>
              <w:rPr>
                <w:rFonts w:ascii="Arial Narrow" w:hAnsi="Arial Narrow" w:cs="Arial"/>
                <w:b/>
                <w:bCs/>
                <w:sz w:val="18"/>
                <w:szCs w:val="18"/>
              </w:rPr>
            </w:pPr>
          </w:p>
        </w:tc>
        <w:tc>
          <w:tcPr>
            <w:tcW w:w="1265" w:type="dxa"/>
            <w:tcBorders>
              <w:top w:val="single" w:sz="4" w:space="0" w:color="auto"/>
              <w:bottom w:val="single" w:sz="4" w:space="0" w:color="auto"/>
            </w:tcBorders>
          </w:tcPr>
          <w:p w14:paraId="60D91468" w14:textId="77777777" w:rsidR="00F73959" w:rsidRPr="00F147AB" w:rsidRDefault="00F73959" w:rsidP="00173B18">
            <w:pPr>
              <w:pStyle w:val="NoSpacing"/>
              <w:ind w:right="-103"/>
              <w:jc w:val="right"/>
              <w:rPr>
                <w:rFonts w:ascii="Arial Narrow" w:hAnsi="Arial Narrow" w:cs="Arial"/>
                <w:b/>
                <w:bCs/>
                <w:sz w:val="18"/>
                <w:szCs w:val="18"/>
              </w:rPr>
            </w:pPr>
            <w:r w:rsidRPr="00F147AB">
              <w:rPr>
                <w:rFonts w:ascii="Arial Narrow" w:hAnsi="Arial Narrow" w:cs="Arial"/>
                <w:b/>
                <w:bCs/>
                <w:sz w:val="18"/>
                <w:szCs w:val="18"/>
              </w:rPr>
              <w:t>187,307,682</w:t>
            </w:r>
          </w:p>
        </w:tc>
      </w:tr>
      <w:tr w:rsidR="00F147AB" w:rsidRPr="00F147AB" w14:paraId="1F4FEC11" w14:textId="77777777" w:rsidTr="0047617B">
        <w:tc>
          <w:tcPr>
            <w:tcW w:w="8636" w:type="dxa"/>
            <w:gridSpan w:val="4"/>
            <w:tcBorders>
              <w:top w:val="single" w:sz="4" w:space="0" w:color="auto"/>
            </w:tcBorders>
          </w:tcPr>
          <w:p w14:paraId="67F0E361" w14:textId="4F3113B7" w:rsidR="00F73959" w:rsidRPr="00F147AB" w:rsidRDefault="004C456B" w:rsidP="00173B18">
            <w:pPr>
              <w:pStyle w:val="NoSpacing"/>
              <w:ind w:left="-108"/>
              <w:rPr>
                <w:rFonts w:ascii="Arial Narrow" w:hAnsi="Arial Narrow" w:cs="Arial"/>
                <w:b/>
                <w:bCs/>
                <w:i/>
                <w:sz w:val="18"/>
                <w:szCs w:val="18"/>
              </w:rPr>
            </w:pPr>
            <w:r w:rsidRPr="00F147AB">
              <w:rPr>
                <w:rFonts w:ascii="Arial Narrow" w:hAnsi="Arial Narrow" w:cs="Arial"/>
                <w:b/>
                <w:bCs/>
                <w:i/>
                <w:sz w:val="18"/>
                <w:szCs w:val="18"/>
              </w:rPr>
              <w:t>Reduction</w:t>
            </w:r>
            <w:r w:rsidR="00C24DE2" w:rsidRPr="00F147AB">
              <w:rPr>
                <w:rFonts w:ascii="Arial Narrow" w:hAnsi="Arial Narrow" w:cs="Arial"/>
                <w:b/>
                <w:bCs/>
                <w:i/>
                <w:sz w:val="18"/>
                <w:szCs w:val="18"/>
              </w:rPr>
              <w:t>/Adjustments</w:t>
            </w:r>
            <w:r w:rsidRPr="00F147AB">
              <w:rPr>
                <w:rFonts w:ascii="Arial Narrow" w:hAnsi="Arial Narrow" w:cs="Arial"/>
                <w:b/>
                <w:bCs/>
                <w:i/>
                <w:sz w:val="18"/>
                <w:szCs w:val="18"/>
              </w:rPr>
              <w:t xml:space="preserve"> in the PPE-Land</w:t>
            </w:r>
          </w:p>
        </w:tc>
      </w:tr>
      <w:tr w:rsidR="00F147AB" w:rsidRPr="00F147AB" w14:paraId="1EC8895A" w14:textId="77777777" w:rsidTr="0047617B">
        <w:tc>
          <w:tcPr>
            <w:tcW w:w="4820" w:type="dxa"/>
            <w:tcBorders>
              <w:bottom w:val="dotted" w:sz="4" w:space="0" w:color="auto"/>
            </w:tcBorders>
          </w:tcPr>
          <w:p w14:paraId="581FFAE7" w14:textId="77777777" w:rsidR="00F73959" w:rsidRPr="00F147AB" w:rsidRDefault="00F73959" w:rsidP="00173B18">
            <w:pPr>
              <w:pStyle w:val="NoSpacing"/>
              <w:numPr>
                <w:ilvl w:val="0"/>
                <w:numId w:val="5"/>
              </w:numPr>
              <w:ind w:left="247" w:hanging="355"/>
              <w:jc w:val="both"/>
              <w:rPr>
                <w:rFonts w:ascii="Arial Narrow" w:hAnsi="Arial Narrow" w:cs="Arial"/>
                <w:sz w:val="18"/>
                <w:szCs w:val="18"/>
              </w:rPr>
            </w:pPr>
            <w:r w:rsidRPr="00F147AB">
              <w:rPr>
                <w:rFonts w:ascii="Arial Narrow" w:hAnsi="Arial Narrow" w:cs="Arial"/>
                <w:sz w:val="18"/>
                <w:szCs w:val="18"/>
              </w:rPr>
              <w:t>Decrease in cost of land per property records to tally with the accounting records</w:t>
            </w:r>
          </w:p>
        </w:tc>
        <w:tc>
          <w:tcPr>
            <w:tcW w:w="992" w:type="dxa"/>
            <w:tcBorders>
              <w:bottom w:val="dotted" w:sz="4" w:space="0" w:color="auto"/>
            </w:tcBorders>
            <w:vAlign w:val="bottom"/>
          </w:tcPr>
          <w:p w14:paraId="5DE948A2"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5</w:t>
            </w:r>
          </w:p>
        </w:tc>
        <w:tc>
          <w:tcPr>
            <w:tcW w:w="1559" w:type="dxa"/>
            <w:tcBorders>
              <w:bottom w:val="dotted" w:sz="4" w:space="0" w:color="auto"/>
            </w:tcBorders>
            <w:vAlign w:val="bottom"/>
          </w:tcPr>
          <w:p w14:paraId="59944B16" w14:textId="0BC56622" w:rsidR="00F73959" w:rsidRPr="00F147AB" w:rsidRDefault="00F73959" w:rsidP="00173B18">
            <w:pPr>
              <w:pStyle w:val="NoSpacing"/>
              <w:ind w:right="-111"/>
              <w:jc w:val="right"/>
              <w:rPr>
                <w:rFonts w:ascii="Arial Narrow" w:hAnsi="Arial Narrow" w:cs="Arial"/>
                <w:noProof/>
                <w:sz w:val="18"/>
                <w:szCs w:val="18"/>
              </w:rPr>
            </w:pPr>
            <w:r w:rsidRPr="00F147AB">
              <w:rPr>
                <w:rFonts w:ascii="Arial Narrow" w:hAnsi="Arial Narrow" w:cs="Arial"/>
                <w:noProof/>
                <w:sz w:val="18"/>
                <w:szCs w:val="18"/>
              </w:rPr>
              <w:t>124,623.70</w:t>
            </w:r>
            <w:r w:rsidR="006A4F70" w:rsidRPr="00F147AB">
              <w:rPr>
                <w:rFonts w:ascii="Arial Narrow" w:hAnsi="Arial Narrow" w:cs="Arial"/>
                <w:noProof/>
                <w:sz w:val="18"/>
                <w:szCs w:val="18"/>
              </w:rPr>
              <w:t xml:space="preserve"> sq.m.</w:t>
            </w:r>
          </w:p>
        </w:tc>
        <w:tc>
          <w:tcPr>
            <w:tcW w:w="1265" w:type="dxa"/>
            <w:tcBorders>
              <w:bottom w:val="dotted" w:sz="4" w:space="0" w:color="auto"/>
            </w:tcBorders>
            <w:vAlign w:val="bottom"/>
          </w:tcPr>
          <w:p w14:paraId="29117BD6"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1,672,844</w:t>
            </w:r>
          </w:p>
        </w:tc>
      </w:tr>
      <w:tr w:rsidR="00F147AB" w:rsidRPr="00F147AB" w14:paraId="08FE6078" w14:textId="77777777" w:rsidTr="00C24DE2">
        <w:tc>
          <w:tcPr>
            <w:tcW w:w="4820" w:type="dxa"/>
            <w:tcBorders>
              <w:top w:val="dotted" w:sz="4" w:space="0" w:color="auto"/>
              <w:bottom w:val="dotted" w:sz="4" w:space="0" w:color="auto"/>
            </w:tcBorders>
          </w:tcPr>
          <w:p w14:paraId="0E49F58D" w14:textId="77777777" w:rsidR="00F73959" w:rsidRPr="00F147AB" w:rsidRDefault="00F73959" w:rsidP="00173B18">
            <w:pPr>
              <w:pStyle w:val="NoSpacing"/>
              <w:numPr>
                <w:ilvl w:val="0"/>
                <w:numId w:val="5"/>
              </w:numPr>
              <w:ind w:left="247" w:hanging="355"/>
              <w:jc w:val="both"/>
              <w:rPr>
                <w:rFonts w:ascii="Arial Narrow" w:hAnsi="Arial Narrow" w:cs="Arial"/>
                <w:sz w:val="18"/>
                <w:szCs w:val="18"/>
              </w:rPr>
            </w:pPr>
            <w:r w:rsidRPr="00F147AB">
              <w:rPr>
                <w:rFonts w:ascii="Arial Narrow" w:hAnsi="Arial Narrow" w:cs="Arial"/>
                <w:sz w:val="18"/>
                <w:szCs w:val="18"/>
              </w:rPr>
              <w:t>Adjustments on real properties to tally with accounting records</w:t>
            </w:r>
          </w:p>
        </w:tc>
        <w:tc>
          <w:tcPr>
            <w:tcW w:w="992" w:type="dxa"/>
            <w:tcBorders>
              <w:top w:val="dotted" w:sz="4" w:space="0" w:color="auto"/>
              <w:bottom w:val="dotted" w:sz="4" w:space="0" w:color="auto"/>
            </w:tcBorders>
          </w:tcPr>
          <w:p w14:paraId="465DCA02"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2</w:t>
            </w:r>
          </w:p>
        </w:tc>
        <w:tc>
          <w:tcPr>
            <w:tcW w:w="1559" w:type="dxa"/>
            <w:tcBorders>
              <w:top w:val="dotted" w:sz="4" w:space="0" w:color="auto"/>
              <w:bottom w:val="dotted" w:sz="4" w:space="0" w:color="auto"/>
            </w:tcBorders>
          </w:tcPr>
          <w:p w14:paraId="171B99E0" w14:textId="77777777" w:rsidR="00F73959" w:rsidRPr="00F147AB" w:rsidRDefault="00F73959" w:rsidP="00173B18">
            <w:pPr>
              <w:pStyle w:val="NoSpacing"/>
              <w:ind w:right="-111"/>
              <w:jc w:val="right"/>
              <w:rPr>
                <w:rFonts w:ascii="Arial Narrow" w:hAnsi="Arial Narrow" w:cs="Arial"/>
                <w:noProof/>
                <w:sz w:val="18"/>
                <w:szCs w:val="18"/>
              </w:rPr>
            </w:pPr>
            <w:r w:rsidRPr="00F147AB">
              <w:rPr>
                <w:rFonts w:ascii="Arial Narrow" w:hAnsi="Arial Narrow" w:cs="Arial"/>
                <w:noProof/>
                <w:sz w:val="18"/>
                <w:szCs w:val="18"/>
              </w:rPr>
              <w:t xml:space="preserve">Not identified </w:t>
            </w:r>
          </w:p>
        </w:tc>
        <w:tc>
          <w:tcPr>
            <w:tcW w:w="1265" w:type="dxa"/>
            <w:tcBorders>
              <w:top w:val="dotted" w:sz="4" w:space="0" w:color="auto"/>
              <w:bottom w:val="dotted" w:sz="4" w:space="0" w:color="auto"/>
            </w:tcBorders>
          </w:tcPr>
          <w:p w14:paraId="18EAF67A"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1,001,250</w:t>
            </w:r>
          </w:p>
        </w:tc>
      </w:tr>
      <w:tr w:rsidR="00F147AB" w:rsidRPr="00F147AB" w14:paraId="1729941A" w14:textId="77777777" w:rsidTr="00C24DE2">
        <w:tc>
          <w:tcPr>
            <w:tcW w:w="4820" w:type="dxa"/>
            <w:tcBorders>
              <w:top w:val="dotted" w:sz="4" w:space="0" w:color="auto"/>
              <w:bottom w:val="dotted" w:sz="4" w:space="0" w:color="auto"/>
            </w:tcBorders>
          </w:tcPr>
          <w:p w14:paraId="5ED0F7B2" w14:textId="77777777" w:rsidR="00F73959" w:rsidRPr="00F147AB" w:rsidRDefault="00F73959" w:rsidP="00173B18">
            <w:pPr>
              <w:pStyle w:val="NoSpacing"/>
              <w:numPr>
                <w:ilvl w:val="0"/>
                <w:numId w:val="5"/>
              </w:numPr>
              <w:ind w:left="247" w:hanging="355"/>
              <w:jc w:val="both"/>
              <w:rPr>
                <w:rFonts w:ascii="Arial Narrow" w:hAnsi="Arial Narrow" w:cs="Arial"/>
                <w:sz w:val="18"/>
                <w:szCs w:val="18"/>
              </w:rPr>
            </w:pPr>
            <w:r w:rsidRPr="00F147AB">
              <w:rPr>
                <w:rFonts w:ascii="Arial Narrow" w:hAnsi="Arial Narrow" w:cs="Arial"/>
                <w:sz w:val="18"/>
                <w:szCs w:val="18"/>
              </w:rPr>
              <w:t>Real property deleted in the property records but recorded in the books of NTA TDPP</w:t>
            </w:r>
          </w:p>
        </w:tc>
        <w:tc>
          <w:tcPr>
            <w:tcW w:w="992" w:type="dxa"/>
            <w:tcBorders>
              <w:top w:val="dotted" w:sz="4" w:space="0" w:color="auto"/>
              <w:bottom w:val="dotted" w:sz="4" w:space="0" w:color="auto"/>
            </w:tcBorders>
            <w:vAlign w:val="bottom"/>
          </w:tcPr>
          <w:p w14:paraId="11BB40C2"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1</w:t>
            </w:r>
          </w:p>
        </w:tc>
        <w:tc>
          <w:tcPr>
            <w:tcW w:w="1559" w:type="dxa"/>
            <w:tcBorders>
              <w:top w:val="dotted" w:sz="4" w:space="0" w:color="auto"/>
              <w:bottom w:val="dotted" w:sz="4" w:space="0" w:color="auto"/>
            </w:tcBorders>
            <w:vAlign w:val="bottom"/>
          </w:tcPr>
          <w:p w14:paraId="57B01337" w14:textId="77777777" w:rsidR="00F73959" w:rsidRPr="00F147AB" w:rsidRDefault="00F73959" w:rsidP="00173B18">
            <w:pPr>
              <w:pStyle w:val="NoSpacing"/>
              <w:ind w:left="-132" w:right="-111"/>
              <w:jc w:val="right"/>
              <w:rPr>
                <w:rFonts w:ascii="Arial Narrow" w:hAnsi="Arial Narrow" w:cs="Arial"/>
                <w:noProof/>
                <w:sz w:val="18"/>
                <w:szCs w:val="18"/>
              </w:rPr>
            </w:pPr>
            <w:r w:rsidRPr="00F147AB">
              <w:rPr>
                <w:rFonts w:ascii="Arial Narrow" w:hAnsi="Arial Narrow" w:cs="Arial"/>
                <w:noProof/>
                <w:sz w:val="18"/>
                <w:szCs w:val="18"/>
              </w:rPr>
              <w:t xml:space="preserve">31,458 hectares </w:t>
            </w:r>
          </w:p>
        </w:tc>
        <w:tc>
          <w:tcPr>
            <w:tcW w:w="1265" w:type="dxa"/>
            <w:tcBorders>
              <w:top w:val="dotted" w:sz="4" w:space="0" w:color="auto"/>
              <w:bottom w:val="dotted" w:sz="4" w:space="0" w:color="auto"/>
            </w:tcBorders>
            <w:vAlign w:val="bottom"/>
          </w:tcPr>
          <w:p w14:paraId="18DDFC6D"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20,762,280</w:t>
            </w:r>
          </w:p>
        </w:tc>
      </w:tr>
      <w:tr w:rsidR="00F147AB" w:rsidRPr="00F147AB" w14:paraId="510D85CF" w14:textId="77777777" w:rsidTr="00C24DE2">
        <w:tc>
          <w:tcPr>
            <w:tcW w:w="4820" w:type="dxa"/>
            <w:tcBorders>
              <w:top w:val="dotted" w:sz="4" w:space="0" w:color="auto"/>
              <w:bottom w:val="single" w:sz="4" w:space="0" w:color="auto"/>
            </w:tcBorders>
          </w:tcPr>
          <w:p w14:paraId="31236D42" w14:textId="77777777" w:rsidR="00F73959" w:rsidRPr="00F147AB" w:rsidRDefault="00F73959" w:rsidP="00173B18">
            <w:pPr>
              <w:pStyle w:val="NoSpacing"/>
              <w:numPr>
                <w:ilvl w:val="0"/>
                <w:numId w:val="5"/>
              </w:numPr>
              <w:ind w:left="247" w:hanging="355"/>
              <w:jc w:val="both"/>
              <w:rPr>
                <w:rFonts w:ascii="Arial Narrow" w:hAnsi="Arial Narrow" w:cs="Arial"/>
                <w:sz w:val="18"/>
                <w:szCs w:val="18"/>
              </w:rPr>
            </w:pPr>
            <w:r w:rsidRPr="00F147AB">
              <w:rPr>
                <w:rFonts w:ascii="Arial Narrow" w:hAnsi="Arial Narrow" w:cs="Arial"/>
                <w:sz w:val="18"/>
                <w:szCs w:val="18"/>
              </w:rPr>
              <w:t xml:space="preserve">Addition of real properties in Malinta, Valenzuela </w:t>
            </w:r>
          </w:p>
        </w:tc>
        <w:tc>
          <w:tcPr>
            <w:tcW w:w="992" w:type="dxa"/>
            <w:tcBorders>
              <w:top w:val="dotted" w:sz="4" w:space="0" w:color="auto"/>
              <w:bottom w:val="single" w:sz="4" w:space="0" w:color="auto"/>
            </w:tcBorders>
          </w:tcPr>
          <w:p w14:paraId="37233F37" w14:textId="77777777" w:rsidR="00F73959" w:rsidRPr="00F147AB" w:rsidRDefault="00F73959" w:rsidP="00173B18">
            <w:pPr>
              <w:pStyle w:val="NoSpacing"/>
              <w:jc w:val="center"/>
              <w:rPr>
                <w:rFonts w:ascii="Arial Narrow" w:hAnsi="Arial Narrow" w:cs="Arial"/>
                <w:sz w:val="18"/>
                <w:szCs w:val="18"/>
              </w:rPr>
            </w:pPr>
            <w:r w:rsidRPr="00F147AB">
              <w:rPr>
                <w:rFonts w:ascii="Arial Narrow" w:hAnsi="Arial Narrow" w:cs="Arial"/>
                <w:sz w:val="18"/>
                <w:szCs w:val="18"/>
              </w:rPr>
              <w:t>3</w:t>
            </w:r>
          </w:p>
        </w:tc>
        <w:tc>
          <w:tcPr>
            <w:tcW w:w="1559" w:type="dxa"/>
            <w:tcBorders>
              <w:top w:val="dotted" w:sz="4" w:space="0" w:color="auto"/>
              <w:bottom w:val="single" w:sz="4" w:space="0" w:color="auto"/>
            </w:tcBorders>
          </w:tcPr>
          <w:p w14:paraId="5E3CEA55" w14:textId="03717477" w:rsidR="00F73959" w:rsidRPr="00F147AB" w:rsidRDefault="00F73959" w:rsidP="00173B18">
            <w:pPr>
              <w:pStyle w:val="NoSpacing"/>
              <w:ind w:right="-111"/>
              <w:jc w:val="right"/>
              <w:rPr>
                <w:rFonts w:ascii="Arial Narrow" w:hAnsi="Arial Narrow" w:cs="Arial"/>
                <w:noProof/>
                <w:sz w:val="18"/>
                <w:szCs w:val="18"/>
              </w:rPr>
            </w:pPr>
            <w:r w:rsidRPr="00F147AB">
              <w:rPr>
                <w:rFonts w:ascii="Arial Narrow" w:hAnsi="Arial Narrow" w:cs="Arial"/>
                <w:noProof/>
                <w:sz w:val="18"/>
                <w:szCs w:val="18"/>
              </w:rPr>
              <w:t>2,003</w:t>
            </w:r>
            <w:r w:rsidR="006A4F70" w:rsidRPr="00F147AB">
              <w:rPr>
                <w:rFonts w:ascii="Arial Narrow" w:hAnsi="Arial Narrow" w:cs="Arial"/>
                <w:noProof/>
                <w:sz w:val="18"/>
                <w:szCs w:val="18"/>
              </w:rPr>
              <w:t xml:space="preserve"> sq.m.</w:t>
            </w:r>
          </w:p>
        </w:tc>
        <w:tc>
          <w:tcPr>
            <w:tcW w:w="1265" w:type="dxa"/>
            <w:tcBorders>
              <w:top w:val="dotted" w:sz="4" w:space="0" w:color="auto"/>
              <w:bottom w:val="single" w:sz="4" w:space="0" w:color="auto"/>
            </w:tcBorders>
          </w:tcPr>
          <w:p w14:paraId="61F6B869" w14:textId="77777777" w:rsidR="00F73959" w:rsidRPr="00F147AB" w:rsidRDefault="00F73959" w:rsidP="00173B18">
            <w:pPr>
              <w:pStyle w:val="NoSpacing"/>
              <w:ind w:right="-103"/>
              <w:jc w:val="right"/>
              <w:rPr>
                <w:rFonts w:ascii="Arial Narrow" w:hAnsi="Arial Narrow" w:cs="Arial"/>
                <w:sz w:val="18"/>
                <w:szCs w:val="18"/>
              </w:rPr>
            </w:pPr>
            <w:r w:rsidRPr="00F147AB">
              <w:rPr>
                <w:rFonts w:ascii="Arial Narrow" w:hAnsi="Arial Narrow"/>
                <w:sz w:val="18"/>
                <w:szCs w:val="18"/>
              </w:rPr>
              <w:t xml:space="preserve"> (803,000)</w:t>
            </w:r>
          </w:p>
        </w:tc>
      </w:tr>
      <w:tr w:rsidR="00F147AB" w:rsidRPr="00F147AB" w14:paraId="6FDEF39F" w14:textId="77777777" w:rsidTr="00173B18">
        <w:tc>
          <w:tcPr>
            <w:tcW w:w="4820" w:type="dxa"/>
            <w:tcBorders>
              <w:bottom w:val="single" w:sz="4" w:space="0" w:color="auto"/>
            </w:tcBorders>
          </w:tcPr>
          <w:p w14:paraId="0ED34519" w14:textId="77777777" w:rsidR="00F73959" w:rsidRPr="00F147AB" w:rsidRDefault="00F73959" w:rsidP="00173B18">
            <w:pPr>
              <w:pStyle w:val="NoSpacing"/>
              <w:ind w:left="247"/>
              <w:jc w:val="both"/>
              <w:rPr>
                <w:rFonts w:ascii="Arial Narrow" w:hAnsi="Arial Narrow" w:cs="Arial"/>
                <w:sz w:val="18"/>
                <w:szCs w:val="18"/>
              </w:rPr>
            </w:pPr>
          </w:p>
        </w:tc>
        <w:tc>
          <w:tcPr>
            <w:tcW w:w="992" w:type="dxa"/>
            <w:tcBorders>
              <w:bottom w:val="single" w:sz="4" w:space="0" w:color="auto"/>
            </w:tcBorders>
          </w:tcPr>
          <w:p w14:paraId="5A0E7CF6" w14:textId="4B1F8D02" w:rsidR="00F73959" w:rsidRPr="00F147AB" w:rsidRDefault="00C24DE2" w:rsidP="00173B18">
            <w:pPr>
              <w:pStyle w:val="NoSpacing"/>
              <w:jc w:val="center"/>
              <w:rPr>
                <w:rFonts w:ascii="Arial Narrow" w:hAnsi="Arial Narrow" w:cs="Arial"/>
                <w:b/>
                <w:bCs/>
                <w:sz w:val="18"/>
                <w:szCs w:val="18"/>
              </w:rPr>
            </w:pPr>
            <w:r w:rsidRPr="00F147AB">
              <w:rPr>
                <w:rFonts w:ascii="Arial Narrow" w:hAnsi="Arial Narrow" w:cs="Arial"/>
                <w:b/>
                <w:bCs/>
                <w:sz w:val="18"/>
                <w:szCs w:val="18"/>
              </w:rPr>
              <w:t>11</w:t>
            </w:r>
          </w:p>
        </w:tc>
        <w:tc>
          <w:tcPr>
            <w:tcW w:w="1559" w:type="dxa"/>
            <w:tcBorders>
              <w:bottom w:val="single" w:sz="4" w:space="0" w:color="auto"/>
            </w:tcBorders>
          </w:tcPr>
          <w:p w14:paraId="78DCE200" w14:textId="77777777" w:rsidR="00F73959" w:rsidRPr="00F147AB" w:rsidRDefault="00F73959" w:rsidP="00173B18">
            <w:pPr>
              <w:pStyle w:val="NoSpacing"/>
              <w:jc w:val="right"/>
              <w:rPr>
                <w:rFonts w:ascii="Arial Narrow" w:hAnsi="Arial Narrow" w:cs="Arial"/>
                <w:b/>
                <w:bCs/>
                <w:sz w:val="18"/>
                <w:szCs w:val="18"/>
              </w:rPr>
            </w:pPr>
          </w:p>
        </w:tc>
        <w:tc>
          <w:tcPr>
            <w:tcW w:w="1265" w:type="dxa"/>
            <w:tcBorders>
              <w:bottom w:val="single" w:sz="4" w:space="0" w:color="auto"/>
            </w:tcBorders>
          </w:tcPr>
          <w:p w14:paraId="4CD704C6" w14:textId="66520A0D" w:rsidR="00F73959" w:rsidRPr="00F147AB" w:rsidRDefault="00C24DE2" w:rsidP="00173B18">
            <w:pPr>
              <w:pStyle w:val="NoSpacing"/>
              <w:ind w:right="-103"/>
              <w:jc w:val="right"/>
              <w:rPr>
                <w:rFonts w:ascii="Arial Narrow" w:hAnsi="Arial Narrow" w:cs="Arial"/>
                <w:b/>
                <w:bCs/>
                <w:sz w:val="18"/>
                <w:szCs w:val="18"/>
              </w:rPr>
            </w:pPr>
            <w:r w:rsidRPr="00F147AB">
              <w:rPr>
                <w:rFonts w:ascii="Arial Narrow" w:hAnsi="Arial Narrow"/>
                <w:b/>
                <w:bCs/>
                <w:sz w:val="18"/>
                <w:szCs w:val="18"/>
              </w:rPr>
              <w:t>22,633,374</w:t>
            </w:r>
          </w:p>
        </w:tc>
      </w:tr>
      <w:tr w:rsidR="00F73959" w:rsidRPr="00F147AB" w14:paraId="465A6E0E" w14:textId="77777777" w:rsidTr="00173B18">
        <w:tc>
          <w:tcPr>
            <w:tcW w:w="4820" w:type="dxa"/>
            <w:tcBorders>
              <w:top w:val="single" w:sz="4" w:space="0" w:color="auto"/>
              <w:bottom w:val="double" w:sz="4" w:space="0" w:color="auto"/>
            </w:tcBorders>
          </w:tcPr>
          <w:p w14:paraId="573516D8" w14:textId="77777777" w:rsidR="00F73959" w:rsidRPr="00F147AB" w:rsidRDefault="00F73959" w:rsidP="00173B18">
            <w:pPr>
              <w:pStyle w:val="NoSpacing"/>
              <w:ind w:hanging="105"/>
              <w:jc w:val="both"/>
              <w:rPr>
                <w:rFonts w:ascii="Arial Narrow" w:hAnsi="Arial Narrow" w:cs="Arial"/>
                <w:b/>
                <w:bCs/>
                <w:sz w:val="18"/>
                <w:szCs w:val="18"/>
              </w:rPr>
            </w:pPr>
          </w:p>
        </w:tc>
        <w:tc>
          <w:tcPr>
            <w:tcW w:w="992" w:type="dxa"/>
            <w:tcBorders>
              <w:top w:val="single" w:sz="4" w:space="0" w:color="auto"/>
              <w:bottom w:val="double" w:sz="4" w:space="0" w:color="auto"/>
            </w:tcBorders>
          </w:tcPr>
          <w:p w14:paraId="2ABA2E84" w14:textId="77777777" w:rsidR="00F73959" w:rsidRPr="00F147AB" w:rsidRDefault="00F73959" w:rsidP="00173B18">
            <w:pPr>
              <w:pStyle w:val="NoSpacing"/>
              <w:jc w:val="center"/>
              <w:rPr>
                <w:rFonts w:ascii="Arial Narrow" w:hAnsi="Arial Narrow" w:cs="Arial"/>
                <w:b/>
                <w:bCs/>
                <w:sz w:val="18"/>
                <w:szCs w:val="18"/>
              </w:rPr>
            </w:pPr>
            <w:r w:rsidRPr="00F147AB">
              <w:rPr>
                <w:rFonts w:ascii="Arial Narrow" w:hAnsi="Arial Narrow" w:cs="Arial"/>
                <w:b/>
                <w:bCs/>
                <w:sz w:val="18"/>
                <w:szCs w:val="18"/>
              </w:rPr>
              <w:t>138</w:t>
            </w:r>
          </w:p>
        </w:tc>
        <w:tc>
          <w:tcPr>
            <w:tcW w:w="1559" w:type="dxa"/>
            <w:tcBorders>
              <w:top w:val="single" w:sz="4" w:space="0" w:color="auto"/>
              <w:bottom w:val="double" w:sz="4" w:space="0" w:color="auto"/>
            </w:tcBorders>
          </w:tcPr>
          <w:p w14:paraId="439753D2" w14:textId="77777777" w:rsidR="00F73959" w:rsidRPr="00F147AB" w:rsidRDefault="00F73959" w:rsidP="00173B18">
            <w:pPr>
              <w:pStyle w:val="NoSpacing"/>
              <w:jc w:val="both"/>
              <w:rPr>
                <w:rFonts w:ascii="Arial Narrow" w:hAnsi="Arial Narrow" w:cs="Arial"/>
                <w:b/>
                <w:bCs/>
                <w:sz w:val="18"/>
                <w:szCs w:val="18"/>
              </w:rPr>
            </w:pPr>
          </w:p>
        </w:tc>
        <w:tc>
          <w:tcPr>
            <w:tcW w:w="1265" w:type="dxa"/>
            <w:tcBorders>
              <w:top w:val="single" w:sz="4" w:space="0" w:color="auto"/>
              <w:bottom w:val="double" w:sz="4" w:space="0" w:color="auto"/>
            </w:tcBorders>
          </w:tcPr>
          <w:p w14:paraId="1F777F46" w14:textId="77777777" w:rsidR="00F73959" w:rsidRPr="00F147AB" w:rsidRDefault="00F73959" w:rsidP="00173B18">
            <w:pPr>
              <w:pStyle w:val="NoSpacing"/>
              <w:ind w:right="-103"/>
              <w:jc w:val="right"/>
              <w:rPr>
                <w:rFonts w:ascii="Arial Narrow" w:hAnsi="Arial Narrow" w:cs="Arial"/>
                <w:b/>
                <w:bCs/>
                <w:sz w:val="18"/>
                <w:szCs w:val="18"/>
              </w:rPr>
            </w:pPr>
            <w:r w:rsidRPr="00F147AB">
              <w:rPr>
                <w:rFonts w:ascii="Arial Narrow" w:hAnsi="Arial Narrow"/>
                <w:b/>
                <w:bCs/>
                <w:sz w:val="18"/>
                <w:szCs w:val="18"/>
              </w:rPr>
              <w:t>P209,941,056</w:t>
            </w:r>
          </w:p>
        </w:tc>
      </w:tr>
    </w:tbl>
    <w:p w14:paraId="193A0342" w14:textId="66B5B0D8" w:rsidR="00F73959" w:rsidRPr="00F147AB" w:rsidRDefault="00F73959" w:rsidP="002661D5">
      <w:pPr>
        <w:pStyle w:val="NoSpacing"/>
        <w:jc w:val="both"/>
        <w:rPr>
          <w:rFonts w:ascii="Arial" w:hAnsi="Arial" w:cs="Arial"/>
        </w:rPr>
      </w:pPr>
    </w:p>
    <w:p w14:paraId="48EEB4EE" w14:textId="14CA1334" w:rsidR="00D51ECD" w:rsidRPr="00F147AB" w:rsidRDefault="001747B4" w:rsidP="00D51ECD">
      <w:pPr>
        <w:pStyle w:val="NoSpacing"/>
        <w:numPr>
          <w:ilvl w:val="0"/>
          <w:numId w:val="3"/>
        </w:numPr>
        <w:ind w:left="1440" w:hanging="720"/>
        <w:jc w:val="both"/>
        <w:rPr>
          <w:rFonts w:ascii="Arial" w:hAnsi="Arial" w:cs="Arial"/>
        </w:rPr>
      </w:pPr>
      <w:r w:rsidRPr="00F147AB">
        <w:rPr>
          <w:rFonts w:ascii="Arial" w:hAnsi="Arial" w:cs="Arial"/>
        </w:rPr>
        <w:t>Further v</w:t>
      </w:r>
      <w:r w:rsidR="00D51ECD" w:rsidRPr="00F147AB">
        <w:rPr>
          <w:rFonts w:ascii="Arial" w:hAnsi="Arial" w:cs="Arial"/>
        </w:rPr>
        <w:t xml:space="preserve">erification of records showed that the </w:t>
      </w:r>
      <w:r w:rsidRPr="00F147AB">
        <w:rPr>
          <w:rFonts w:ascii="Arial" w:hAnsi="Arial" w:cs="Arial"/>
        </w:rPr>
        <w:t xml:space="preserve">127 </w:t>
      </w:r>
      <w:r w:rsidR="00D51ECD" w:rsidRPr="00F147AB">
        <w:rPr>
          <w:rFonts w:ascii="Arial" w:hAnsi="Arial" w:cs="Arial"/>
        </w:rPr>
        <w:t xml:space="preserve">properties excluded by the GSPD from the property records represent </w:t>
      </w:r>
      <w:r w:rsidRPr="00F147AB">
        <w:rPr>
          <w:rFonts w:ascii="Arial" w:hAnsi="Arial" w:cs="Arial"/>
        </w:rPr>
        <w:t xml:space="preserve">parcels of land formerly recorded in the books of accounts </w:t>
      </w:r>
      <w:r w:rsidR="00D51ECD" w:rsidRPr="00F147AB">
        <w:rPr>
          <w:rFonts w:ascii="Arial" w:hAnsi="Arial" w:cs="Arial"/>
        </w:rPr>
        <w:t xml:space="preserve">of the eight defunct tobacco agencies </w:t>
      </w:r>
      <w:r w:rsidR="00F56755" w:rsidRPr="00F147AB">
        <w:rPr>
          <w:rFonts w:ascii="Arial" w:hAnsi="Arial" w:cs="Arial"/>
        </w:rPr>
        <w:t xml:space="preserve">which were </w:t>
      </w:r>
      <w:r w:rsidR="00D51ECD" w:rsidRPr="00F147AB">
        <w:rPr>
          <w:rFonts w:ascii="Arial" w:hAnsi="Arial" w:cs="Arial"/>
        </w:rPr>
        <w:t>merged into the NTA pursuant to Executive Order (EO) No. 245 dated July 24, 1987.</w:t>
      </w:r>
      <w:r w:rsidR="00F56755" w:rsidRPr="00F147AB">
        <w:rPr>
          <w:rFonts w:ascii="Arial" w:hAnsi="Arial" w:cs="Arial"/>
        </w:rPr>
        <w:t xml:space="preserve">  However, these properties were not recognized in the books of accounts of the NTA</w:t>
      </w:r>
      <w:r w:rsidR="009C5502" w:rsidRPr="00F147AB">
        <w:rPr>
          <w:rFonts w:ascii="Arial" w:hAnsi="Arial" w:cs="Arial"/>
        </w:rPr>
        <w:t>-CO</w:t>
      </w:r>
      <w:r w:rsidR="00F56755" w:rsidRPr="00F147AB">
        <w:rPr>
          <w:rFonts w:ascii="Arial" w:hAnsi="Arial" w:cs="Arial"/>
        </w:rPr>
        <w:t>.</w:t>
      </w:r>
    </w:p>
    <w:p w14:paraId="089FF890" w14:textId="77777777" w:rsidR="00D51ECD" w:rsidRPr="00F147AB" w:rsidRDefault="00D51ECD" w:rsidP="00D51ECD">
      <w:pPr>
        <w:pStyle w:val="NoSpacing"/>
        <w:jc w:val="both"/>
        <w:rPr>
          <w:rFonts w:ascii="Arial" w:hAnsi="Arial" w:cs="Arial"/>
        </w:rPr>
      </w:pPr>
    </w:p>
    <w:p w14:paraId="397FE23F" w14:textId="7BDAD72A" w:rsidR="00AB6F97" w:rsidRPr="00F147AB" w:rsidRDefault="00D51ECD" w:rsidP="00AB6F97">
      <w:pPr>
        <w:pStyle w:val="NoSpacing"/>
        <w:numPr>
          <w:ilvl w:val="0"/>
          <w:numId w:val="3"/>
        </w:numPr>
        <w:ind w:left="1440" w:hanging="720"/>
        <w:jc w:val="both"/>
        <w:rPr>
          <w:rFonts w:ascii="Arial" w:hAnsi="Arial" w:cs="Arial"/>
        </w:rPr>
      </w:pPr>
      <w:r w:rsidRPr="00F147AB">
        <w:rPr>
          <w:rFonts w:ascii="Arial" w:hAnsi="Arial" w:cs="Arial"/>
        </w:rPr>
        <w:t>The Chief of the GSPD verbally informed that they do not know the status of th</w:t>
      </w:r>
      <w:r w:rsidR="008801EA" w:rsidRPr="00F147AB">
        <w:rPr>
          <w:rFonts w:ascii="Arial" w:hAnsi="Arial" w:cs="Arial"/>
        </w:rPr>
        <w:t xml:space="preserve">e 138 </w:t>
      </w:r>
      <w:r w:rsidRPr="00F147AB">
        <w:rPr>
          <w:rFonts w:ascii="Arial" w:hAnsi="Arial" w:cs="Arial"/>
        </w:rPr>
        <w:t xml:space="preserve">properties </w:t>
      </w:r>
      <w:r w:rsidR="00F56755" w:rsidRPr="00F147AB">
        <w:rPr>
          <w:rFonts w:ascii="Arial" w:hAnsi="Arial" w:cs="Arial"/>
        </w:rPr>
        <w:t xml:space="preserve">that they </w:t>
      </w:r>
      <w:r w:rsidRPr="00F147AB">
        <w:rPr>
          <w:rFonts w:ascii="Arial" w:hAnsi="Arial" w:cs="Arial"/>
        </w:rPr>
        <w:t>excluded</w:t>
      </w:r>
      <w:r w:rsidR="008801EA" w:rsidRPr="00F147AB">
        <w:rPr>
          <w:rFonts w:ascii="Arial" w:hAnsi="Arial" w:cs="Arial"/>
        </w:rPr>
        <w:t>/adjusted</w:t>
      </w:r>
      <w:r w:rsidRPr="00F147AB">
        <w:rPr>
          <w:rFonts w:ascii="Arial" w:hAnsi="Arial" w:cs="Arial"/>
        </w:rPr>
        <w:t xml:space="preserve"> in the property records and</w:t>
      </w:r>
      <w:r w:rsidR="00AB6F97" w:rsidRPr="00F147AB">
        <w:rPr>
          <w:rFonts w:ascii="Arial" w:hAnsi="Arial" w:cs="Arial"/>
        </w:rPr>
        <w:t>,</w:t>
      </w:r>
      <w:r w:rsidRPr="00F147AB">
        <w:rPr>
          <w:rFonts w:ascii="Arial" w:hAnsi="Arial" w:cs="Arial"/>
        </w:rPr>
        <w:t xml:space="preserve"> relied on the</w:t>
      </w:r>
      <w:r w:rsidR="00AB6F97" w:rsidRPr="00F147AB">
        <w:rPr>
          <w:rFonts w:ascii="Arial" w:hAnsi="Arial" w:cs="Arial"/>
        </w:rPr>
        <w:t xml:space="preserve"> schedule/list of</w:t>
      </w:r>
      <w:r w:rsidRPr="00F147AB">
        <w:rPr>
          <w:rFonts w:ascii="Arial" w:hAnsi="Arial" w:cs="Arial"/>
        </w:rPr>
        <w:t xml:space="preserve"> properties maintained by the Accounting Division</w:t>
      </w:r>
      <w:r w:rsidR="008801EA" w:rsidRPr="00F147AB">
        <w:rPr>
          <w:rFonts w:ascii="Arial" w:hAnsi="Arial" w:cs="Arial"/>
        </w:rPr>
        <w:t xml:space="preserve"> of NTA-CO</w:t>
      </w:r>
      <w:r w:rsidR="00AB6F97" w:rsidRPr="00F147AB">
        <w:rPr>
          <w:rFonts w:ascii="Arial" w:hAnsi="Arial" w:cs="Arial"/>
        </w:rPr>
        <w:t>. Thus, the GSPD merely</w:t>
      </w:r>
      <w:r w:rsidR="00AB6F97" w:rsidRPr="00F147AB">
        <w:rPr>
          <w:rFonts w:ascii="Arial" w:hAnsi="Arial" w:cs="Arial"/>
          <w:iCs/>
        </w:rPr>
        <w:t xml:space="preserve"> reduced the balance of the Land account in the CY 2021 RPCPPE by P209.941 million even without supporting documents just to match the balance per property records with the balance of the Land account per accounting records.  </w:t>
      </w:r>
    </w:p>
    <w:p w14:paraId="7A176E63" w14:textId="77777777" w:rsidR="00AB6F97" w:rsidRPr="00F147AB" w:rsidRDefault="00AB6F97" w:rsidP="00AB6F97">
      <w:pPr>
        <w:pStyle w:val="ListParagraph"/>
        <w:spacing w:after="0" w:line="240" w:lineRule="auto"/>
        <w:rPr>
          <w:rFonts w:ascii="Arial" w:hAnsi="Arial" w:cs="Arial"/>
          <w:iCs/>
        </w:rPr>
      </w:pPr>
    </w:p>
    <w:p w14:paraId="4A906F70" w14:textId="3EBED1B5" w:rsidR="00AB6F97" w:rsidRPr="00F147AB" w:rsidRDefault="00AB6F97" w:rsidP="00AB6F97">
      <w:pPr>
        <w:pStyle w:val="NoSpacing"/>
        <w:numPr>
          <w:ilvl w:val="0"/>
          <w:numId w:val="3"/>
        </w:numPr>
        <w:ind w:left="1440" w:hanging="720"/>
        <w:jc w:val="both"/>
        <w:rPr>
          <w:rFonts w:ascii="Arial" w:hAnsi="Arial" w:cs="Arial"/>
        </w:rPr>
      </w:pPr>
      <w:r w:rsidRPr="00F147AB">
        <w:rPr>
          <w:rFonts w:ascii="Arial" w:hAnsi="Arial" w:cs="Arial"/>
          <w:iCs/>
        </w:rPr>
        <w:t>The action taken by the GSPD defeated the purpose of the conduct of annual physical inventory taking and reconciliation of records.</w:t>
      </w:r>
      <w:r w:rsidRPr="00F147AB">
        <w:rPr>
          <w:rFonts w:ascii="Arial" w:hAnsi="Arial" w:cs="Arial"/>
        </w:rPr>
        <w:t xml:space="preserve">  In addition, the principle of check and balance was set aside or dispensed with.</w:t>
      </w:r>
    </w:p>
    <w:p w14:paraId="08BF7B75" w14:textId="77777777" w:rsidR="00D51ECD" w:rsidRPr="00F147AB" w:rsidRDefault="00D51ECD" w:rsidP="00D51ECD">
      <w:pPr>
        <w:pStyle w:val="NoSpacing"/>
        <w:jc w:val="both"/>
        <w:rPr>
          <w:rFonts w:ascii="Arial" w:hAnsi="Arial" w:cs="Arial"/>
        </w:rPr>
      </w:pPr>
    </w:p>
    <w:p w14:paraId="71C04542" w14:textId="4BD1D252" w:rsidR="00655911" w:rsidRPr="00F147AB" w:rsidRDefault="00D51ECD" w:rsidP="00655911">
      <w:pPr>
        <w:pStyle w:val="NoSpacing"/>
        <w:numPr>
          <w:ilvl w:val="0"/>
          <w:numId w:val="3"/>
        </w:numPr>
        <w:ind w:left="1440" w:hanging="720"/>
        <w:jc w:val="both"/>
        <w:rPr>
          <w:rFonts w:ascii="Arial" w:hAnsi="Arial" w:cs="Arial"/>
        </w:rPr>
      </w:pPr>
      <w:r w:rsidRPr="00F147AB">
        <w:rPr>
          <w:rFonts w:ascii="Arial" w:hAnsi="Arial" w:cs="Arial"/>
        </w:rPr>
        <w:lastRenderedPageBreak/>
        <w:t>In effect, the existence and reliability of the balance of the PPE-Land account amounting to P101.570 million as at December 31, 2021 could not be established due to non-conduct of physical inventory or ocular inspection of Land in CYs 2020 and 2021 totaling P43.041 million</w:t>
      </w:r>
      <w:r w:rsidR="00655911" w:rsidRPr="00F147AB">
        <w:rPr>
          <w:rFonts w:ascii="Arial" w:hAnsi="Arial" w:cs="Arial"/>
        </w:rPr>
        <w:t>, contrary to Section 38, Chapter 10 of the GAM for NGAs, Volume I.</w:t>
      </w:r>
    </w:p>
    <w:p w14:paraId="513408B7" w14:textId="543F2EB1" w:rsidR="007564D2" w:rsidRPr="00F147AB" w:rsidRDefault="007564D2" w:rsidP="00026D26">
      <w:pPr>
        <w:pStyle w:val="NoSpacing"/>
        <w:jc w:val="both"/>
        <w:rPr>
          <w:rFonts w:ascii="Arial" w:hAnsi="Arial" w:cs="Arial"/>
          <w:highlight w:val="yellow"/>
        </w:rPr>
      </w:pPr>
    </w:p>
    <w:p w14:paraId="451BBAA1" w14:textId="4855FB14" w:rsidR="007564D2" w:rsidRPr="00F147AB" w:rsidRDefault="007564D2" w:rsidP="00FE2A58">
      <w:pPr>
        <w:pStyle w:val="NoSpacing"/>
        <w:numPr>
          <w:ilvl w:val="0"/>
          <w:numId w:val="3"/>
        </w:numPr>
        <w:ind w:left="1440" w:hanging="720"/>
        <w:jc w:val="both"/>
        <w:rPr>
          <w:rFonts w:ascii="Arial" w:hAnsi="Arial" w:cs="Arial"/>
        </w:rPr>
      </w:pPr>
      <w:r w:rsidRPr="00F147AB">
        <w:rPr>
          <w:rFonts w:ascii="Arial" w:hAnsi="Arial" w:cs="Arial"/>
        </w:rPr>
        <w:t>It is emphasized that the conduct of physical inventory, or ocular inspection in the case of Land, is essential to verify the existence, condition and status of the real properties owned by the NTA</w:t>
      </w:r>
      <w:r w:rsidR="00173B18" w:rsidRPr="00F147AB">
        <w:rPr>
          <w:rFonts w:ascii="Arial" w:hAnsi="Arial" w:cs="Arial"/>
        </w:rPr>
        <w:t>.</w:t>
      </w:r>
    </w:p>
    <w:p w14:paraId="764B62D7" w14:textId="77777777" w:rsidR="007564D2" w:rsidRPr="00F147AB" w:rsidRDefault="007564D2" w:rsidP="00026D26">
      <w:pPr>
        <w:pStyle w:val="NoSpacing"/>
        <w:jc w:val="both"/>
        <w:rPr>
          <w:rFonts w:ascii="Arial" w:hAnsi="Arial" w:cs="Arial"/>
        </w:rPr>
      </w:pPr>
    </w:p>
    <w:p w14:paraId="11ABC84A" w14:textId="658E23A0" w:rsidR="00AB5819" w:rsidRPr="00F147AB" w:rsidRDefault="00AB5819" w:rsidP="00FE2A58">
      <w:pPr>
        <w:pStyle w:val="NoSpacing"/>
        <w:numPr>
          <w:ilvl w:val="0"/>
          <w:numId w:val="3"/>
        </w:numPr>
        <w:ind w:left="1440" w:hanging="720"/>
        <w:jc w:val="both"/>
        <w:rPr>
          <w:rFonts w:ascii="Arial" w:hAnsi="Arial" w:cs="Arial"/>
          <w:b/>
          <w:bCs/>
        </w:rPr>
      </w:pPr>
      <w:r w:rsidRPr="00F147AB">
        <w:rPr>
          <w:rFonts w:ascii="Arial" w:hAnsi="Arial" w:cs="Arial"/>
          <w:b/>
          <w:bCs/>
        </w:rPr>
        <w:t>We recommended that Management require the:</w:t>
      </w:r>
    </w:p>
    <w:p w14:paraId="2E75D0D7" w14:textId="78D991C2" w:rsidR="00AB5819" w:rsidRPr="00F147AB" w:rsidRDefault="00AB5819" w:rsidP="00AB5819">
      <w:pPr>
        <w:pStyle w:val="NoSpacing"/>
        <w:jc w:val="both"/>
        <w:rPr>
          <w:rFonts w:ascii="Arial" w:hAnsi="Arial" w:cs="Arial"/>
          <w:b/>
          <w:bCs/>
        </w:rPr>
      </w:pPr>
    </w:p>
    <w:p w14:paraId="3008ADCF" w14:textId="048436BC" w:rsidR="00873A27" w:rsidRPr="00F147AB" w:rsidRDefault="00AB5819" w:rsidP="00A154A4">
      <w:pPr>
        <w:pStyle w:val="NoSpacing"/>
        <w:numPr>
          <w:ilvl w:val="0"/>
          <w:numId w:val="6"/>
        </w:numPr>
        <w:ind w:left="2127" w:hanging="687"/>
        <w:jc w:val="both"/>
        <w:rPr>
          <w:rFonts w:ascii="Arial" w:hAnsi="Arial" w:cs="Arial"/>
          <w:b/>
          <w:bCs/>
        </w:rPr>
      </w:pPr>
      <w:r w:rsidRPr="00F147AB">
        <w:rPr>
          <w:rFonts w:ascii="Arial" w:hAnsi="Arial" w:cs="Arial"/>
          <w:b/>
          <w:bCs/>
        </w:rPr>
        <w:t>Accounting Division to</w:t>
      </w:r>
      <w:r w:rsidR="0064352C" w:rsidRPr="00F147AB">
        <w:rPr>
          <w:rFonts w:ascii="Arial" w:hAnsi="Arial" w:cs="Arial"/>
          <w:b/>
          <w:bCs/>
        </w:rPr>
        <w:t xml:space="preserve"> </w:t>
      </w:r>
      <w:r w:rsidR="000A3B1F" w:rsidRPr="00F147AB">
        <w:rPr>
          <w:rFonts w:ascii="Arial" w:hAnsi="Arial" w:cs="Arial"/>
          <w:b/>
          <w:bCs/>
        </w:rPr>
        <w:t>reclassify the real properties amounting to P42.992 million</w:t>
      </w:r>
      <w:r w:rsidR="002A09CF" w:rsidRPr="00F147AB">
        <w:rPr>
          <w:rFonts w:ascii="Arial" w:hAnsi="Arial" w:cs="Arial"/>
          <w:b/>
          <w:bCs/>
        </w:rPr>
        <w:t xml:space="preserve"> from </w:t>
      </w:r>
      <w:r w:rsidR="000A3B1F" w:rsidRPr="00F147AB">
        <w:rPr>
          <w:rFonts w:ascii="Arial" w:hAnsi="Arial" w:cs="Arial"/>
          <w:b/>
          <w:bCs/>
        </w:rPr>
        <w:t>PPE</w:t>
      </w:r>
      <w:r w:rsidR="0028069C" w:rsidRPr="00F147AB">
        <w:rPr>
          <w:rFonts w:ascii="Arial" w:hAnsi="Arial" w:cs="Arial"/>
          <w:b/>
          <w:bCs/>
        </w:rPr>
        <w:t>-Land</w:t>
      </w:r>
      <w:r w:rsidR="000E4728" w:rsidRPr="00F147AB">
        <w:rPr>
          <w:rFonts w:ascii="Arial" w:hAnsi="Arial" w:cs="Arial"/>
          <w:b/>
          <w:bCs/>
        </w:rPr>
        <w:t xml:space="preserve"> account</w:t>
      </w:r>
      <w:r w:rsidR="000A3B1F" w:rsidRPr="00F147AB">
        <w:rPr>
          <w:rFonts w:ascii="Arial" w:hAnsi="Arial" w:cs="Arial"/>
          <w:b/>
          <w:bCs/>
        </w:rPr>
        <w:t xml:space="preserve"> to IP-Land account, and provide adequate disclosure</w:t>
      </w:r>
      <w:r w:rsidR="000E4728" w:rsidRPr="00F147AB">
        <w:rPr>
          <w:rFonts w:ascii="Arial" w:hAnsi="Arial" w:cs="Arial"/>
          <w:b/>
          <w:bCs/>
        </w:rPr>
        <w:t>s</w:t>
      </w:r>
      <w:r w:rsidR="000A3B1F" w:rsidRPr="00F147AB">
        <w:rPr>
          <w:rFonts w:ascii="Arial" w:hAnsi="Arial" w:cs="Arial"/>
          <w:b/>
          <w:bCs/>
        </w:rPr>
        <w:t xml:space="preserve"> in the Notes to </w:t>
      </w:r>
      <w:r w:rsidR="004168BB" w:rsidRPr="00F147AB">
        <w:rPr>
          <w:rFonts w:ascii="Arial" w:hAnsi="Arial" w:cs="Arial"/>
          <w:b/>
          <w:bCs/>
        </w:rPr>
        <w:t>FS</w:t>
      </w:r>
      <w:r w:rsidR="000E4728" w:rsidRPr="00F147AB">
        <w:rPr>
          <w:rFonts w:ascii="Arial" w:hAnsi="Arial" w:cs="Arial"/>
          <w:b/>
          <w:bCs/>
        </w:rPr>
        <w:t>s</w:t>
      </w:r>
      <w:r w:rsidR="000A3B1F" w:rsidRPr="00F147AB">
        <w:rPr>
          <w:rFonts w:ascii="Arial" w:hAnsi="Arial" w:cs="Arial"/>
          <w:b/>
          <w:bCs/>
        </w:rPr>
        <w:t xml:space="preserve"> regarding these properties;</w:t>
      </w:r>
      <w:r w:rsidR="0064352C" w:rsidRPr="00F147AB">
        <w:rPr>
          <w:rFonts w:ascii="Arial" w:hAnsi="Arial" w:cs="Arial"/>
          <w:b/>
          <w:bCs/>
        </w:rPr>
        <w:t xml:space="preserve"> </w:t>
      </w:r>
    </w:p>
    <w:p w14:paraId="30299613" w14:textId="466F1ED5" w:rsidR="00AC0B47" w:rsidRPr="00F147AB" w:rsidRDefault="00AC0B47" w:rsidP="0064352C">
      <w:pPr>
        <w:pStyle w:val="NoSpacing"/>
        <w:jc w:val="both"/>
        <w:rPr>
          <w:rFonts w:ascii="Arial" w:hAnsi="Arial" w:cs="Arial"/>
          <w:b/>
          <w:bCs/>
        </w:rPr>
      </w:pPr>
    </w:p>
    <w:p w14:paraId="091A39A4" w14:textId="05F3803B" w:rsidR="00AB5819" w:rsidRPr="00F147AB" w:rsidRDefault="002E19D9" w:rsidP="00746806">
      <w:pPr>
        <w:pStyle w:val="NoSpacing"/>
        <w:numPr>
          <w:ilvl w:val="0"/>
          <w:numId w:val="6"/>
        </w:numPr>
        <w:ind w:left="2160" w:hanging="720"/>
        <w:jc w:val="both"/>
        <w:rPr>
          <w:rFonts w:ascii="Arial" w:hAnsi="Arial" w:cs="Arial"/>
          <w:b/>
          <w:bCs/>
        </w:rPr>
      </w:pPr>
      <w:r w:rsidRPr="00F147AB">
        <w:rPr>
          <w:rFonts w:ascii="Arial" w:hAnsi="Arial" w:cs="Arial"/>
          <w:b/>
          <w:bCs/>
        </w:rPr>
        <w:t>Accounting Division</w:t>
      </w:r>
      <w:r w:rsidR="000E4728" w:rsidRPr="00F147AB">
        <w:rPr>
          <w:rFonts w:ascii="Arial" w:hAnsi="Arial" w:cs="Arial"/>
          <w:b/>
          <w:bCs/>
        </w:rPr>
        <w:t xml:space="preserve"> and GSPD</w:t>
      </w:r>
      <w:r w:rsidRPr="00F147AB">
        <w:rPr>
          <w:rFonts w:ascii="Arial" w:hAnsi="Arial" w:cs="Arial"/>
          <w:b/>
          <w:bCs/>
        </w:rPr>
        <w:t xml:space="preserve"> to:</w:t>
      </w:r>
    </w:p>
    <w:p w14:paraId="5BBAF9F7" w14:textId="2F144CCD" w:rsidR="002E19D9" w:rsidRPr="00F147AB" w:rsidRDefault="002E19D9" w:rsidP="002E19D9">
      <w:pPr>
        <w:pStyle w:val="NoSpacing"/>
        <w:ind w:left="720"/>
        <w:jc w:val="both"/>
        <w:rPr>
          <w:rFonts w:ascii="Arial" w:hAnsi="Arial" w:cs="Arial"/>
          <w:b/>
          <w:bCs/>
        </w:rPr>
      </w:pPr>
    </w:p>
    <w:p w14:paraId="38D326AB" w14:textId="1FDFB49B" w:rsidR="002E19D9" w:rsidRPr="00F147AB" w:rsidRDefault="000A3B1F" w:rsidP="00456541">
      <w:pPr>
        <w:pStyle w:val="NoSpacing"/>
        <w:numPr>
          <w:ilvl w:val="0"/>
          <w:numId w:val="7"/>
        </w:numPr>
        <w:ind w:left="2700" w:hanging="540"/>
        <w:jc w:val="both"/>
        <w:rPr>
          <w:rFonts w:ascii="Arial" w:hAnsi="Arial" w:cs="Arial"/>
          <w:b/>
          <w:bCs/>
        </w:rPr>
      </w:pPr>
      <w:r w:rsidRPr="00F147AB">
        <w:rPr>
          <w:rFonts w:ascii="Arial" w:hAnsi="Arial" w:cs="Arial"/>
          <w:b/>
          <w:bCs/>
          <w:lang w:val="en-US"/>
        </w:rPr>
        <w:t>Derecognize from the accounting records</w:t>
      </w:r>
      <w:r w:rsidR="000E4728" w:rsidRPr="00F147AB">
        <w:rPr>
          <w:rFonts w:ascii="Arial" w:hAnsi="Arial" w:cs="Arial"/>
          <w:b/>
          <w:bCs/>
          <w:lang w:val="en-US"/>
        </w:rPr>
        <w:t xml:space="preserve"> of NTA-CO and exclude from the property records</w:t>
      </w:r>
      <w:r w:rsidRPr="00F147AB">
        <w:rPr>
          <w:rFonts w:ascii="Arial" w:hAnsi="Arial" w:cs="Arial"/>
          <w:b/>
          <w:bCs/>
          <w:lang w:val="en-US"/>
        </w:rPr>
        <w:t xml:space="preserve"> the commercial lot located in Payocpoc Norte Este, Bauang, La Union costing P153,430</w:t>
      </w:r>
      <w:r w:rsidR="000E4728" w:rsidRPr="00F147AB">
        <w:rPr>
          <w:rFonts w:ascii="Arial" w:hAnsi="Arial" w:cs="Arial"/>
          <w:b/>
          <w:bCs/>
          <w:lang w:val="en-US"/>
        </w:rPr>
        <w:t xml:space="preserve"> as the property is already recorded in the books of NTA-La Union PBO</w:t>
      </w:r>
      <w:r w:rsidR="002E19D9" w:rsidRPr="00F147AB">
        <w:rPr>
          <w:rFonts w:ascii="Arial" w:hAnsi="Arial" w:cs="Arial"/>
          <w:b/>
          <w:bCs/>
        </w:rPr>
        <w:t xml:space="preserve">; </w:t>
      </w:r>
    </w:p>
    <w:p w14:paraId="10BB3A1D" w14:textId="77777777" w:rsidR="002E19D9" w:rsidRPr="00F147AB" w:rsidRDefault="002E19D9" w:rsidP="00403D54">
      <w:pPr>
        <w:pStyle w:val="NoSpacing"/>
        <w:ind w:left="1418"/>
        <w:jc w:val="both"/>
        <w:rPr>
          <w:rFonts w:ascii="Arial" w:hAnsi="Arial" w:cs="Arial"/>
          <w:b/>
          <w:bCs/>
        </w:rPr>
      </w:pPr>
    </w:p>
    <w:p w14:paraId="6D703249" w14:textId="7C68A7A3" w:rsidR="002E19D9" w:rsidRPr="00F147AB" w:rsidRDefault="000A3B1F" w:rsidP="00456541">
      <w:pPr>
        <w:pStyle w:val="NoSpacing"/>
        <w:numPr>
          <w:ilvl w:val="0"/>
          <w:numId w:val="7"/>
        </w:numPr>
        <w:ind w:left="2700" w:hanging="540"/>
        <w:jc w:val="both"/>
        <w:rPr>
          <w:rFonts w:ascii="Arial" w:hAnsi="Arial" w:cs="Arial"/>
          <w:b/>
          <w:bCs/>
        </w:rPr>
      </w:pPr>
      <w:r w:rsidRPr="00F147AB">
        <w:rPr>
          <w:rFonts w:ascii="Arial" w:hAnsi="Arial" w:cs="Arial"/>
          <w:b/>
          <w:bCs/>
          <w:lang w:val="en-US"/>
        </w:rPr>
        <w:t xml:space="preserve">Reconcile the </w:t>
      </w:r>
      <w:r w:rsidR="00B05AB7" w:rsidRPr="00F147AB">
        <w:rPr>
          <w:rFonts w:ascii="Arial" w:hAnsi="Arial" w:cs="Arial"/>
          <w:b/>
          <w:bCs/>
          <w:lang w:val="en-US"/>
        </w:rPr>
        <w:t xml:space="preserve">accounting and </w:t>
      </w:r>
      <w:r w:rsidRPr="00F147AB">
        <w:rPr>
          <w:rFonts w:ascii="Arial" w:hAnsi="Arial" w:cs="Arial"/>
          <w:b/>
          <w:bCs/>
          <w:lang w:val="en-US"/>
        </w:rPr>
        <w:t>property</w:t>
      </w:r>
      <w:r w:rsidR="00B05AB7" w:rsidRPr="00F147AB">
        <w:rPr>
          <w:rFonts w:ascii="Arial" w:hAnsi="Arial" w:cs="Arial"/>
          <w:b/>
          <w:bCs/>
          <w:lang w:val="en-US"/>
        </w:rPr>
        <w:t xml:space="preserve"> records on the </w:t>
      </w:r>
      <w:r w:rsidR="00BA0478" w:rsidRPr="00F147AB">
        <w:rPr>
          <w:rFonts w:ascii="Arial" w:hAnsi="Arial" w:cs="Arial"/>
          <w:b/>
          <w:bCs/>
          <w:lang w:val="en-US"/>
        </w:rPr>
        <w:t>PPE-</w:t>
      </w:r>
      <w:r w:rsidR="00B05AB7" w:rsidRPr="00F147AB">
        <w:rPr>
          <w:rFonts w:ascii="Arial" w:hAnsi="Arial" w:cs="Arial"/>
          <w:b/>
          <w:bCs/>
          <w:lang w:val="en-US"/>
        </w:rPr>
        <w:t>Land account in accordance with</w:t>
      </w:r>
      <w:r w:rsidRPr="00F147AB">
        <w:rPr>
          <w:rFonts w:ascii="Arial" w:hAnsi="Arial" w:cs="Arial"/>
          <w:b/>
          <w:bCs/>
          <w:lang w:val="en-US"/>
        </w:rPr>
        <w:t xml:space="preserve"> </w:t>
      </w:r>
      <w:r w:rsidR="0028069C" w:rsidRPr="00F147AB">
        <w:rPr>
          <w:rFonts w:ascii="Arial" w:hAnsi="Arial" w:cs="Arial"/>
          <w:b/>
          <w:bCs/>
          <w:lang w:val="en-US"/>
        </w:rPr>
        <w:t>Item</w:t>
      </w:r>
      <w:r w:rsidRPr="00F147AB">
        <w:rPr>
          <w:rFonts w:ascii="Arial" w:hAnsi="Arial" w:cs="Arial"/>
          <w:b/>
          <w:bCs/>
          <w:lang w:val="en-US"/>
        </w:rPr>
        <w:t xml:space="preserve"> 6.3 of COA Circular No. 2020-006 dated January 31, 202</w:t>
      </w:r>
      <w:r w:rsidR="00B05AB7" w:rsidRPr="00F147AB">
        <w:rPr>
          <w:rFonts w:ascii="Arial" w:hAnsi="Arial" w:cs="Arial"/>
          <w:b/>
          <w:bCs/>
          <w:lang w:val="en-US"/>
        </w:rPr>
        <w:t>0</w:t>
      </w:r>
      <w:r w:rsidR="00BA0478" w:rsidRPr="00F147AB">
        <w:rPr>
          <w:rFonts w:ascii="Arial" w:hAnsi="Arial" w:cs="Arial"/>
          <w:b/>
          <w:bCs/>
          <w:lang w:val="en-US"/>
        </w:rPr>
        <w:t>,</w:t>
      </w:r>
      <w:r w:rsidR="00B05AB7" w:rsidRPr="00F147AB">
        <w:rPr>
          <w:rFonts w:ascii="Arial" w:hAnsi="Arial" w:cs="Arial"/>
          <w:b/>
          <w:bCs/>
          <w:lang w:val="en-US"/>
        </w:rPr>
        <w:t xml:space="preserve"> determine cause(s) of</w:t>
      </w:r>
      <w:r w:rsidRPr="00F147AB">
        <w:rPr>
          <w:rFonts w:ascii="Arial" w:hAnsi="Arial" w:cs="Arial"/>
          <w:b/>
          <w:bCs/>
          <w:lang w:val="en-US"/>
        </w:rPr>
        <w:t xml:space="preserve"> variances noted</w:t>
      </w:r>
      <w:r w:rsidR="00BA0478" w:rsidRPr="00F147AB">
        <w:rPr>
          <w:rFonts w:ascii="Arial" w:hAnsi="Arial" w:cs="Arial"/>
          <w:b/>
          <w:bCs/>
          <w:lang w:val="en-US"/>
        </w:rPr>
        <w:t>,</w:t>
      </w:r>
      <w:r w:rsidRPr="00F147AB">
        <w:rPr>
          <w:rFonts w:ascii="Arial" w:hAnsi="Arial" w:cs="Arial"/>
          <w:b/>
          <w:bCs/>
          <w:lang w:val="en-US"/>
        </w:rPr>
        <w:t xml:space="preserve"> and adjust</w:t>
      </w:r>
      <w:r w:rsidR="00B05AB7" w:rsidRPr="00F147AB">
        <w:rPr>
          <w:rFonts w:ascii="Arial" w:hAnsi="Arial" w:cs="Arial"/>
          <w:b/>
          <w:bCs/>
          <w:lang w:val="en-US"/>
        </w:rPr>
        <w:t>/correct affected</w:t>
      </w:r>
      <w:r w:rsidRPr="00F147AB">
        <w:rPr>
          <w:rFonts w:ascii="Arial" w:hAnsi="Arial" w:cs="Arial"/>
          <w:b/>
          <w:bCs/>
          <w:lang w:val="en-US"/>
        </w:rPr>
        <w:t xml:space="preserve"> records to come up with reliable </w:t>
      </w:r>
      <w:r w:rsidR="00B05AB7" w:rsidRPr="00F147AB">
        <w:rPr>
          <w:rFonts w:ascii="Arial" w:hAnsi="Arial" w:cs="Arial"/>
          <w:b/>
          <w:bCs/>
          <w:lang w:val="en-US"/>
        </w:rPr>
        <w:t xml:space="preserve">and reconciled </w:t>
      </w:r>
      <w:r w:rsidRPr="00F147AB">
        <w:rPr>
          <w:rFonts w:ascii="Arial" w:hAnsi="Arial" w:cs="Arial"/>
          <w:b/>
          <w:bCs/>
          <w:lang w:val="en-US"/>
        </w:rPr>
        <w:t>balances of PPE</w:t>
      </w:r>
      <w:r w:rsidR="00B05AB7" w:rsidRPr="00F147AB">
        <w:rPr>
          <w:rFonts w:ascii="Arial" w:hAnsi="Arial" w:cs="Arial"/>
          <w:b/>
          <w:bCs/>
          <w:lang w:val="en-US"/>
        </w:rPr>
        <w:t>-Land account</w:t>
      </w:r>
      <w:r w:rsidR="002E19D9" w:rsidRPr="00F147AB">
        <w:rPr>
          <w:rFonts w:ascii="Arial" w:hAnsi="Arial" w:cs="Arial"/>
          <w:b/>
          <w:bCs/>
        </w:rPr>
        <w:t>;</w:t>
      </w:r>
    </w:p>
    <w:p w14:paraId="3B3DB097" w14:textId="77777777" w:rsidR="00664BB2" w:rsidRPr="00F147AB" w:rsidRDefault="00664BB2" w:rsidP="00664BB2">
      <w:pPr>
        <w:pStyle w:val="NoSpacing"/>
        <w:ind w:left="2880"/>
        <w:jc w:val="both"/>
        <w:rPr>
          <w:rFonts w:ascii="Arial" w:hAnsi="Arial" w:cs="Arial"/>
          <w:b/>
          <w:bCs/>
        </w:rPr>
      </w:pPr>
    </w:p>
    <w:p w14:paraId="681D4948" w14:textId="55F41C76" w:rsidR="000A3B1F" w:rsidRPr="00F147AB" w:rsidRDefault="000A3B1F" w:rsidP="00456541">
      <w:pPr>
        <w:pStyle w:val="NoSpacing"/>
        <w:numPr>
          <w:ilvl w:val="0"/>
          <w:numId w:val="7"/>
        </w:numPr>
        <w:ind w:left="2700" w:hanging="540"/>
        <w:jc w:val="both"/>
        <w:rPr>
          <w:rFonts w:ascii="Arial" w:hAnsi="Arial" w:cs="Arial"/>
          <w:b/>
          <w:bCs/>
        </w:rPr>
      </w:pPr>
      <w:r w:rsidRPr="00F147AB">
        <w:rPr>
          <w:rFonts w:ascii="Arial" w:hAnsi="Arial" w:cs="Arial"/>
          <w:b/>
          <w:bCs/>
          <w:lang w:val="en-US"/>
        </w:rPr>
        <w:t xml:space="preserve">Submit </w:t>
      </w:r>
      <w:r w:rsidR="00B05AB7" w:rsidRPr="00F147AB">
        <w:rPr>
          <w:rFonts w:ascii="Arial" w:hAnsi="Arial" w:cs="Arial"/>
          <w:b/>
          <w:bCs/>
          <w:lang w:val="en-US"/>
        </w:rPr>
        <w:t xml:space="preserve">the </w:t>
      </w:r>
      <w:r w:rsidRPr="00F147AB">
        <w:rPr>
          <w:rFonts w:ascii="Arial" w:hAnsi="Arial" w:cs="Arial"/>
          <w:b/>
          <w:bCs/>
          <w:lang w:val="en-US"/>
        </w:rPr>
        <w:t>reconciliation</w:t>
      </w:r>
      <w:r w:rsidR="00B05AB7" w:rsidRPr="00F147AB">
        <w:rPr>
          <w:rFonts w:ascii="Arial" w:hAnsi="Arial" w:cs="Arial"/>
          <w:b/>
          <w:bCs/>
          <w:lang w:val="en-US"/>
        </w:rPr>
        <w:t xml:space="preserve"> working paper</w:t>
      </w:r>
      <w:r w:rsidRPr="00F147AB">
        <w:rPr>
          <w:rFonts w:ascii="Arial" w:hAnsi="Arial" w:cs="Arial"/>
          <w:b/>
          <w:bCs/>
          <w:lang w:val="en-US"/>
        </w:rPr>
        <w:t xml:space="preserve"> </w:t>
      </w:r>
      <w:r w:rsidR="00B05AB7" w:rsidRPr="00F147AB">
        <w:rPr>
          <w:rFonts w:ascii="Arial" w:hAnsi="Arial" w:cs="Arial"/>
          <w:b/>
          <w:bCs/>
          <w:lang w:val="en-US"/>
        </w:rPr>
        <w:t xml:space="preserve">on the </w:t>
      </w:r>
      <w:r w:rsidR="00F00299" w:rsidRPr="00F147AB">
        <w:rPr>
          <w:rFonts w:ascii="Arial" w:hAnsi="Arial" w:cs="Arial"/>
          <w:b/>
          <w:bCs/>
          <w:lang w:val="en-US"/>
        </w:rPr>
        <w:t>PPE-</w:t>
      </w:r>
      <w:r w:rsidR="00B05AB7" w:rsidRPr="00F147AB">
        <w:rPr>
          <w:rFonts w:ascii="Arial" w:hAnsi="Arial" w:cs="Arial"/>
          <w:b/>
          <w:bCs/>
          <w:lang w:val="en-US"/>
        </w:rPr>
        <w:t>Land</w:t>
      </w:r>
      <w:r w:rsidR="00F00299" w:rsidRPr="00F147AB">
        <w:rPr>
          <w:rFonts w:ascii="Arial" w:hAnsi="Arial" w:cs="Arial"/>
          <w:b/>
          <w:bCs/>
          <w:lang w:val="en-US"/>
        </w:rPr>
        <w:t xml:space="preserve"> account</w:t>
      </w:r>
      <w:r w:rsidRPr="00F147AB">
        <w:rPr>
          <w:rFonts w:ascii="Arial" w:hAnsi="Arial" w:cs="Arial"/>
          <w:b/>
          <w:bCs/>
          <w:lang w:val="en-US"/>
        </w:rPr>
        <w:t>, duly supported with relevant documents</w:t>
      </w:r>
      <w:r w:rsidR="00BA0478" w:rsidRPr="00F147AB">
        <w:rPr>
          <w:rFonts w:ascii="Arial" w:hAnsi="Arial" w:cs="Arial"/>
          <w:b/>
          <w:bCs/>
          <w:lang w:val="en-US"/>
        </w:rPr>
        <w:t>,</w:t>
      </w:r>
      <w:r w:rsidR="00F00299" w:rsidRPr="00F147AB">
        <w:rPr>
          <w:rFonts w:ascii="Arial" w:hAnsi="Arial" w:cs="Arial"/>
          <w:b/>
          <w:bCs/>
          <w:lang w:val="en-US"/>
        </w:rPr>
        <w:t xml:space="preserve"> to the Audit Team, for audit/verification purposes</w:t>
      </w:r>
      <w:r w:rsidRPr="00F147AB">
        <w:rPr>
          <w:rFonts w:ascii="Arial" w:hAnsi="Arial" w:cs="Arial"/>
          <w:b/>
          <w:bCs/>
          <w:lang w:val="en-US"/>
        </w:rPr>
        <w:t>; and</w:t>
      </w:r>
    </w:p>
    <w:p w14:paraId="0BBC5261" w14:textId="77777777" w:rsidR="00664BB2" w:rsidRPr="00F147AB" w:rsidRDefault="00664BB2" w:rsidP="00664BB2">
      <w:pPr>
        <w:pStyle w:val="NoSpacing"/>
        <w:ind w:left="2700"/>
        <w:jc w:val="both"/>
        <w:rPr>
          <w:rFonts w:ascii="Arial" w:hAnsi="Arial" w:cs="Arial"/>
          <w:b/>
          <w:bCs/>
        </w:rPr>
      </w:pPr>
    </w:p>
    <w:p w14:paraId="4D374BA5" w14:textId="33FC9178" w:rsidR="000A3B1F" w:rsidRPr="00F147AB" w:rsidRDefault="000A3B1F" w:rsidP="00456541">
      <w:pPr>
        <w:pStyle w:val="NoSpacing"/>
        <w:numPr>
          <w:ilvl w:val="0"/>
          <w:numId w:val="7"/>
        </w:numPr>
        <w:ind w:left="2700" w:hanging="540"/>
        <w:jc w:val="both"/>
        <w:rPr>
          <w:rFonts w:ascii="Arial" w:hAnsi="Arial" w:cs="Arial"/>
          <w:b/>
          <w:bCs/>
        </w:rPr>
      </w:pPr>
      <w:r w:rsidRPr="00F147AB">
        <w:rPr>
          <w:rFonts w:ascii="Arial" w:hAnsi="Arial" w:cs="Arial"/>
          <w:b/>
          <w:bCs/>
          <w:lang w:val="en-US"/>
        </w:rPr>
        <w:t>Coordinate with the</w:t>
      </w:r>
      <w:r w:rsidR="00F00299" w:rsidRPr="00F147AB">
        <w:rPr>
          <w:rFonts w:ascii="Arial" w:hAnsi="Arial" w:cs="Arial"/>
          <w:b/>
          <w:bCs/>
          <w:lang w:val="en-US"/>
        </w:rPr>
        <w:t xml:space="preserve"> concerned</w:t>
      </w:r>
      <w:r w:rsidRPr="00F147AB">
        <w:rPr>
          <w:rFonts w:ascii="Arial" w:hAnsi="Arial" w:cs="Arial"/>
          <w:b/>
          <w:bCs/>
          <w:lang w:val="en-US"/>
        </w:rPr>
        <w:t xml:space="preserve"> NTA PBOs</w:t>
      </w:r>
      <w:r w:rsidR="00F00299" w:rsidRPr="00F147AB">
        <w:rPr>
          <w:rFonts w:ascii="Arial" w:hAnsi="Arial" w:cs="Arial"/>
          <w:b/>
          <w:bCs/>
          <w:lang w:val="en-US"/>
        </w:rPr>
        <w:t xml:space="preserve"> Accounting and Property Divisions</w:t>
      </w:r>
      <w:r w:rsidRPr="00F147AB">
        <w:rPr>
          <w:rFonts w:ascii="Arial" w:hAnsi="Arial" w:cs="Arial"/>
          <w:b/>
          <w:bCs/>
          <w:lang w:val="en-US"/>
        </w:rPr>
        <w:t xml:space="preserve"> </w:t>
      </w:r>
      <w:r w:rsidR="00BA0478" w:rsidRPr="00F147AB">
        <w:rPr>
          <w:rFonts w:ascii="Arial" w:hAnsi="Arial" w:cs="Arial"/>
          <w:b/>
          <w:bCs/>
          <w:lang w:val="en-US"/>
        </w:rPr>
        <w:t>to a</w:t>
      </w:r>
      <w:r w:rsidR="00BA078E" w:rsidRPr="00F147AB">
        <w:rPr>
          <w:rFonts w:ascii="Arial" w:hAnsi="Arial" w:cs="Arial"/>
          <w:b/>
          <w:bCs/>
          <w:lang w:val="en-US"/>
        </w:rPr>
        <w:t xml:space="preserve">scertain whether the </w:t>
      </w:r>
      <w:r w:rsidRPr="00F147AB">
        <w:rPr>
          <w:rFonts w:ascii="Arial" w:hAnsi="Arial" w:cs="Arial"/>
          <w:b/>
          <w:bCs/>
          <w:lang w:val="en-US"/>
        </w:rPr>
        <w:t xml:space="preserve">real properties </w:t>
      </w:r>
      <w:r w:rsidR="00BA078E" w:rsidRPr="00F147AB">
        <w:rPr>
          <w:rFonts w:ascii="Arial" w:hAnsi="Arial" w:cs="Arial"/>
          <w:b/>
          <w:bCs/>
          <w:lang w:val="en-US"/>
        </w:rPr>
        <w:t xml:space="preserve">that were excluded in the NTA-CO property records are recorded/included in </w:t>
      </w:r>
      <w:r w:rsidRPr="00F147AB">
        <w:rPr>
          <w:rFonts w:ascii="Arial" w:hAnsi="Arial" w:cs="Arial"/>
          <w:b/>
          <w:bCs/>
          <w:lang w:val="en-US"/>
        </w:rPr>
        <w:t>the</w:t>
      </w:r>
      <w:r w:rsidR="00BA078E" w:rsidRPr="00F147AB">
        <w:rPr>
          <w:rFonts w:ascii="Arial" w:hAnsi="Arial" w:cs="Arial"/>
          <w:b/>
          <w:bCs/>
          <w:lang w:val="en-US"/>
        </w:rPr>
        <w:t xml:space="preserve"> PBOs’ accounting and property records</w:t>
      </w:r>
      <w:r w:rsidR="00A467D4" w:rsidRPr="00F147AB">
        <w:rPr>
          <w:rFonts w:ascii="Arial" w:hAnsi="Arial" w:cs="Arial"/>
          <w:b/>
          <w:bCs/>
          <w:lang w:val="en-US"/>
        </w:rPr>
        <w:t xml:space="preserve"> so that appropriate adjustments/</w:t>
      </w:r>
      <w:r w:rsidR="00DF34AB" w:rsidRPr="00F147AB">
        <w:rPr>
          <w:rFonts w:ascii="Arial" w:hAnsi="Arial" w:cs="Arial"/>
          <w:b/>
          <w:bCs/>
          <w:lang w:val="en-US"/>
        </w:rPr>
        <w:t xml:space="preserve"> </w:t>
      </w:r>
      <w:r w:rsidR="00A467D4" w:rsidRPr="00F147AB">
        <w:rPr>
          <w:rFonts w:ascii="Arial" w:hAnsi="Arial" w:cs="Arial"/>
          <w:b/>
          <w:bCs/>
          <w:lang w:val="en-US"/>
        </w:rPr>
        <w:t>corrections will be effected accordingly</w:t>
      </w:r>
      <w:r w:rsidRPr="00F147AB">
        <w:rPr>
          <w:rFonts w:ascii="Arial" w:hAnsi="Arial" w:cs="Arial"/>
          <w:b/>
          <w:bCs/>
          <w:lang w:val="en-US"/>
        </w:rPr>
        <w:t>;</w:t>
      </w:r>
      <w:r w:rsidR="003A212E" w:rsidRPr="00F147AB">
        <w:rPr>
          <w:rFonts w:ascii="Arial" w:hAnsi="Arial" w:cs="Arial"/>
          <w:b/>
          <w:bCs/>
          <w:lang w:val="en-US"/>
        </w:rPr>
        <w:t xml:space="preserve"> </w:t>
      </w:r>
    </w:p>
    <w:p w14:paraId="0A76C8D8" w14:textId="77777777" w:rsidR="002E19D9" w:rsidRPr="00F147AB" w:rsidRDefault="002E19D9" w:rsidP="002E19D9">
      <w:pPr>
        <w:pStyle w:val="NoSpacing"/>
        <w:ind w:left="720"/>
        <w:jc w:val="both"/>
        <w:rPr>
          <w:rFonts w:ascii="Arial" w:hAnsi="Arial" w:cs="Arial"/>
          <w:b/>
          <w:bCs/>
        </w:rPr>
      </w:pPr>
    </w:p>
    <w:p w14:paraId="5B566C14" w14:textId="1C81C372" w:rsidR="002E19D9" w:rsidRPr="00F147AB" w:rsidRDefault="002E19D9" w:rsidP="00D31B83">
      <w:pPr>
        <w:pStyle w:val="NoSpacing"/>
        <w:numPr>
          <w:ilvl w:val="0"/>
          <w:numId w:val="6"/>
        </w:numPr>
        <w:ind w:left="2160" w:hanging="720"/>
        <w:jc w:val="both"/>
        <w:rPr>
          <w:rFonts w:ascii="Arial" w:hAnsi="Arial" w:cs="Arial"/>
          <w:b/>
          <w:bCs/>
        </w:rPr>
      </w:pPr>
      <w:r w:rsidRPr="00F147AB">
        <w:rPr>
          <w:rFonts w:ascii="Arial" w:hAnsi="Arial" w:cs="Arial"/>
          <w:b/>
          <w:bCs/>
        </w:rPr>
        <w:t>GSPD</w:t>
      </w:r>
      <w:r w:rsidR="00D31B83" w:rsidRPr="00F147AB">
        <w:rPr>
          <w:rFonts w:ascii="Arial" w:hAnsi="Arial" w:cs="Arial"/>
          <w:b/>
          <w:bCs/>
        </w:rPr>
        <w:t xml:space="preserve"> to</w:t>
      </w:r>
      <w:r w:rsidR="00A340C7" w:rsidRPr="00F147AB">
        <w:rPr>
          <w:rFonts w:ascii="Arial" w:hAnsi="Arial" w:cs="Arial"/>
          <w:b/>
          <w:bCs/>
        </w:rPr>
        <w:t xml:space="preserve">: (i) determine the persons responsible for the safekeeping of documents related to PPE-Land account; and </w:t>
      </w:r>
      <w:r w:rsidR="00D31B83" w:rsidRPr="00F147AB">
        <w:rPr>
          <w:rFonts w:ascii="Arial" w:hAnsi="Arial" w:cs="Arial"/>
          <w:b/>
          <w:bCs/>
        </w:rPr>
        <w:t xml:space="preserve"> </w:t>
      </w:r>
      <w:r w:rsidR="00A340C7" w:rsidRPr="00F147AB">
        <w:rPr>
          <w:rFonts w:ascii="Arial" w:hAnsi="Arial" w:cs="Arial"/>
          <w:b/>
          <w:bCs/>
        </w:rPr>
        <w:t xml:space="preserve">(ii) </w:t>
      </w:r>
      <w:r w:rsidR="00D31B83" w:rsidRPr="00F147AB">
        <w:rPr>
          <w:rFonts w:ascii="Arial" w:hAnsi="Arial" w:cs="Arial"/>
          <w:b/>
          <w:bCs/>
        </w:rPr>
        <w:t>l</w:t>
      </w:r>
      <w:r w:rsidR="00A467D4" w:rsidRPr="00F147AB">
        <w:rPr>
          <w:rFonts w:ascii="Arial" w:hAnsi="Arial" w:cs="Arial"/>
          <w:b/>
          <w:bCs/>
        </w:rPr>
        <w:t>ocate the TCTs, TDs, and other documents to establish NTA’s ownership of the 138 real properties (Table 4)</w:t>
      </w:r>
      <w:r w:rsidR="006F6387" w:rsidRPr="00F147AB">
        <w:rPr>
          <w:rFonts w:ascii="Arial" w:hAnsi="Arial" w:cs="Arial"/>
          <w:b/>
          <w:bCs/>
        </w:rPr>
        <w:t>,</w:t>
      </w:r>
      <w:r w:rsidR="00A467D4" w:rsidRPr="00F147AB">
        <w:rPr>
          <w:rFonts w:ascii="Arial" w:hAnsi="Arial" w:cs="Arial"/>
          <w:b/>
          <w:bCs/>
        </w:rPr>
        <w:t xml:space="preserve"> which were excluded/adjusted in the CY 2021 RPCPPE</w:t>
      </w:r>
      <w:r w:rsidR="00D31B83" w:rsidRPr="00F147AB">
        <w:rPr>
          <w:rFonts w:ascii="Arial" w:hAnsi="Arial" w:cs="Arial"/>
          <w:b/>
          <w:bCs/>
        </w:rPr>
        <w:t xml:space="preserve">; </w:t>
      </w:r>
      <w:r w:rsidR="00E104E3">
        <w:rPr>
          <w:rFonts w:ascii="Arial" w:hAnsi="Arial" w:cs="Arial"/>
          <w:b/>
          <w:bCs/>
        </w:rPr>
        <w:t>and</w:t>
      </w:r>
    </w:p>
    <w:p w14:paraId="671D50BC" w14:textId="77777777" w:rsidR="00A340C7" w:rsidRPr="00F147AB" w:rsidRDefault="00A340C7" w:rsidP="00A340C7">
      <w:pPr>
        <w:pStyle w:val="NoSpacing"/>
        <w:ind w:left="2160"/>
        <w:jc w:val="both"/>
        <w:rPr>
          <w:rFonts w:ascii="Arial" w:hAnsi="Arial" w:cs="Arial"/>
          <w:b/>
          <w:bCs/>
        </w:rPr>
      </w:pPr>
    </w:p>
    <w:p w14:paraId="50BD32F0" w14:textId="05580AEA" w:rsidR="00DB6E8A" w:rsidRPr="00F147AB" w:rsidRDefault="00DB6E8A" w:rsidP="00924EB1">
      <w:pPr>
        <w:pStyle w:val="NoSpacing"/>
        <w:jc w:val="both"/>
        <w:rPr>
          <w:rFonts w:ascii="Arial" w:hAnsi="Arial" w:cs="Arial"/>
          <w:b/>
        </w:rPr>
      </w:pPr>
    </w:p>
    <w:p w14:paraId="565C04B8" w14:textId="0CF0ED74" w:rsidR="00F24CDE" w:rsidRPr="00F147AB" w:rsidRDefault="00DF34AB" w:rsidP="00746806">
      <w:pPr>
        <w:pStyle w:val="NoSpacing"/>
        <w:numPr>
          <w:ilvl w:val="0"/>
          <w:numId w:val="6"/>
        </w:numPr>
        <w:ind w:left="2160" w:hanging="720"/>
        <w:jc w:val="both"/>
        <w:rPr>
          <w:rFonts w:ascii="Arial" w:hAnsi="Arial" w:cs="Arial"/>
          <w:b/>
        </w:rPr>
      </w:pPr>
      <w:r w:rsidRPr="00F147AB">
        <w:rPr>
          <w:rFonts w:ascii="Arial" w:hAnsi="Arial" w:cs="Arial"/>
          <w:b/>
          <w:lang w:val="en-US"/>
        </w:rPr>
        <w:lastRenderedPageBreak/>
        <w:t xml:space="preserve">Moving forward, </w:t>
      </w:r>
      <w:r w:rsidR="00E91748" w:rsidRPr="00F147AB">
        <w:rPr>
          <w:rFonts w:ascii="Arial" w:hAnsi="Arial" w:cs="Arial"/>
          <w:b/>
          <w:lang w:val="en-US"/>
        </w:rPr>
        <w:t xml:space="preserve">Inventory Committee to </w:t>
      </w:r>
      <w:r w:rsidR="0028069C" w:rsidRPr="00F147AB">
        <w:rPr>
          <w:rFonts w:ascii="Arial" w:hAnsi="Arial" w:cs="Arial"/>
          <w:b/>
          <w:lang w:val="en-US"/>
        </w:rPr>
        <w:t>c</w:t>
      </w:r>
      <w:r w:rsidR="00E91748" w:rsidRPr="00F147AB">
        <w:rPr>
          <w:rFonts w:ascii="Arial" w:hAnsi="Arial" w:cs="Arial"/>
          <w:b/>
          <w:lang w:val="en-US"/>
        </w:rPr>
        <w:t xml:space="preserve">onduct </w:t>
      </w:r>
      <w:r w:rsidRPr="00F147AB">
        <w:rPr>
          <w:rFonts w:ascii="Arial" w:hAnsi="Arial" w:cs="Arial"/>
          <w:b/>
          <w:lang w:val="en-US"/>
        </w:rPr>
        <w:t>complete</w:t>
      </w:r>
      <w:r w:rsidR="00E91748" w:rsidRPr="00F147AB">
        <w:rPr>
          <w:rFonts w:ascii="Arial" w:hAnsi="Arial" w:cs="Arial"/>
          <w:b/>
          <w:lang w:val="en-US"/>
        </w:rPr>
        <w:t xml:space="preserve"> annual physical inventory</w:t>
      </w:r>
      <w:r w:rsidRPr="00F147AB">
        <w:rPr>
          <w:rFonts w:ascii="Arial" w:hAnsi="Arial" w:cs="Arial"/>
          <w:b/>
          <w:lang w:val="en-US"/>
        </w:rPr>
        <w:t>/count</w:t>
      </w:r>
      <w:r w:rsidR="00E91748" w:rsidRPr="00F147AB">
        <w:rPr>
          <w:rFonts w:ascii="Arial" w:hAnsi="Arial" w:cs="Arial"/>
          <w:b/>
          <w:lang w:val="en-US"/>
        </w:rPr>
        <w:t xml:space="preserve"> of properties of NTA-CO </w:t>
      </w:r>
      <w:r w:rsidRPr="00F147AB">
        <w:rPr>
          <w:rFonts w:ascii="Arial" w:hAnsi="Arial" w:cs="Arial"/>
          <w:b/>
          <w:lang w:val="en-US"/>
        </w:rPr>
        <w:t xml:space="preserve">and PBOs </w:t>
      </w:r>
      <w:r w:rsidR="00E91748" w:rsidRPr="00F147AB">
        <w:rPr>
          <w:rFonts w:ascii="Arial" w:hAnsi="Arial" w:cs="Arial"/>
          <w:b/>
          <w:lang w:val="en-US"/>
        </w:rPr>
        <w:t>pursuant to Section 38, Chapter 10 of the GAM for NGAs</w:t>
      </w:r>
      <w:r w:rsidR="00CE73A7" w:rsidRPr="00F147AB">
        <w:rPr>
          <w:rFonts w:ascii="Arial" w:hAnsi="Arial" w:cs="Arial"/>
          <w:b/>
          <w:lang w:val="en-US"/>
        </w:rPr>
        <w:t>, Volume I.</w:t>
      </w:r>
    </w:p>
    <w:p w14:paraId="232DE27C" w14:textId="3E4ADCC0" w:rsidR="00F24CDE" w:rsidRPr="00F147AB" w:rsidRDefault="00F24CDE" w:rsidP="0046208A">
      <w:pPr>
        <w:pStyle w:val="NoSpacing"/>
        <w:ind w:left="2880"/>
        <w:jc w:val="both"/>
        <w:rPr>
          <w:rFonts w:ascii="Arial" w:hAnsi="Arial" w:cs="Arial"/>
          <w:b/>
        </w:rPr>
      </w:pPr>
    </w:p>
    <w:p w14:paraId="59038272" w14:textId="0B40ED0D" w:rsidR="00BF7058" w:rsidRPr="00F147AB" w:rsidRDefault="00BF7058" w:rsidP="00F66CE3">
      <w:pPr>
        <w:pStyle w:val="NoSpacing"/>
        <w:numPr>
          <w:ilvl w:val="0"/>
          <w:numId w:val="3"/>
        </w:numPr>
        <w:ind w:left="1440" w:hanging="720"/>
        <w:jc w:val="both"/>
        <w:rPr>
          <w:rFonts w:ascii="Arial" w:hAnsi="Arial" w:cs="Arial"/>
          <w:b/>
          <w:bCs/>
        </w:rPr>
      </w:pPr>
      <w:r w:rsidRPr="00F147AB">
        <w:rPr>
          <w:rFonts w:ascii="Arial" w:hAnsi="Arial" w:cs="Arial"/>
        </w:rPr>
        <w:t>Management gave the following comments:</w:t>
      </w:r>
    </w:p>
    <w:p w14:paraId="4BCDD9E4" w14:textId="332CDCD1" w:rsidR="00BF7058" w:rsidRPr="00F147AB" w:rsidRDefault="00BF7058" w:rsidP="00BF7058">
      <w:pPr>
        <w:pStyle w:val="NoSpacing"/>
        <w:ind w:left="1440"/>
        <w:jc w:val="both"/>
        <w:rPr>
          <w:rFonts w:ascii="Arial" w:hAnsi="Arial" w:cs="Arial"/>
        </w:rPr>
      </w:pPr>
    </w:p>
    <w:p w14:paraId="5B20015C" w14:textId="7DDA0B83" w:rsidR="00BF7058" w:rsidRPr="00F147AB" w:rsidRDefault="00F354CA" w:rsidP="00456541">
      <w:pPr>
        <w:pStyle w:val="NoSpacing"/>
        <w:numPr>
          <w:ilvl w:val="7"/>
          <w:numId w:val="44"/>
        </w:numPr>
        <w:ind w:left="1980" w:hanging="540"/>
        <w:jc w:val="both"/>
        <w:rPr>
          <w:rFonts w:ascii="Arial" w:hAnsi="Arial" w:cs="Arial"/>
        </w:rPr>
      </w:pPr>
      <w:r w:rsidRPr="00F147AB">
        <w:rPr>
          <w:rFonts w:ascii="Arial" w:hAnsi="Arial" w:cs="Arial"/>
        </w:rPr>
        <w:t xml:space="preserve">The </w:t>
      </w:r>
      <w:r w:rsidR="00BF7058" w:rsidRPr="00F147AB">
        <w:rPr>
          <w:rFonts w:ascii="Arial" w:hAnsi="Arial" w:cs="Arial"/>
        </w:rPr>
        <w:t xml:space="preserve">Accounting Division </w:t>
      </w:r>
      <w:r w:rsidR="001D6EFC" w:rsidRPr="00F147AB">
        <w:rPr>
          <w:rFonts w:ascii="Arial" w:hAnsi="Arial" w:cs="Arial"/>
        </w:rPr>
        <w:t>m</w:t>
      </w:r>
      <w:r w:rsidR="00BF7058" w:rsidRPr="00F147AB">
        <w:rPr>
          <w:rFonts w:ascii="Arial" w:hAnsi="Arial" w:cs="Arial"/>
        </w:rPr>
        <w:t xml:space="preserve">ade </w:t>
      </w:r>
      <w:r w:rsidR="0039351F" w:rsidRPr="00F147AB">
        <w:rPr>
          <w:rFonts w:ascii="Arial" w:hAnsi="Arial" w:cs="Arial"/>
        </w:rPr>
        <w:t>a</w:t>
      </w:r>
      <w:r w:rsidR="00BF7058" w:rsidRPr="00F147AB">
        <w:rPr>
          <w:rFonts w:ascii="Arial" w:hAnsi="Arial" w:cs="Arial"/>
        </w:rPr>
        <w:t>djusting entr</w:t>
      </w:r>
      <w:r w:rsidR="00AF56F0" w:rsidRPr="00F147AB">
        <w:rPr>
          <w:rFonts w:ascii="Arial" w:hAnsi="Arial" w:cs="Arial"/>
        </w:rPr>
        <w:t xml:space="preserve">ies </w:t>
      </w:r>
      <w:r w:rsidR="0039351F" w:rsidRPr="00F147AB">
        <w:rPr>
          <w:rFonts w:ascii="Arial" w:hAnsi="Arial" w:cs="Arial"/>
        </w:rPr>
        <w:t>on</w:t>
      </w:r>
      <w:r w:rsidR="00AF56F0" w:rsidRPr="00F147AB">
        <w:rPr>
          <w:rFonts w:ascii="Arial" w:hAnsi="Arial" w:cs="Arial"/>
        </w:rPr>
        <w:t xml:space="preserve"> the following: </w:t>
      </w:r>
      <w:r w:rsidR="0028069C" w:rsidRPr="00F147AB">
        <w:rPr>
          <w:rFonts w:ascii="Arial" w:hAnsi="Arial" w:cs="Arial"/>
        </w:rPr>
        <w:t xml:space="preserve">                       </w:t>
      </w:r>
      <w:r w:rsidR="00AF56F0" w:rsidRPr="00F147AB">
        <w:rPr>
          <w:rFonts w:ascii="Arial" w:hAnsi="Arial" w:cs="Arial"/>
        </w:rPr>
        <w:t xml:space="preserve">(i) </w:t>
      </w:r>
      <w:r w:rsidR="00BF7058" w:rsidRPr="00F147AB">
        <w:rPr>
          <w:rFonts w:ascii="Arial" w:hAnsi="Arial" w:cs="Arial"/>
        </w:rPr>
        <w:t xml:space="preserve">reclassification of </w:t>
      </w:r>
      <w:r w:rsidR="00AF56F0" w:rsidRPr="00F147AB">
        <w:rPr>
          <w:rFonts w:ascii="Arial" w:hAnsi="Arial" w:cs="Arial"/>
        </w:rPr>
        <w:t xml:space="preserve">real properties amounting to P42.922 million to </w:t>
      </w:r>
      <w:r w:rsidR="001D6EFC" w:rsidRPr="00F147AB">
        <w:rPr>
          <w:rFonts w:ascii="Arial" w:hAnsi="Arial" w:cs="Arial"/>
        </w:rPr>
        <w:t>IP</w:t>
      </w:r>
      <w:r w:rsidR="00AF56F0" w:rsidRPr="00F147AB">
        <w:rPr>
          <w:rFonts w:ascii="Arial" w:hAnsi="Arial" w:cs="Arial"/>
        </w:rPr>
        <w:t>-Land account</w:t>
      </w:r>
      <w:r w:rsidR="0039351F" w:rsidRPr="00F147AB">
        <w:rPr>
          <w:rFonts w:ascii="Arial" w:hAnsi="Arial" w:cs="Arial"/>
        </w:rPr>
        <w:t xml:space="preserve"> under</w:t>
      </w:r>
      <w:r w:rsidR="00E104E3">
        <w:rPr>
          <w:rFonts w:ascii="Arial" w:hAnsi="Arial" w:cs="Arial"/>
        </w:rPr>
        <w:t xml:space="preserve"> Journal Entry Voucher (</w:t>
      </w:r>
      <w:r w:rsidR="0039351F" w:rsidRPr="00F147AB">
        <w:rPr>
          <w:rFonts w:ascii="Arial" w:hAnsi="Arial" w:cs="Arial"/>
        </w:rPr>
        <w:t>JEV</w:t>
      </w:r>
      <w:r w:rsidR="00E104E3">
        <w:rPr>
          <w:rFonts w:ascii="Arial" w:hAnsi="Arial" w:cs="Arial"/>
        </w:rPr>
        <w:t>)</w:t>
      </w:r>
      <w:r w:rsidR="0039351F" w:rsidRPr="00F147AB">
        <w:rPr>
          <w:rFonts w:ascii="Arial" w:hAnsi="Arial" w:cs="Arial"/>
        </w:rPr>
        <w:t xml:space="preserve"> No. 2281363 dated April 2022</w:t>
      </w:r>
      <w:r w:rsidR="00AF56F0" w:rsidRPr="00F147AB">
        <w:rPr>
          <w:rFonts w:ascii="Arial" w:hAnsi="Arial" w:cs="Arial"/>
        </w:rPr>
        <w:t xml:space="preserve">; (ii) </w:t>
      </w:r>
      <w:r w:rsidR="0039351F" w:rsidRPr="00F147AB">
        <w:rPr>
          <w:rFonts w:ascii="Arial" w:hAnsi="Arial" w:cs="Arial"/>
        </w:rPr>
        <w:t>sale of property amounting to P0.896 million under JEV No. 2281312 dated January 2022; and (iii) derecognition of the commercial lot in Payocpoc, Bauang, La Union amounting to P153,430 under JEV No. 2281310 dated January 2022.</w:t>
      </w:r>
    </w:p>
    <w:p w14:paraId="0CE14747" w14:textId="10CFF9DD" w:rsidR="00994788" w:rsidRPr="00F147AB" w:rsidRDefault="00994788" w:rsidP="00994788">
      <w:pPr>
        <w:pStyle w:val="NoSpacing"/>
        <w:jc w:val="both"/>
        <w:rPr>
          <w:rFonts w:ascii="Arial" w:hAnsi="Arial" w:cs="Arial"/>
        </w:rPr>
      </w:pPr>
    </w:p>
    <w:p w14:paraId="15B14E8E" w14:textId="476A612C" w:rsidR="00994788" w:rsidRPr="00F147AB" w:rsidRDefault="00F354CA" w:rsidP="00456541">
      <w:pPr>
        <w:pStyle w:val="NoSpacing"/>
        <w:numPr>
          <w:ilvl w:val="7"/>
          <w:numId w:val="44"/>
        </w:numPr>
        <w:ind w:left="1980" w:right="-7" w:hanging="540"/>
        <w:jc w:val="both"/>
        <w:rPr>
          <w:rFonts w:ascii="Arial" w:hAnsi="Arial" w:cs="Arial"/>
        </w:rPr>
      </w:pPr>
      <w:r w:rsidRPr="00F147AB">
        <w:rPr>
          <w:rFonts w:ascii="Arial" w:hAnsi="Arial" w:cs="Arial"/>
        </w:rPr>
        <w:t>The p</w:t>
      </w:r>
      <w:r w:rsidR="00994788" w:rsidRPr="00F147AB">
        <w:rPr>
          <w:rFonts w:ascii="Arial" w:hAnsi="Arial" w:cs="Arial"/>
        </w:rPr>
        <w:t>roperties valued at P33.564 million</w:t>
      </w:r>
      <w:r w:rsidRPr="00F147AB">
        <w:rPr>
          <w:rFonts w:ascii="Arial" w:hAnsi="Arial" w:cs="Arial"/>
        </w:rPr>
        <w:t xml:space="preserve"> (Table 5)</w:t>
      </w:r>
      <w:r w:rsidR="00994788" w:rsidRPr="00F147AB">
        <w:rPr>
          <w:rFonts w:ascii="Arial" w:hAnsi="Arial" w:cs="Arial"/>
        </w:rPr>
        <w:t xml:space="preserve"> were already recorded in the books of the PBOs</w:t>
      </w:r>
      <w:r w:rsidR="00303506" w:rsidRPr="00F147AB">
        <w:rPr>
          <w:rFonts w:ascii="Arial" w:hAnsi="Arial" w:cs="Arial"/>
        </w:rPr>
        <w:t xml:space="preserve"> and </w:t>
      </w:r>
      <w:r w:rsidR="00994788" w:rsidRPr="00F147AB">
        <w:rPr>
          <w:rFonts w:ascii="Arial" w:hAnsi="Arial" w:cs="Arial"/>
        </w:rPr>
        <w:t>deleted in the proper</w:t>
      </w:r>
      <w:r w:rsidR="00066D1B" w:rsidRPr="00F147AB">
        <w:rPr>
          <w:rFonts w:ascii="Arial" w:hAnsi="Arial" w:cs="Arial"/>
        </w:rPr>
        <w:t>ty records</w:t>
      </w:r>
      <w:r w:rsidR="00F66CE3" w:rsidRPr="00F147AB">
        <w:rPr>
          <w:rFonts w:ascii="Arial" w:hAnsi="Arial" w:cs="Arial"/>
        </w:rPr>
        <w:t xml:space="preserve"> of NTA-CO.</w:t>
      </w:r>
    </w:p>
    <w:p w14:paraId="61EE8526" w14:textId="3CA216AD" w:rsidR="00066D1B" w:rsidRPr="00F147AB" w:rsidRDefault="00066D1B" w:rsidP="00066D1B">
      <w:pPr>
        <w:pStyle w:val="ListParagraph"/>
        <w:rPr>
          <w:rFonts w:ascii="Arial" w:hAnsi="Arial" w:cs="Arial"/>
        </w:rPr>
      </w:pPr>
    </w:p>
    <w:p w14:paraId="4DFC866F" w14:textId="77777777" w:rsidR="00F354CA" w:rsidRPr="00F147AB" w:rsidRDefault="00F354CA" w:rsidP="00F354CA">
      <w:pPr>
        <w:pStyle w:val="ListParagraph"/>
        <w:ind w:left="0"/>
        <w:jc w:val="center"/>
        <w:rPr>
          <w:rFonts w:ascii="Arial" w:hAnsi="Arial" w:cs="Arial"/>
          <w:b/>
          <w:bCs/>
          <w:sz w:val="20"/>
          <w:szCs w:val="20"/>
        </w:rPr>
      </w:pPr>
      <w:r w:rsidRPr="00F147AB">
        <w:rPr>
          <w:rFonts w:ascii="Arial" w:hAnsi="Arial" w:cs="Arial"/>
          <w:b/>
          <w:bCs/>
          <w:sz w:val="20"/>
          <w:szCs w:val="20"/>
        </w:rPr>
        <w:t xml:space="preserve">Table 5 – List of Properties Recorded by the NTA-PBOs that were deleted </w:t>
      </w:r>
    </w:p>
    <w:p w14:paraId="314CC07E" w14:textId="6BBE25E4" w:rsidR="00F354CA" w:rsidRPr="00F147AB" w:rsidRDefault="00F354CA" w:rsidP="00F354CA">
      <w:pPr>
        <w:pStyle w:val="ListParagraph"/>
        <w:ind w:left="0"/>
        <w:jc w:val="center"/>
        <w:rPr>
          <w:rFonts w:ascii="Arial" w:hAnsi="Arial" w:cs="Arial"/>
          <w:b/>
          <w:bCs/>
          <w:sz w:val="20"/>
          <w:szCs w:val="20"/>
        </w:rPr>
      </w:pPr>
      <w:r w:rsidRPr="00F147AB">
        <w:rPr>
          <w:rFonts w:ascii="Arial" w:hAnsi="Arial" w:cs="Arial"/>
          <w:b/>
          <w:bCs/>
          <w:sz w:val="20"/>
          <w:szCs w:val="20"/>
        </w:rPr>
        <w:t>in the Property Records of NTA-CO</w:t>
      </w:r>
    </w:p>
    <w:p w14:paraId="78C0864C" w14:textId="77777777" w:rsidR="00F354CA" w:rsidRPr="00F147AB" w:rsidRDefault="00F354CA" w:rsidP="00F354CA">
      <w:pPr>
        <w:pStyle w:val="ListParagraph"/>
        <w:ind w:left="0"/>
        <w:jc w:val="center"/>
        <w:rPr>
          <w:rFonts w:ascii="Arial" w:hAnsi="Arial" w:cs="Arial"/>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334"/>
        <w:gridCol w:w="1620"/>
      </w:tblGrid>
      <w:tr w:rsidR="00F147AB" w:rsidRPr="00F147AB" w14:paraId="2AC2AA59" w14:textId="77777777" w:rsidTr="00866470">
        <w:trPr>
          <w:tblHeader/>
        </w:trPr>
        <w:tc>
          <w:tcPr>
            <w:tcW w:w="3686" w:type="dxa"/>
            <w:tcBorders>
              <w:top w:val="single" w:sz="4" w:space="0" w:color="auto"/>
              <w:bottom w:val="single" w:sz="4" w:space="0" w:color="auto"/>
            </w:tcBorders>
          </w:tcPr>
          <w:p w14:paraId="5E3DBD36" w14:textId="47C61A66" w:rsidR="008D7D82" w:rsidRPr="00F147AB" w:rsidRDefault="008D7D82" w:rsidP="008D7D82">
            <w:pPr>
              <w:pStyle w:val="ListParagraph"/>
              <w:ind w:left="0" w:hanging="111"/>
              <w:rPr>
                <w:rFonts w:ascii="Arial Narrow" w:hAnsi="Arial Narrow" w:cs="Arial"/>
                <w:b/>
                <w:bCs/>
              </w:rPr>
            </w:pPr>
            <w:r w:rsidRPr="00F147AB">
              <w:rPr>
                <w:rFonts w:ascii="Arial Narrow" w:hAnsi="Arial Narrow" w:cs="Arial"/>
                <w:b/>
                <w:bCs/>
              </w:rPr>
              <w:t>Location</w:t>
            </w:r>
          </w:p>
        </w:tc>
        <w:tc>
          <w:tcPr>
            <w:tcW w:w="3334" w:type="dxa"/>
            <w:tcBorders>
              <w:top w:val="single" w:sz="4" w:space="0" w:color="auto"/>
              <w:bottom w:val="single" w:sz="4" w:space="0" w:color="auto"/>
            </w:tcBorders>
          </w:tcPr>
          <w:p w14:paraId="389496E2" w14:textId="18FA1BD3" w:rsidR="008D7D82" w:rsidRPr="00F147AB" w:rsidRDefault="0028069C" w:rsidP="008D7D82">
            <w:pPr>
              <w:pStyle w:val="ListParagraph"/>
              <w:ind w:left="0"/>
              <w:jc w:val="center"/>
              <w:rPr>
                <w:rFonts w:ascii="Arial Narrow" w:hAnsi="Arial Narrow" w:cs="Arial"/>
                <w:b/>
                <w:bCs/>
              </w:rPr>
            </w:pPr>
            <w:r w:rsidRPr="00F147AB">
              <w:rPr>
                <w:rFonts w:ascii="Arial Narrow" w:hAnsi="Arial Narrow" w:cs="Arial"/>
                <w:b/>
                <w:bCs/>
              </w:rPr>
              <w:t xml:space="preserve">Recorded in </w:t>
            </w:r>
            <w:r w:rsidR="008D7D82" w:rsidRPr="00F147AB">
              <w:rPr>
                <w:rFonts w:ascii="Arial Narrow" w:hAnsi="Arial Narrow" w:cs="Arial"/>
                <w:b/>
                <w:bCs/>
              </w:rPr>
              <w:t>PBO</w:t>
            </w:r>
            <w:r w:rsidR="00F354CA" w:rsidRPr="00F147AB">
              <w:rPr>
                <w:rFonts w:ascii="Arial Narrow" w:hAnsi="Arial Narrow" w:cs="Arial"/>
                <w:b/>
                <w:bCs/>
              </w:rPr>
              <w:t>s</w:t>
            </w:r>
            <w:r w:rsidR="008D7D82" w:rsidRPr="00F147AB">
              <w:rPr>
                <w:rFonts w:ascii="Arial Narrow" w:hAnsi="Arial Narrow" w:cs="Arial"/>
                <w:b/>
                <w:bCs/>
              </w:rPr>
              <w:t xml:space="preserve"> Books</w:t>
            </w:r>
          </w:p>
        </w:tc>
        <w:tc>
          <w:tcPr>
            <w:tcW w:w="1620" w:type="dxa"/>
            <w:tcBorders>
              <w:top w:val="single" w:sz="4" w:space="0" w:color="auto"/>
              <w:bottom w:val="single" w:sz="4" w:space="0" w:color="auto"/>
            </w:tcBorders>
          </w:tcPr>
          <w:p w14:paraId="0190B416" w14:textId="3005AD4E" w:rsidR="008D7D82" w:rsidRPr="00F147AB" w:rsidRDefault="008D7D82" w:rsidP="00A53F73">
            <w:pPr>
              <w:pStyle w:val="ListParagraph"/>
              <w:ind w:left="0" w:right="-112"/>
              <w:jc w:val="right"/>
              <w:rPr>
                <w:rFonts w:ascii="Arial Narrow" w:hAnsi="Arial Narrow" w:cs="Arial"/>
                <w:b/>
                <w:bCs/>
              </w:rPr>
            </w:pPr>
            <w:r w:rsidRPr="00F147AB">
              <w:rPr>
                <w:rFonts w:ascii="Arial Narrow" w:hAnsi="Arial Narrow" w:cs="Arial"/>
                <w:b/>
                <w:bCs/>
              </w:rPr>
              <w:t>Amount</w:t>
            </w:r>
          </w:p>
        </w:tc>
      </w:tr>
      <w:tr w:rsidR="00F147AB" w:rsidRPr="00F147AB" w14:paraId="7334F9A8" w14:textId="77777777" w:rsidTr="00321353">
        <w:tc>
          <w:tcPr>
            <w:tcW w:w="3686" w:type="dxa"/>
            <w:tcBorders>
              <w:top w:val="single" w:sz="4" w:space="0" w:color="auto"/>
            </w:tcBorders>
          </w:tcPr>
          <w:p w14:paraId="090DD8BD" w14:textId="50C7E9F5" w:rsidR="008D7D82" w:rsidRPr="00F147AB" w:rsidRDefault="008D7D82" w:rsidP="008D7D82">
            <w:pPr>
              <w:pStyle w:val="ListParagraph"/>
              <w:ind w:left="0" w:hanging="111"/>
              <w:rPr>
                <w:rFonts w:ascii="Arial Narrow" w:hAnsi="Arial Narrow" w:cs="Arial"/>
              </w:rPr>
            </w:pPr>
            <w:r w:rsidRPr="00F147AB">
              <w:rPr>
                <w:rFonts w:ascii="Arial Narrow" w:hAnsi="Arial Narrow" w:cs="Arial"/>
              </w:rPr>
              <w:t>Osmeña, Ilagan, Isabela</w:t>
            </w:r>
          </w:p>
        </w:tc>
        <w:tc>
          <w:tcPr>
            <w:tcW w:w="3334" w:type="dxa"/>
            <w:tcBorders>
              <w:top w:val="single" w:sz="4" w:space="0" w:color="auto"/>
            </w:tcBorders>
          </w:tcPr>
          <w:p w14:paraId="73BE1017" w14:textId="2672540B" w:rsidR="008D7D82" w:rsidRPr="00F147AB" w:rsidRDefault="008D7D82" w:rsidP="00F354CA">
            <w:pPr>
              <w:pStyle w:val="ListParagraph"/>
              <w:ind w:left="0" w:firstLine="599"/>
              <w:rPr>
                <w:rFonts w:ascii="Arial Narrow" w:hAnsi="Arial Narrow" w:cs="Arial"/>
              </w:rPr>
            </w:pPr>
            <w:r w:rsidRPr="00F147AB">
              <w:rPr>
                <w:rFonts w:ascii="Arial Narrow" w:hAnsi="Arial Narrow" w:cs="Arial"/>
              </w:rPr>
              <w:t>Isabela</w:t>
            </w:r>
          </w:p>
        </w:tc>
        <w:tc>
          <w:tcPr>
            <w:tcW w:w="1620" w:type="dxa"/>
            <w:tcBorders>
              <w:top w:val="single" w:sz="4" w:space="0" w:color="auto"/>
            </w:tcBorders>
          </w:tcPr>
          <w:p w14:paraId="73406F8F" w14:textId="7E77E2CE" w:rsidR="008D7D82" w:rsidRPr="00F147AB" w:rsidRDefault="00B37026" w:rsidP="00A53F73">
            <w:pPr>
              <w:pStyle w:val="ListParagraph"/>
              <w:ind w:left="0" w:right="-112"/>
              <w:jc w:val="right"/>
              <w:rPr>
                <w:rFonts w:ascii="Arial Narrow" w:hAnsi="Arial Narrow" w:cs="Arial"/>
              </w:rPr>
            </w:pPr>
            <w:r w:rsidRPr="00F147AB">
              <w:rPr>
                <w:rFonts w:ascii="Arial Narrow" w:hAnsi="Arial Narrow" w:cs="Arial"/>
              </w:rPr>
              <w:t>P</w:t>
            </w:r>
            <w:r w:rsidR="008D7D82" w:rsidRPr="00F147AB">
              <w:rPr>
                <w:rFonts w:ascii="Arial Narrow" w:hAnsi="Arial Narrow" w:cs="Arial"/>
              </w:rPr>
              <w:t>14,760,030</w:t>
            </w:r>
          </w:p>
        </w:tc>
      </w:tr>
      <w:tr w:rsidR="00F147AB" w:rsidRPr="00F147AB" w14:paraId="1C640B3D" w14:textId="77777777" w:rsidTr="00321353">
        <w:tc>
          <w:tcPr>
            <w:tcW w:w="3686" w:type="dxa"/>
          </w:tcPr>
          <w:p w14:paraId="525A8AC8" w14:textId="4A16D091" w:rsidR="008D7D82" w:rsidRPr="00F147AB" w:rsidRDefault="008D7D82" w:rsidP="008D7D82">
            <w:pPr>
              <w:pStyle w:val="ListParagraph"/>
              <w:ind w:left="0" w:hanging="111"/>
              <w:rPr>
                <w:rFonts w:ascii="Arial Narrow" w:hAnsi="Arial Narrow" w:cs="Arial"/>
              </w:rPr>
            </w:pPr>
            <w:r w:rsidRPr="00F147AB">
              <w:rPr>
                <w:rFonts w:ascii="Arial Narrow" w:hAnsi="Arial Narrow" w:cs="Arial"/>
              </w:rPr>
              <w:t>Agri Pinoy Food Processing</w:t>
            </w:r>
          </w:p>
        </w:tc>
        <w:tc>
          <w:tcPr>
            <w:tcW w:w="3334" w:type="dxa"/>
          </w:tcPr>
          <w:p w14:paraId="0262E1AA" w14:textId="4E0A26D2" w:rsidR="008D7D82" w:rsidRPr="00F147AB" w:rsidRDefault="008D7D82" w:rsidP="00F354CA">
            <w:pPr>
              <w:pStyle w:val="ListParagraph"/>
              <w:ind w:left="0" w:firstLine="599"/>
              <w:rPr>
                <w:rFonts w:ascii="Arial Narrow" w:hAnsi="Arial Narrow" w:cs="Arial"/>
              </w:rPr>
            </w:pPr>
            <w:bookmarkStart w:id="2" w:name="_Hlk100234678"/>
            <w:r w:rsidRPr="00F147AB">
              <w:rPr>
                <w:rFonts w:ascii="Arial Narrow" w:hAnsi="Arial Narrow" w:cs="Arial"/>
              </w:rPr>
              <w:t>Kadiwa ni Ani at Kita</w:t>
            </w:r>
            <w:bookmarkEnd w:id="2"/>
          </w:p>
        </w:tc>
        <w:tc>
          <w:tcPr>
            <w:tcW w:w="1620" w:type="dxa"/>
          </w:tcPr>
          <w:p w14:paraId="768AF218" w14:textId="3114B3E8" w:rsidR="008D7D82" w:rsidRPr="00F147AB" w:rsidRDefault="008D7D82" w:rsidP="00A53F73">
            <w:pPr>
              <w:pStyle w:val="ListParagraph"/>
              <w:ind w:left="0" w:right="-112"/>
              <w:jc w:val="right"/>
              <w:rPr>
                <w:rFonts w:ascii="Arial Narrow" w:hAnsi="Arial Narrow" w:cs="Arial"/>
              </w:rPr>
            </w:pPr>
            <w:r w:rsidRPr="00F147AB">
              <w:rPr>
                <w:rFonts w:ascii="Arial Narrow" w:hAnsi="Arial Narrow" w:cs="Arial"/>
              </w:rPr>
              <w:t>7,999,445</w:t>
            </w:r>
          </w:p>
        </w:tc>
      </w:tr>
      <w:tr w:rsidR="00F147AB" w:rsidRPr="00F147AB" w14:paraId="0AB0C272" w14:textId="77777777" w:rsidTr="00321353">
        <w:tc>
          <w:tcPr>
            <w:tcW w:w="3686" w:type="dxa"/>
          </w:tcPr>
          <w:p w14:paraId="450FF355" w14:textId="1947BD49" w:rsidR="008D7D82" w:rsidRPr="00F147AB" w:rsidRDefault="008D7D82" w:rsidP="008D7D82">
            <w:pPr>
              <w:pStyle w:val="ListParagraph"/>
              <w:ind w:left="0" w:hanging="111"/>
              <w:rPr>
                <w:rFonts w:ascii="Arial Narrow" w:hAnsi="Arial Narrow" w:cs="Arial"/>
              </w:rPr>
            </w:pPr>
            <w:r w:rsidRPr="00F147AB">
              <w:rPr>
                <w:rFonts w:ascii="Arial Narrow" w:hAnsi="Arial Narrow" w:cs="Arial"/>
              </w:rPr>
              <w:t>Agri Pinoy Milling Complex</w:t>
            </w:r>
          </w:p>
        </w:tc>
        <w:tc>
          <w:tcPr>
            <w:tcW w:w="3334" w:type="dxa"/>
          </w:tcPr>
          <w:p w14:paraId="60D4F7CE" w14:textId="54E0164A" w:rsidR="008D7D82" w:rsidRPr="00F147AB" w:rsidRDefault="008D7D82" w:rsidP="00F354CA">
            <w:pPr>
              <w:pStyle w:val="ListParagraph"/>
              <w:ind w:left="0" w:firstLine="599"/>
              <w:rPr>
                <w:rFonts w:ascii="Arial Narrow" w:hAnsi="Arial Narrow" w:cs="Arial"/>
              </w:rPr>
            </w:pPr>
            <w:r w:rsidRPr="00F147AB">
              <w:rPr>
                <w:rFonts w:ascii="Arial Narrow" w:hAnsi="Arial Narrow" w:cs="Arial"/>
              </w:rPr>
              <w:t>Kadiwa ni Ani at Kita</w:t>
            </w:r>
          </w:p>
        </w:tc>
        <w:tc>
          <w:tcPr>
            <w:tcW w:w="1620" w:type="dxa"/>
          </w:tcPr>
          <w:p w14:paraId="0FF6EB5C" w14:textId="669BFD16" w:rsidR="008D7D82" w:rsidRPr="00F147AB" w:rsidRDefault="008D7D82" w:rsidP="00A53F73">
            <w:pPr>
              <w:pStyle w:val="ListParagraph"/>
              <w:ind w:left="0" w:right="-112"/>
              <w:jc w:val="right"/>
              <w:rPr>
                <w:rFonts w:ascii="Arial Narrow" w:hAnsi="Arial Narrow" w:cs="Arial"/>
              </w:rPr>
            </w:pPr>
            <w:r w:rsidRPr="00F147AB">
              <w:rPr>
                <w:rFonts w:ascii="Arial Narrow" w:hAnsi="Arial Narrow" w:cs="Arial"/>
              </w:rPr>
              <w:t>5,312,450</w:t>
            </w:r>
          </w:p>
        </w:tc>
      </w:tr>
      <w:tr w:rsidR="00F147AB" w:rsidRPr="00F147AB" w14:paraId="31D275D5" w14:textId="77777777" w:rsidTr="00321353">
        <w:tc>
          <w:tcPr>
            <w:tcW w:w="3686" w:type="dxa"/>
          </w:tcPr>
          <w:p w14:paraId="177230B2" w14:textId="77777777" w:rsidR="00B37026" w:rsidRPr="00F147AB" w:rsidRDefault="00B37026" w:rsidP="00173B18">
            <w:pPr>
              <w:pStyle w:val="ListParagraph"/>
              <w:ind w:left="0" w:hanging="111"/>
              <w:rPr>
                <w:rFonts w:ascii="Arial Narrow" w:hAnsi="Arial Narrow" w:cs="Arial"/>
              </w:rPr>
            </w:pPr>
            <w:r w:rsidRPr="00F147AB">
              <w:rPr>
                <w:rFonts w:ascii="Arial Narrow" w:hAnsi="Arial Narrow" w:cs="Arial"/>
              </w:rPr>
              <w:t>Cabanuagan, Jones, Isabela</w:t>
            </w:r>
          </w:p>
        </w:tc>
        <w:tc>
          <w:tcPr>
            <w:tcW w:w="3334" w:type="dxa"/>
          </w:tcPr>
          <w:p w14:paraId="12C2DAA2" w14:textId="77777777" w:rsidR="00B37026" w:rsidRPr="00F147AB" w:rsidRDefault="00B37026" w:rsidP="00F354CA">
            <w:pPr>
              <w:pStyle w:val="ListParagraph"/>
              <w:ind w:left="0" w:firstLine="599"/>
              <w:rPr>
                <w:rFonts w:ascii="Arial Narrow" w:hAnsi="Arial Narrow" w:cs="Arial"/>
              </w:rPr>
            </w:pPr>
            <w:r w:rsidRPr="00F147AB">
              <w:rPr>
                <w:rFonts w:ascii="Arial Narrow" w:hAnsi="Arial Narrow" w:cs="Arial"/>
              </w:rPr>
              <w:t>Isabela</w:t>
            </w:r>
          </w:p>
        </w:tc>
        <w:tc>
          <w:tcPr>
            <w:tcW w:w="1620" w:type="dxa"/>
          </w:tcPr>
          <w:p w14:paraId="584A34A5" w14:textId="77777777" w:rsidR="00B37026" w:rsidRPr="00F147AB" w:rsidRDefault="00B37026" w:rsidP="00A53F73">
            <w:pPr>
              <w:pStyle w:val="ListParagraph"/>
              <w:ind w:left="0" w:right="-112"/>
              <w:jc w:val="right"/>
              <w:rPr>
                <w:rFonts w:ascii="Arial Narrow" w:hAnsi="Arial Narrow" w:cs="Arial"/>
              </w:rPr>
            </w:pPr>
            <w:r w:rsidRPr="00F147AB">
              <w:rPr>
                <w:rFonts w:ascii="Arial Narrow" w:hAnsi="Arial Narrow" w:cs="Arial"/>
              </w:rPr>
              <w:t>2,790,040</w:t>
            </w:r>
          </w:p>
        </w:tc>
      </w:tr>
      <w:tr w:rsidR="00F147AB" w:rsidRPr="00F147AB" w14:paraId="206CCB54" w14:textId="77777777" w:rsidTr="00321353">
        <w:tc>
          <w:tcPr>
            <w:tcW w:w="3686" w:type="dxa"/>
          </w:tcPr>
          <w:p w14:paraId="3A205519" w14:textId="77D257F5" w:rsidR="008D7D82" w:rsidRPr="00F147AB" w:rsidRDefault="008D7D82" w:rsidP="008D7D82">
            <w:pPr>
              <w:pStyle w:val="ListParagraph"/>
              <w:ind w:left="0" w:hanging="111"/>
              <w:rPr>
                <w:rFonts w:ascii="Arial Narrow" w:hAnsi="Arial Narrow" w:cs="Arial"/>
              </w:rPr>
            </w:pPr>
            <w:r w:rsidRPr="00F147AB">
              <w:rPr>
                <w:rFonts w:ascii="Arial Narrow" w:hAnsi="Arial Narrow" w:cs="Arial"/>
              </w:rPr>
              <w:t>Centro, Echague, Isabela</w:t>
            </w:r>
          </w:p>
        </w:tc>
        <w:tc>
          <w:tcPr>
            <w:tcW w:w="3334" w:type="dxa"/>
          </w:tcPr>
          <w:p w14:paraId="06CECD23" w14:textId="33C40A85" w:rsidR="008D7D82" w:rsidRPr="00F147AB" w:rsidRDefault="008D7D82" w:rsidP="00F354CA">
            <w:pPr>
              <w:pStyle w:val="ListParagraph"/>
              <w:ind w:left="0" w:firstLine="599"/>
              <w:rPr>
                <w:rFonts w:ascii="Arial Narrow" w:hAnsi="Arial Narrow" w:cs="Arial"/>
              </w:rPr>
            </w:pPr>
            <w:r w:rsidRPr="00F147AB">
              <w:rPr>
                <w:rFonts w:ascii="Arial Narrow" w:hAnsi="Arial Narrow" w:cs="Arial"/>
              </w:rPr>
              <w:t>Isabela</w:t>
            </w:r>
          </w:p>
        </w:tc>
        <w:tc>
          <w:tcPr>
            <w:tcW w:w="1620" w:type="dxa"/>
          </w:tcPr>
          <w:p w14:paraId="056D7714" w14:textId="539700DF" w:rsidR="008D7D82" w:rsidRPr="00F147AB" w:rsidRDefault="008D7D82" w:rsidP="00A53F73">
            <w:pPr>
              <w:pStyle w:val="ListParagraph"/>
              <w:ind w:left="0" w:right="-112"/>
              <w:jc w:val="right"/>
              <w:rPr>
                <w:rFonts w:ascii="Arial Narrow" w:hAnsi="Arial Narrow" w:cs="Arial"/>
              </w:rPr>
            </w:pPr>
            <w:r w:rsidRPr="00F147AB">
              <w:rPr>
                <w:rFonts w:ascii="Arial Narrow" w:hAnsi="Arial Narrow" w:cs="Arial"/>
              </w:rPr>
              <w:t>1,833,300</w:t>
            </w:r>
          </w:p>
        </w:tc>
      </w:tr>
      <w:tr w:rsidR="00F147AB" w:rsidRPr="00F147AB" w14:paraId="5A7EB181" w14:textId="77777777" w:rsidTr="00321353">
        <w:tc>
          <w:tcPr>
            <w:tcW w:w="3686" w:type="dxa"/>
          </w:tcPr>
          <w:p w14:paraId="60D91DE9" w14:textId="6E3AC0B5" w:rsidR="008D7D82" w:rsidRPr="00F147AB" w:rsidRDefault="008D7D82" w:rsidP="008D7D82">
            <w:pPr>
              <w:pStyle w:val="ListParagraph"/>
              <w:ind w:left="0" w:hanging="111"/>
              <w:rPr>
                <w:rFonts w:ascii="Arial Narrow" w:hAnsi="Arial Narrow" w:cs="Arial"/>
              </w:rPr>
            </w:pPr>
            <w:r w:rsidRPr="00F147AB">
              <w:rPr>
                <w:rFonts w:ascii="Arial Narrow" w:hAnsi="Arial Narrow" w:cs="Arial"/>
              </w:rPr>
              <w:t>San Gabriel, Tuguegarao, Cagayan</w:t>
            </w:r>
          </w:p>
        </w:tc>
        <w:tc>
          <w:tcPr>
            <w:tcW w:w="3334" w:type="dxa"/>
          </w:tcPr>
          <w:p w14:paraId="6A0D9011" w14:textId="2194A872" w:rsidR="008D7D82" w:rsidRPr="00F147AB" w:rsidRDefault="008D7D82" w:rsidP="00F354CA">
            <w:pPr>
              <w:pStyle w:val="ListParagraph"/>
              <w:ind w:left="0" w:firstLine="599"/>
              <w:rPr>
                <w:rFonts w:ascii="Arial Narrow" w:hAnsi="Arial Narrow" w:cs="Arial"/>
              </w:rPr>
            </w:pPr>
            <w:r w:rsidRPr="00F147AB">
              <w:rPr>
                <w:rFonts w:ascii="Arial Narrow" w:hAnsi="Arial Narrow" w:cs="Arial"/>
              </w:rPr>
              <w:t>Cagayan</w:t>
            </w:r>
          </w:p>
        </w:tc>
        <w:tc>
          <w:tcPr>
            <w:tcW w:w="1620" w:type="dxa"/>
          </w:tcPr>
          <w:p w14:paraId="045D5DBF" w14:textId="0983EEBB" w:rsidR="008D7D82" w:rsidRPr="00F147AB" w:rsidRDefault="008D7D82" w:rsidP="00A53F73">
            <w:pPr>
              <w:pStyle w:val="ListParagraph"/>
              <w:ind w:left="0" w:right="-112"/>
              <w:jc w:val="right"/>
              <w:rPr>
                <w:rFonts w:ascii="Arial Narrow" w:hAnsi="Arial Narrow" w:cs="Arial"/>
              </w:rPr>
            </w:pPr>
            <w:r w:rsidRPr="00F147AB">
              <w:rPr>
                <w:rFonts w:ascii="Arial Narrow" w:hAnsi="Arial Narrow" w:cs="Arial"/>
              </w:rPr>
              <w:t>354,900</w:t>
            </w:r>
          </w:p>
        </w:tc>
      </w:tr>
      <w:tr w:rsidR="00F147AB" w:rsidRPr="00F147AB" w14:paraId="0D56D20B" w14:textId="77777777" w:rsidTr="00321353">
        <w:tc>
          <w:tcPr>
            <w:tcW w:w="3686" w:type="dxa"/>
          </w:tcPr>
          <w:p w14:paraId="72E31D18" w14:textId="363CC9D9" w:rsidR="008D7D82" w:rsidRPr="00F147AB" w:rsidRDefault="008D7D82" w:rsidP="008D7D82">
            <w:pPr>
              <w:pStyle w:val="ListParagraph"/>
              <w:ind w:left="0" w:hanging="111"/>
              <w:rPr>
                <w:rFonts w:ascii="Arial Narrow" w:hAnsi="Arial Narrow" w:cs="Arial"/>
              </w:rPr>
            </w:pPr>
            <w:r w:rsidRPr="00F147AB">
              <w:rPr>
                <w:rFonts w:ascii="Arial Narrow" w:hAnsi="Arial Narrow" w:cs="Arial"/>
              </w:rPr>
              <w:t>Bangued, Abra</w:t>
            </w:r>
          </w:p>
        </w:tc>
        <w:tc>
          <w:tcPr>
            <w:tcW w:w="3334" w:type="dxa"/>
          </w:tcPr>
          <w:p w14:paraId="7673C76D" w14:textId="5F0ED7A2" w:rsidR="008D7D82" w:rsidRPr="00F147AB" w:rsidRDefault="008D7D82" w:rsidP="00F354CA">
            <w:pPr>
              <w:pStyle w:val="ListParagraph"/>
              <w:ind w:left="0" w:firstLine="599"/>
              <w:rPr>
                <w:rFonts w:ascii="Arial Narrow" w:hAnsi="Arial Narrow" w:cs="Arial"/>
              </w:rPr>
            </w:pPr>
            <w:r w:rsidRPr="00F147AB">
              <w:rPr>
                <w:rFonts w:ascii="Arial Narrow" w:hAnsi="Arial Narrow" w:cs="Arial"/>
              </w:rPr>
              <w:t>Abra</w:t>
            </w:r>
          </w:p>
        </w:tc>
        <w:tc>
          <w:tcPr>
            <w:tcW w:w="1620" w:type="dxa"/>
          </w:tcPr>
          <w:p w14:paraId="0DE01D21" w14:textId="777E2BBC" w:rsidR="008D7D82" w:rsidRPr="00F147AB" w:rsidRDefault="008D7D82" w:rsidP="00A53F73">
            <w:pPr>
              <w:pStyle w:val="ListParagraph"/>
              <w:ind w:left="0" w:right="-112"/>
              <w:jc w:val="right"/>
              <w:rPr>
                <w:rFonts w:ascii="Arial Narrow" w:hAnsi="Arial Narrow" w:cs="Arial"/>
              </w:rPr>
            </w:pPr>
            <w:r w:rsidRPr="00F147AB">
              <w:rPr>
                <w:rFonts w:ascii="Arial Narrow" w:hAnsi="Arial Narrow" w:cs="Arial"/>
              </w:rPr>
              <w:t>273,600</w:t>
            </w:r>
          </w:p>
        </w:tc>
      </w:tr>
      <w:tr w:rsidR="00F147AB" w:rsidRPr="00F147AB" w14:paraId="1A5D1707" w14:textId="77777777" w:rsidTr="00F354CA">
        <w:tc>
          <w:tcPr>
            <w:tcW w:w="3686" w:type="dxa"/>
            <w:tcBorders>
              <w:bottom w:val="single" w:sz="4" w:space="0" w:color="auto"/>
            </w:tcBorders>
          </w:tcPr>
          <w:p w14:paraId="2946A6C0" w14:textId="77777777" w:rsidR="00B37026" w:rsidRPr="00F147AB" w:rsidRDefault="00B37026" w:rsidP="00173B18">
            <w:pPr>
              <w:pStyle w:val="ListParagraph"/>
              <w:ind w:left="0" w:hanging="111"/>
              <w:rPr>
                <w:rFonts w:ascii="Arial Narrow" w:hAnsi="Arial Narrow" w:cs="Arial"/>
              </w:rPr>
            </w:pPr>
            <w:r w:rsidRPr="00F147AB">
              <w:rPr>
                <w:rFonts w:ascii="Arial Narrow" w:hAnsi="Arial Narrow" w:cs="Arial"/>
              </w:rPr>
              <w:t>Maggayu, Tumauini, Isabela</w:t>
            </w:r>
          </w:p>
        </w:tc>
        <w:tc>
          <w:tcPr>
            <w:tcW w:w="3334" w:type="dxa"/>
            <w:tcBorders>
              <w:bottom w:val="single" w:sz="4" w:space="0" w:color="auto"/>
            </w:tcBorders>
          </w:tcPr>
          <w:p w14:paraId="1677CE59" w14:textId="77777777" w:rsidR="00B37026" w:rsidRPr="00F147AB" w:rsidRDefault="00B37026" w:rsidP="00F354CA">
            <w:pPr>
              <w:pStyle w:val="ListParagraph"/>
              <w:ind w:left="0" w:firstLine="599"/>
              <w:rPr>
                <w:rFonts w:ascii="Arial Narrow" w:hAnsi="Arial Narrow" w:cs="Arial"/>
              </w:rPr>
            </w:pPr>
            <w:r w:rsidRPr="00F147AB">
              <w:rPr>
                <w:rFonts w:ascii="Arial Narrow" w:hAnsi="Arial Narrow" w:cs="Arial"/>
              </w:rPr>
              <w:t>Isabela</w:t>
            </w:r>
          </w:p>
        </w:tc>
        <w:tc>
          <w:tcPr>
            <w:tcW w:w="1620" w:type="dxa"/>
            <w:tcBorders>
              <w:bottom w:val="single" w:sz="4" w:space="0" w:color="auto"/>
            </w:tcBorders>
          </w:tcPr>
          <w:p w14:paraId="0D33E176" w14:textId="77777777" w:rsidR="00B37026" w:rsidRPr="00F147AB" w:rsidRDefault="00B37026" w:rsidP="00A53F73">
            <w:pPr>
              <w:pStyle w:val="ListParagraph"/>
              <w:ind w:left="0" w:right="-112"/>
              <w:jc w:val="right"/>
              <w:rPr>
                <w:rFonts w:ascii="Arial Narrow" w:hAnsi="Arial Narrow" w:cs="Arial"/>
              </w:rPr>
            </w:pPr>
            <w:r w:rsidRPr="00F147AB">
              <w:rPr>
                <w:rFonts w:ascii="Arial Narrow" w:hAnsi="Arial Narrow" w:cs="Arial"/>
              </w:rPr>
              <w:t>240,000</w:t>
            </w:r>
          </w:p>
        </w:tc>
      </w:tr>
      <w:tr w:rsidR="00B37026" w:rsidRPr="00F147AB" w14:paraId="0CD1C544" w14:textId="77777777" w:rsidTr="00321353">
        <w:tc>
          <w:tcPr>
            <w:tcW w:w="3686" w:type="dxa"/>
            <w:tcBorders>
              <w:top w:val="single" w:sz="4" w:space="0" w:color="auto"/>
              <w:bottom w:val="double" w:sz="4" w:space="0" w:color="auto"/>
            </w:tcBorders>
          </w:tcPr>
          <w:p w14:paraId="638ADE4F" w14:textId="77777777" w:rsidR="00B37026" w:rsidRPr="00F147AB" w:rsidRDefault="00B37026" w:rsidP="00173B18">
            <w:pPr>
              <w:pStyle w:val="ListParagraph"/>
              <w:ind w:left="0" w:hanging="111"/>
              <w:rPr>
                <w:rFonts w:ascii="Arial Narrow" w:hAnsi="Arial Narrow" w:cs="Arial"/>
                <w:b/>
                <w:bCs/>
              </w:rPr>
            </w:pPr>
          </w:p>
        </w:tc>
        <w:tc>
          <w:tcPr>
            <w:tcW w:w="3334" w:type="dxa"/>
            <w:tcBorders>
              <w:top w:val="single" w:sz="4" w:space="0" w:color="auto"/>
              <w:bottom w:val="double" w:sz="4" w:space="0" w:color="auto"/>
            </w:tcBorders>
          </w:tcPr>
          <w:p w14:paraId="617F617A" w14:textId="77777777" w:rsidR="00B37026" w:rsidRPr="00F147AB" w:rsidRDefault="00B37026" w:rsidP="00173B18">
            <w:pPr>
              <w:pStyle w:val="ListParagraph"/>
              <w:ind w:left="0" w:firstLine="246"/>
              <w:rPr>
                <w:rFonts w:ascii="Arial Narrow" w:hAnsi="Arial Narrow" w:cs="Arial"/>
                <w:b/>
                <w:bCs/>
              </w:rPr>
            </w:pPr>
          </w:p>
        </w:tc>
        <w:tc>
          <w:tcPr>
            <w:tcW w:w="1620" w:type="dxa"/>
            <w:tcBorders>
              <w:top w:val="single" w:sz="4" w:space="0" w:color="auto"/>
              <w:bottom w:val="double" w:sz="4" w:space="0" w:color="auto"/>
            </w:tcBorders>
          </w:tcPr>
          <w:p w14:paraId="6ECB6AEC" w14:textId="0CED1629" w:rsidR="00B37026" w:rsidRPr="00F147AB" w:rsidRDefault="00B37026" w:rsidP="00A53F73">
            <w:pPr>
              <w:pStyle w:val="ListParagraph"/>
              <w:ind w:left="0" w:right="-112"/>
              <w:jc w:val="right"/>
              <w:rPr>
                <w:rFonts w:ascii="Arial Narrow" w:hAnsi="Arial Narrow" w:cs="Arial"/>
                <w:b/>
                <w:bCs/>
              </w:rPr>
            </w:pPr>
            <w:r w:rsidRPr="00F147AB">
              <w:rPr>
                <w:rFonts w:ascii="Arial Narrow" w:hAnsi="Arial Narrow" w:cs="Arial"/>
                <w:b/>
                <w:bCs/>
              </w:rPr>
              <w:t>P</w:t>
            </w:r>
            <w:r w:rsidRPr="00F147AB">
              <w:rPr>
                <w:rFonts w:ascii="Arial Narrow" w:hAnsi="Arial Narrow" w:cs="Arial"/>
                <w:b/>
                <w:bCs/>
              </w:rPr>
              <w:fldChar w:fldCharType="begin"/>
            </w:r>
            <w:r w:rsidRPr="00F147AB">
              <w:rPr>
                <w:rFonts w:ascii="Arial Narrow" w:hAnsi="Arial Narrow" w:cs="Arial"/>
                <w:b/>
                <w:bCs/>
              </w:rPr>
              <w:instrText xml:space="preserve"> =SUM(ABOVE) </w:instrText>
            </w:r>
            <w:r w:rsidRPr="00F147AB">
              <w:rPr>
                <w:rFonts w:ascii="Arial Narrow" w:hAnsi="Arial Narrow" w:cs="Arial"/>
                <w:b/>
                <w:bCs/>
              </w:rPr>
              <w:fldChar w:fldCharType="separate"/>
            </w:r>
            <w:r w:rsidRPr="00F147AB">
              <w:rPr>
                <w:rFonts w:ascii="Arial Narrow" w:hAnsi="Arial Narrow" w:cs="Arial"/>
                <w:b/>
                <w:bCs/>
                <w:noProof/>
              </w:rPr>
              <w:t>33,563,765</w:t>
            </w:r>
            <w:r w:rsidRPr="00F147AB">
              <w:rPr>
                <w:rFonts w:ascii="Arial Narrow" w:hAnsi="Arial Narrow" w:cs="Arial"/>
                <w:b/>
                <w:bCs/>
              </w:rPr>
              <w:fldChar w:fldCharType="end"/>
            </w:r>
          </w:p>
        </w:tc>
      </w:tr>
    </w:tbl>
    <w:p w14:paraId="2F68078E" w14:textId="0C60941E" w:rsidR="009847EA" w:rsidRPr="00F147AB" w:rsidRDefault="009847EA" w:rsidP="009847EA">
      <w:pPr>
        <w:pStyle w:val="NoSpacing"/>
        <w:ind w:left="1440"/>
        <w:jc w:val="both"/>
        <w:rPr>
          <w:rFonts w:ascii="Arial" w:hAnsi="Arial" w:cs="Arial"/>
        </w:rPr>
      </w:pPr>
    </w:p>
    <w:p w14:paraId="7F29675A" w14:textId="3C2C5E08" w:rsidR="0028069C" w:rsidRPr="00F147AB" w:rsidRDefault="00172E9E" w:rsidP="00201555">
      <w:pPr>
        <w:pStyle w:val="NoSpacing"/>
        <w:numPr>
          <w:ilvl w:val="7"/>
          <w:numId w:val="44"/>
        </w:numPr>
        <w:ind w:left="1980" w:hanging="562"/>
        <w:jc w:val="both"/>
        <w:rPr>
          <w:rFonts w:ascii="Arial" w:hAnsi="Arial" w:cs="Arial"/>
        </w:rPr>
      </w:pPr>
      <w:r w:rsidRPr="00F147AB">
        <w:rPr>
          <w:rFonts w:ascii="Arial" w:hAnsi="Arial" w:cs="Arial"/>
        </w:rPr>
        <w:t xml:space="preserve">There are </w:t>
      </w:r>
      <w:r w:rsidR="00FE08E8" w:rsidRPr="00F147AB">
        <w:rPr>
          <w:rFonts w:ascii="Arial" w:hAnsi="Arial" w:cs="Arial"/>
        </w:rPr>
        <w:t>o</w:t>
      </w:r>
      <w:r w:rsidR="009847EA" w:rsidRPr="00F147AB">
        <w:rPr>
          <w:rFonts w:ascii="Arial" w:hAnsi="Arial" w:cs="Arial"/>
        </w:rPr>
        <w:t xml:space="preserve">n-going </w:t>
      </w:r>
      <w:r w:rsidR="003B2DA6" w:rsidRPr="00F147AB">
        <w:rPr>
          <w:rFonts w:ascii="Arial" w:hAnsi="Arial" w:cs="Arial"/>
        </w:rPr>
        <w:t xml:space="preserve">actions undertaken by the concerned personnel </w:t>
      </w:r>
      <w:r w:rsidR="000278F1" w:rsidRPr="00F147AB">
        <w:rPr>
          <w:rFonts w:ascii="Arial" w:hAnsi="Arial" w:cs="Arial"/>
        </w:rPr>
        <w:t xml:space="preserve">which </w:t>
      </w:r>
      <w:r w:rsidR="003B2DA6" w:rsidRPr="00F147AB">
        <w:rPr>
          <w:rFonts w:ascii="Arial" w:hAnsi="Arial" w:cs="Arial"/>
        </w:rPr>
        <w:t>include:</w:t>
      </w:r>
      <w:r w:rsidR="00FE08E8" w:rsidRPr="00F147AB">
        <w:rPr>
          <w:rFonts w:ascii="Arial" w:hAnsi="Arial" w:cs="Arial"/>
        </w:rPr>
        <w:t xml:space="preserve"> </w:t>
      </w:r>
      <w:r w:rsidR="003B2DA6" w:rsidRPr="00F147AB">
        <w:rPr>
          <w:rFonts w:ascii="Arial" w:hAnsi="Arial" w:cs="Arial"/>
        </w:rPr>
        <w:t xml:space="preserve">(i) coordination between the GSPD and Accounting Division on the reconciliation and adjustment of records to reflect </w:t>
      </w:r>
      <w:r w:rsidR="000278F1" w:rsidRPr="00F147AB">
        <w:rPr>
          <w:rFonts w:ascii="Arial" w:hAnsi="Arial" w:cs="Arial"/>
        </w:rPr>
        <w:t xml:space="preserve">the </w:t>
      </w:r>
      <w:r w:rsidR="003B2DA6" w:rsidRPr="00F147AB">
        <w:rPr>
          <w:rFonts w:ascii="Arial" w:hAnsi="Arial" w:cs="Arial"/>
        </w:rPr>
        <w:t xml:space="preserve">correct and reliable balances; </w:t>
      </w:r>
      <w:r w:rsidR="00A02EDC" w:rsidRPr="00F147AB">
        <w:rPr>
          <w:rFonts w:ascii="Arial" w:hAnsi="Arial" w:cs="Arial"/>
        </w:rPr>
        <w:t xml:space="preserve">and </w:t>
      </w:r>
      <w:r w:rsidR="003B2DA6" w:rsidRPr="00F147AB">
        <w:rPr>
          <w:rFonts w:ascii="Arial" w:hAnsi="Arial" w:cs="Arial"/>
        </w:rPr>
        <w:t>(</w:t>
      </w:r>
      <w:r w:rsidR="00985E19" w:rsidRPr="00F147AB">
        <w:rPr>
          <w:rFonts w:ascii="Arial" w:hAnsi="Arial" w:cs="Arial"/>
        </w:rPr>
        <w:t>i</w:t>
      </w:r>
      <w:r w:rsidR="003B2DA6" w:rsidRPr="00F147AB">
        <w:rPr>
          <w:rFonts w:ascii="Arial" w:hAnsi="Arial" w:cs="Arial"/>
        </w:rPr>
        <w:t xml:space="preserve">i) determination of the persons responsible for the </w:t>
      </w:r>
      <w:r w:rsidR="0028069C" w:rsidRPr="00F147AB">
        <w:rPr>
          <w:rFonts w:ascii="Arial" w:hAnsi="Arial" w:cs="Arial"/>
        </w:rPr>
        <w:t>safekeeping</w:t>
      </w:r>
      <w:r w:rsidR="003B2DA6" w:rsidRPr="00F147AB">
        <w:rPr>
          <w:rFonts w:ascii="Arial" w:hAnsi="Arial" w:cs="Arial"/>
        </w:rPr>
        <w:t xml:space="preserve"> of property documents and the whereabouts of said documents</w:t>
      </w:r>
      <w:r w:rsidR="001C012A" w:rsidRPr="00F147AB">
        <w:rPr>
          <w:rFonts w:ascii="Arial" w:hAnsi="Arial" w:cs="Arial"/>
        </w:rPr>
        <w:t>,</w:t>
      </w:r>
      <w:r w:rsidR="003B2DA6" w:rsidRPr="00F147AB">
        <w:rPr>
          <w:rFonts w:ascii="Arial" w:hAnsi="Arial" w:cs="Arial"/>
        </w:rPr>
        <w:t xml:space="preserve"> particularly those deleted from the property records</w:t>
      </w:r>
      <w:r w:rsidR="00A02EDC" w:rsidRPr="00F147AB">
        <w:rPr>
          <w:rFonts w:ascii="Arial" w:hAnsi="Arial" w:cs="Arial"/>
        </w:rPr>
        <w:t>.</w:t>
      </w:r>
    </w:p>
    <w:p w14:paraId="5C05462A" w14:textId="77777777" w:rsidR="00FE08E8" w:rsidRPr="00F147AB" w:rsidRDefault="00FE08E8" w:rsidP="00FE08E8">
      <w:pPr>
        <w:pStyle w:val="NoSpacing"/>
        <w:ind w:left="1980"/>
        <w:jc w:val="both"/>
        <w:rPr>
          <w:rFonts w:ascii="Arial" w:hAnsi="Arial" w:cs="Arial"/>
        </w:rPr>
      </w:pPr>
    </w:p>
    <w:p w14:paraId="051A6DAF" w14:textId="174DA9D4" w:rsidR="00066D1B" w:rsidRPr="00F147AB" w:rsidRDefault="00B46236" w:rsidP="00456541">
      <w:pPr>
        <w:pStyle w:val="NoSpacing"/>
        <w:numPr>
          <w:ilvl w:val="7"/>
          <w:numId w:val="44"/>
        </w:numPr>
        <w:ind w:left="1980" w:hanging="540"/>
        <w:jc w:val="both"/>
        <w:rPr>
          <w:rFonts w:ascii="Arial" w:hAnsi="Arial" w:cs="Arial"/>
        </w:rPr>
      </w:pPr>
      <w:r w:rsidRPr="00F147AB">
        <w:rPr>
          <w:rFonts w:ascii="Arial" w:hAnsi="Arial" w:cs="Arial"/>
        </w:rPr>
        <w:t xml:space="preserve">The </w:t>
      </w:r>
      <w:r w:rsidR="00B37026" w:rsidRPr="00F147AB">
        <w:rPr>
          <w:rFonts w:ascii="Arial" w:hAnsi="Arial" w:cs="Arial"/>
        </w:rPr>
        <w:t>NTA Administrator issued Memorandum No. 047-2022 dated May 10, 2022</w:t>
      </w:r>
      <w:r w:rsidRPr="00F147AB">
        <w:rPr>
          <w:rFonts w:ascii="Arial" w:hAnsi="Arial" w:cs="Arial"/>
        </w:rPr>
        <w:t>,</w:t>
      </w:r>
      <w:r w:rsidR="00B37026" w:rsidRPr="00F147AB">
        <w:rPr>
          <w:rFonts w:ascii="Arial" w:hAnsi="Arial" w:cs="Arial"/>
        </w:rPr>
        <w:t xml:space="preserve"> requiring the NTA PBOs to submit</w:t>
      </w:r>
      <w:r w:rsidR="009B647B" w:rsidRPr="00F147AB">
        <w:rPr>
          <w:rFonts w:ascii="Arial" w:hAnsi="Arial" w:cs="Arial"/>
        </w:rPr>
        <w:t xml:space="preserve"> proof of </w:t>
      </w:r>
      <w:r w:rsidR="00B37026" w:rsidRPr="00F147AB">
        <w:rPr>
          <w:rFonts w:ascii="Arial" w:hAnsi="Arial" w:cs="Arial"/>
        </w:rPr>
        <w:t>recording of the properties in the books of the PBOs as basis in dropping from the property records of NTA-CO</w:t>
      </w:r>
      <w:r w:rsidR="00511C61" w:rsidRPr="00F147AB">
        <w:rPr>
          <w:rFonts w:ascii="Arial" w:hAnsi="Arial" w:cs="Arial"/>
        </w:rPr>
        <w:t>.</w:t>
      </w:r>
      <w:r w:rsidR="00B37026" w:rsidRPr="00F147AB">
        <w:rPr>
          <w:rFonts w:ascii="Arial" w:hAnsi="Arial" w:cs="Arial"/>
        </w:rPr>
        <w:t xml:space="preserve"> </w:t>
      </w:r>
    </w:p>
    <w:p w14:paraId="574DB3DC" w14:textId="5AF9F23C" w:rsidR="00511C61" w:rsidRPr="00F147AB" w:rsidRDefault="00511C61" w:rsidP="00511C61">
      <w:pPr>
        <w:pStyle w:val="NoSpacing"/>
        <w:jc w:val="both"/>
        <w:rPr>
          <w:rFonts w:ascii="Arial" w:hAnsi="Arial" w:cs="Arial"/>
        </w:rPr>
      </w:pPr>
    </w:p>
    <w:p w14:paraId="41CED68B" w14:textId="74DDD9E0" w:rsidR="00511C61" w:rsidRPr="00F147AB" w:rsidRDefault="00B46236" w:rsidP="00456541">
      <w:pPr>
        <w:pStyle w:val="NoSpacing"/>
        <w:numPr>
          <w:ilvl w:val="7"/>
          <w:numId w:val="44"/>
        </w:numPr>
        <w:ind w:left="1980" w:hanging="540"/>
        <w:jc w:val="both"/>
        <w:rPr>
          <w:rFonts w:ascii="Arial" w:hAnsi="Arial" w:cs="Arial"/>
        </w:rPr>
      </w:pPr>
      <w:r w:rsidRPr="00F147AB">
        <w:rPr>
          <w:rFonts w:ascii="Arial" w:hAnsi="Arial" w:cs="Arial"/>
        </w:rPr>
        <w:t xml:space="preserve">NTA commits </w:t>
      </w:r>
      <w:r w:rsidR="00511C61" w:rsidRPr="00F147AB">
        <w:rPr>
          <w:rFonts w:ascii="Arial" w:hAnsi="Arial" w:cs="Arial"/>
        </w:rPr>
        <w:t>to</w:t>
      </w:r>
      <w:r w:rsidR="00FE08E8" w:rsidRPr="00F147AB">
        <w:rPr>
          <w:rFonts w:ascii="Arial" w:hAnsi="Arial" w:cs="Arial"/>
        </w:rPr>
        <w:t xml:space="preserve"> </w:t>
      </w:r>
      <w:r w:rsidR="009847EA" w:rsidRPr="00F147AB">
        <w:rPr>
          <w:rFonts w:ascii="Arial" w:hAnsi="Arial" w:cs="Arial"/>
        </w:rPr>
        <w:t>conduct the annual physical inventory of NTA-CO properties after the election period.</w:t>
      </w:r>
    </w:p>
    <w:p w14:paraId="62C62AC5" w14:textId="3CC04DEA" w:rsidR="00BF7058" w:rsidRPr="00F147AB" w:rsidRDefault="00BF7058" w:rsidP="0046208A">
      <w:pPr>
        <w:pStyle w:val="NoSpacing"/>
        <w:ind w:left="2880"/>
        <w:jc w:val="both"/>
        <w:rPr>
          <w:rFonts w:ascii="Arial" w:hAnsi="Arial" w:cs="Arial"/>
          <w:b/>
        </w:rPr>
      </w:pPr>
    </w:p>
    <w:p w14:paraId="3879E5F2" w14:textId="77777777" w:rsidR="00805BD9" w:rsidRPr="00F147AB" w:rsidRDefault="00805BD9" w:rsidP="0046208A">
      <w:pPr>
        <w:pStyle w:val="NoSpacing"/>
        <w:ind w:left="2880"/>
        <w:jc w:val="both"/>
        <w:rPr>
          <w:rFonts w:ascii="Arial" w:hAnsi="Arial" w:cs="Arial"/>
          <w:b/>
        </w:rPr>
      </w:pPr>
    </w:p>
    <w:p w14:paraId="5B1E8801" w14:textId="77777777" w:rsidR="00F126E6" w:rsidRPr="00F147AB" w:rsidRDefault="00F126E6" w:rsidP="0046208A">
      <w:pPr>
        <w:pStyle w:val="NoSpacing"/>
        <w:ind w:left="2880"/>
        <w:jc w:val="both"/>
        <w:rPr>
          <w:rFonts w:ascii="Arial" w:hAnsi="Arial" w:cs="Arial"/>
          <w:b/>
        </w:rPr>
      </w:pPr>
    </w:p>
    <w:p w14:paraId="2B176D13" w14:textId="377749E2" w:rsidR="00805BD9" w:rsidRPr="00F147AB" w:rsidRDefault="00805BD9" w:rsidP="00E104E3">
      <w:pPr>
        <w:pStyle w:val="NoSpacing"/>
        <w:numPr>
          <w:ilvl w:val="0"/>
          <w:numId w:val="3"/>
        </w:numPr>
        <w:ind w:left="1440" w:hanging="720"/>
        <w:jc w:val="both"/>
        <w:rPr>
          <w:rFonts w:ascii="Arial" w:hAnsi="Arial" w:cs="Arial"/>
        </w:rPr>
      </w:pPr>
      <w:r w:rsidRPr="00F147AB">
        <w:rPr>
          <w:rFonts w:ascii="Arial" w:hAnsi="Arial" w:cs="Arial"/>
        </w:rPr>
        <w:lastRenderedPageBreak/>
        <w:t>The following are the Audit Team’s rejoinders:</w:t>
      </w:r>
    </w:p>
    <w:p w14:paraId="765A3C30" w14:textId="77777777" w:rsidR="00805BD9" w:rsidRPr="00F147AB" w:rsidRDefault="00805BD9" w:rsidP="00805BD9">
      <w:pPr>
        <w:pStyle w:val="NoSpacing"/>
        <w:ind w:left="1440"/>
        <w:jc w:val="both"/>
        <w:rPr>
          <w:rFonts w:ascii="Arial" w:hAnsi="Arial" w:cs="Arial"/>
        </w:rPr>
      </w:pPr>
    </w:p>
    <w:p w14:paraId="2B90AFB7" w14:textId="39F91697" w:rsidR="00805BD9" w:rsidRPr="00F147AB" w:rsidRDefault="00861952" w:rsidP="00805BD9">
      <w:pPr>
        <w:pStyle w:val="NoSpacing"/>
        <w:numPr>
          <w:ilvl w:val="1"/>
          <w:numId w:val="44"/>
        </w:numPr>
        <w:ind w:left="1985" w:hanging="567"/>
        <w:jc w:val="both"/>
        <w:rPr>
          <w:rFonts w:ascii="Arial" w:hAnsi="Arial" w:cs="Arial"/>
        </w:rPr>
      </w:pPr>
      <w:r w:rsidRPr="00F147AB">
        <w:rPr>
          <w:rFonts w:ascii="Arial" w:hAnsi="Arial" w:cs="Arial"/>
        </w:rPr>
        <w:t>Management’s initial action</w:t>
      </w:r>
      <w:r w:rsidR="00F126E6" w:rsidRPr="00F147AB">
        <w:rPr>
          <w:rFonts w:ascii="Arial" w:hAnsi="Arial" w:cs="Arial"/>
        </w:rPr>
        <w:t>s</w:t>
      </w:r>
      <w:r w:rsidRPr="00F147AB">
        <w:rPr>
          <w:rFonts w:ascii="Arial" w:hAnsi="Arial" w:cs="Arial"/>
        </w:rPr>
        <w:t xml:space="preserve"> and commitment to address the issues on the </w:t>
      </w:r>
      <w:r w:rsidR="0085604F" w:rsidRPr="00F147AB">
        <w:rPr>
          <w:rFonts w:ascii="Arial" w:hAnsi="Arial" w:cs="Arial"/>
        </w:rPr>
        <w:t>PPE-Land account</w:t>
      </w:r>
      <w:r w:rsidR="00805BD9" w:rsidRPr="00F147AB">
        <w:rPr>
          <w:rFonts w:ascii="Arial" w:hAnsi="Arial" w:cs="Arial"/>
        </w:rPr>
        <w:t xml:space="preserve"> are appreciated.  </w:t>
      </w:r>
      <w:r w:rsidR="00B55476" w:rsidRPr="00F147AB">
        <w:rPr>
          <w:rFonts w:ascii="Arial" w:hAnsi="Arial" w:cs="Arial"/>
        </w:rPr>
        <w:t>Nevertheless, t</w:t>
      </w:r>
      <w:r w:rsidRPr="00F147AB">
        <w:rPr>
          <w:rFonts w:ascii="Arial" w:hAnsi="Arial" w:cs="Arial"/>
        </w:rPr>
        <w:t>heir full compliance with the recommendations will be monitored in</w:t>
      </w:r>
      <w:r w:rsidR="00F126E6" w:rsidRPr="00F147AB">
        <w:rPr>
          <w:rFonts w:ascii="Arial" w:hAnsi="Arial" w:cs="Arial"/>
        </w:rPr>
        <w:t xml:space="preserve"> </w:t>
      </w:r>
      <w:r w:rsidR="00B55476" w:rsidRPr="00F147AB">
        <w:rPr>
          <w:rFonts w:ascii="Arial" w:hAnsi="Arial" w:cs="Arial"/>
        </w:rPr>
        <w:t xml:space="preserve">the                </w:t>
      </w:r>
      <w:r w:rsidRPr="00F147AB">
        <w:rPr>
          <w:rFonts w:ascii="Arial" w:hAnsi="Arial" w:cs="Arial"/>
        </w:rPr>
        <w:t>CY 2022 audit.</w:t>
      </w:r>
      <w:r w:rsidR="0085604F" w:rsidRPr="00F147AB">
        <w:rPr>
          <w:rFonts w:ascii="Arial" w:hAnsi="Arial" w:cs="Arial"/>
        </w:rPr>
        <w:t xml:space="preserve"> </w:t>
      </w:r>
    </w:p>
    <w:p w14:paraId="0A01EF6E" w14:textId="77777777" w:rsidR="00805BD9" w:rsidRPr="00F147AB" w:rsidRDefault="00805BD9" w:rsidP="00805BD9">
      <w:pPr>
        <w:pStyle w:val="NoSpacing"/>
        <w:ind w:left="1985"/>
        <w:jc w:val="both"/>
        <w:rPr>
          <w:rFonts w:ascii="Arial" w:hAnsi="Arial" w:cs="Arial"/>
        </w:rPr>
      </w:pPr>
    </w:p>
    <w:p w14:paraId="440EAEC4" w14:textId="27DB461B" w:rsidR="00F24CDE" w:rsidRPr="00F147AB" w:rsidRDefault="00805BD9" w:rsidP="00805BD9">
      <w:pPr>
        <w:pStyle w:val="NoSpacing"/>
        <w:numPr>
          <w:ilvl w:val="1"/>
          <w:numId w:val="44"/>
        </w:numPr>
        <w:ind w:left="1985" w:hanging="567"/>
        <w:jc w:val="both"/>
        <w:rPr>
          <w:rFonts w:ascii="Arial" w:hAnsi="Arial" w:cs="Arial"/>
        </w:rPr>
      </w:pPr>
      <w:r w:rsidRPr="00F147AB">
        <w:rPr>
          <w:rFonts w:ascii="Arial" w:hAnsi="Arial" w:cs="Arial"/>
        </w:rPr>
        <w:t>W</w:t>
      </w:r>
      <w:r w:rsidR="0085604F" w:rsidRPr="00F147AB">
        <w:rPr>
          <w:rFonts w:ascii="Arial" w:hAnsi="Arial" w:cs="Arial"/>
        </w:rPr>
        <w:t>ith regard to the adjustments</w:t>
      </w:r>
      <w:r w:rsidR="002F05E5" w:rsidRPr="00F147AB">
        <w:rPr>
          <w:rFonts w:ascii="Arial" w:hAnsi="Arial" w:cs="Arial"/>
        </w:rPr>
        <w:t xml:space="preserve"> made in CY 2022</w:t>
      </w:r>
      <w:r w:rsidR="0085604F" w:rsidRPr="00F147AB">
        <w:rPr>
          <w:rFonts w:ascii="Arial" w:hAnsi="Arial" w:cs="Arial"/>
        </w:rPr>
        <w:t xml:space="preserve"> </w:t>
      </w:r>
      <w:r w:rsidR="002F05E5" w:rsidRPr="00F147AB">
        <w:rPr>
          <w:rFonts w:ascii="Arial" w:hAnsi="Arial" w:cs="Arial"/>
        </w:rPr>
        <w:t xml:space="preserve">by the Accounting Division on the </w:t>
      </w:r>
      <w:r w:rsidRPr="00F147AB">
        <w:rPr>
          <w:rFonts w:ascii="Arial" w:hAnsi="Arial" w:cs="Arial"/>
        </w:rPr>
        <w:t xml:space="preserve">noted </w:t>
      </w:r>
      <w:r w:rsidR="002F05E5" w:rsidRPr="00F147AB">
        <w:rPr>
          <w:rFonts w:ascii="Arial" w:hAnsi="Arial" w:cs="Arial"/>
        </w:rPr>
        <w:t xml:space="preserve">overstatement on the PPE-Land account, </w:t>
      </w:r>
      <w:r w:rsidR="002F05E5" w:rsidRPr="00F147AB">
        <w:rPr>
          <w:rFonts w:ascii="Arial" w:hAnsi="Arial" w:cs="Arial"/>
          <w:b/>
          <w:bCs/>
        </w:rPr>
        <w:t>we further recommend</w:t>
      </w:r>
      <w:r w:rsidR="0004562C" w:rsidRPr="00F147AB">
        <w:rPr>
          <w:rFonts w:ascii="Arial" w:hAnsi="Arial" w:cs="Arial"/>
          <w:b/>
          <w:bCs/>
        </w:rPr>
        <w:t>ed</w:t>
      </w:r>
      <w:r w:rsidR="002F05E5" w:rsidRPr="00F147AB">
        <w:rPr>
          <w:rFonts w:ascii="Arial" w:hAnsi="Arial" w:cs="Arial"/>
          <w:b/>
          <w:bCs/>
        </w:rPr>
        <w:t xml:space="preserve"> that the CY 2021 FSs be restated to reflect the correct balance of the PPE-Land</w:t>
      </w:r>
      <w:r w:rsidRPr="00F147AB">
        <w:rPr>
          <w:rFonts w:ascii="Arial" w:hAnsi="Arial" w:cs="Arial"/>
          <w:b/>
          <w:bCs/>
        </w:rPr>
        <w:t xml:space="preserve"> </w:t>
      </w:r>
      <w:r w:rsidR="0004562C" w:rsidRPr="00F147AB">
        <w:rPr>
          <w:rFonts w:ascii="Arial" w:hAnsi="Arial" w:cs="Arial"/>
          <w:b/>
          <w:bCs/>
        </w:rPr>
        <w:t xml:space="preserve">account </w:t>
      </w:r>
      <w:r w:rsidRPr="00F147AB">
        <w:rPr>
          <w:rFonts w:ascii="Arial" w:hAnsi="Arial" w:cs="Arial"/>
          <w:b/>
          <w:bCs/>
        </w:rPr>
        <w:t>as at December 31, 2021</w:t>
      </w:r>
      <w:r w:rsidRPr="00F147AB">
        <w:rPr>
          <w:rFonts w:ascii="Arial" w:hAnsi="Arial" w:cs="Arial"/>
        </w:rPr>
        <w:t>.</w:t>
      </w:r>
      <w:r w:rsidR="0085604F" w:rsidRPr="00F147AB">
        <w:rPr>
          <w:rFonts w:ascii="Arial" w:hAnsi="Arial" w:cs="Arial"/>
        </w:rPr>
        <w:t xml:space="preserve"> </w:t>
      </w:r>
    </w:p>
    <w:p w14:paraId="28DE0260" w14:textId="77777777" w:rsidR="00B55476" w:rsidRPr="00F147AB" w:rsidRDefault="00B55476" w:rsidP="00B55476">
      <w:pPr>
        <w:pStyle w:val="NoSpacing"/>
        <w:ind w:left="1985"/>
        <w:jc w:val="both"/>
        <w:rPr>
          <w:rFonts w:ascii="Arial" w:hAnsi="Arial" w:cs="Arial"/>
        </w:rPr>
      </w:pPr>
    </w:p>
    <w:p w14:paraId="331D52DA" w14:textId="3914222A" w:rsidR="00B55476" w:rsidRPr="00F147AB" w:rsidRDefault="00B55476" w:rsidP="00805BD9">
      <w:pPr>
        <w:pStyle w:val="NoSpacing"/>
        <w:numPr>
          <w:ilvl w:val="1"/>
          <w:numId w:val="44"/>
        </w:numPr>
        <w:ind w:left="1985" w:hanging="567"/>
        <w:jc w:val="both"/>
        <w:rPr>
          <w:rFonts w:ascii="Arial" w:hAnsi="Arial" w:cs="Arial"/>
        </w:rPr>
      </w:pPr>
      <w:r w:rsidRPr="00F147AB">
        <w:rPr>
          <w:rFonts w:ascii="Arial" w:hAnsi="Arial" w:cs="Arial"/>
        </w:rPr>
        <w:t xml:space="preserve">It is requested that the supporting documents on the adjustments made </w:t>
      </w:r>
      <w:r w:rsidR="0004562C" w:rsidRPr="00F147AB">
        <w:rPr>
          <w:rFonts w:ascii="Arial" w:hAnsi="Arial" w:cs="Arial"/>
        </w:rPr>
        <w:t>in</w:t>
      </w:r>
      <w:r w:rsidRPr="00F147AB">
        <w:rPr>
          <w:rFonts w:ascii="Arial" w:hAnsi="Arial" w:cs="Arial"/>
        </w:rPr>
        <w:t xml:space="preserve"> the books of accounts and </w:t>
      </w:r>
      <w:r w:rsidR="005F6DD7" w:rsidRPr="00F147AB">
        <w:rPr>
          <w:rFonts w:ascii="Arial" w:hAnsi="Arial" w:cs="Arial"/>
        </w:rPr>
        <w:t xml:space="preserve">the </w:t>
      </w:r>
      <w:r w:rsidRPr="00F147AB">
        <w:rPr>
          <w:rFonts w:ascii="Arial" w:hAnsi="Arial" w:cs="Arial"/>
        </w:rPr>
        <w:t xml:space="preserve">corrections </w:t>
      </w:r>
      <w:r w:rsidR="0004562C" w:rsidRPr="00F147AB">
        <w:rPr>
          <w:rFonts w:ascii="Arial" w:hAnsi="Arial" w:cs="Arial"/>
        </w:rPr>
        <w:t>in</w:t>
      </w:r>
      <w:r w:rsidRPr="00F147AB">
        <w:rPr>
          <w:rFonts w:ascii="Arial" w:hAnsi="Arial" w:cs="Arial"/>
        </w:rPr>
        <w:t xml:space="preserve"> the property records be submitted to the Audit Team, for audit/verification purposes. </w:t>
      </w:r>
    </w:p>
    <w:p w14:paraId="24BD67C1" w14:textId="65509B6E" w:rsidR="00861952" w:rsidRPr="00F147AB" w:rsidRDefault="00861952" w:rsidP="00F24CDE">
      <w:pPr>
        <w:pStyle w:val="NoSpacing"/>
        <w:ind w:left="2160"/>
        <w:jc w:val="both"/>
        <w:rPr>
          <w:rFonts w:ascii="Arial" w:hAnsi="Arial" w:cs="Arial"/>
          <w:b/>
          <w:bCs/>
        </w:rPr>
      </w:pPr>
    </w:p>
    <w:p w14:paraId="2EDF060B" w14:textId="77777777" w:rsidR="00861952" w:rsidRPr="00F147AB" w:rsidRDefault="00861952" w:rsidP="0085604F">
      <w:pPr>
        <w:pStyle w:val="NoSpacing"/>
        <w:jc w:val="both"/>
        <w:rPr>
          <w:rFonts w:ascii="Arial" w:hAnsi="Arial" w:cs="Arial"/>
          <w:b/>
          <w:bCs/>
        </w:rPr>
      </w:pPr>
    </w:p>
    <w:p w14:paraId="7FB57102" w14:textId="6EB4540E" w:rsidR="006C497E" w:rsidRPr="00F147AB" w:rsidRDefault="00A90D64" w:rsidP="00E26419">
      <w:pPr>
        <w:pStyle w:val="NoSpacing"/>
        <w:numPr>
          <w:ilvl w:val="0"/>
          <w:numId w:val="2"/>
        </w:numPr>
        <w:ind w:left="720" w:hanging="720"/>
        <w:jc w:val="both"/>
        <w:rPr>
          <w:rFonts w:ascii="Arial" w:hAnsi="Arial" w:cs="Arial"/>
          <w:b/>
          <w:bCs/>
        </w:rPr>
      </w:pPr>
      <w:r w:rsidRPr="00F147AB">
        <w:rPr>
          <w:rFonts w:ascii="Arial" w:hAnsi="Arial" w:cs="Arial"/>
          <w:b/>
          <w:bCs/>
        </w:rPr>
        <w:t xml:space="preserve">In NTA Ilocos Norte PBO, the unreleased checks </w:t>
      </w:r>
      <w:r w:rsidR="00013441" w:rsidRPr="00F147AB">
        <w:rPr>
          <w:rFonts w:ascii="Arial" w:hAnsi="Arial" w:cs="Arial"/>
          <w:b/>
          <w:bCs/>
        </w:rPr>
        <w:t xml:space="preserve">as of December 31, 2021 </w:t>
      </w:r>
      <w:r w:rsidR="0093411D" w:rsidRPr="00F147AB">
        <w:rPr>
          <w:rFonts w:ascii="Arial" w:hAnsi="Arial" w:cs="Arial"/>
          <w:b/>
          <w:bCs/>
        </w:rPr>
        <w:t>for</w:t>
      </w:r>
      <w:r w:rsidRPr="00F147AB">
        <w:rPr>
          <w:rFonts w:ascii="Arial" w:hAnsi="Arial" w:cs="Arial"/>
          <w:b/>
          <w:bCs/>
        </w:rPr>
        <w:t xml:space="preserve"> approved loans and assistance to farmers/beneficiaries and</w:t>
      </w:r>
      <w:r w:rsidR="003C0880" w:rsidRPr="00F147AB">
        <w:rPr>
          <w:rFonts w:ascii="Arial" w:hAnsi="Arial" w:cs="Arial"/>
          <w:b/>
          <w:bCs/>
        </w:rPr>
        <w:t xml:space="preserve"> payments to</w:t>
      </w:r>
      <w:r w:rsidRPr="00F147AB">
        <w:rPr>
          <w:rFonts w:ascii="Arial" w:hAnsi="Arial" w:cs="Arial"/>
          <w:b/>
          <w:bCs/>
        </w:rPr>
        <w:t xml:space="preserve"> creditors </w:t>
      </w:r>
      <w:r w:rsidR="0093411D" w:rsidRPr="00F147AB">
        <w:rPr>
          <w:rFonts w:ascii="Arial" w:hAnsi="Arial" w:cs="Arial"/>
          <w:b/>
          <w:bCs/>
        </w:rPr>
        <w:t xml:space="preserve">totaling </w:t>
      </w:r>
      <w:r w:rsidRPr="00F147AB">
        <w:rPr>
          <w:rFonts w:ascii="Arial" w:hAnsi="Arial" w:cs="Arial"/>
          <w:b/>
          <w:bCs/>
        </w:rPr>
        <w:t xml:space="preserve"> P12.639 million were not reverted</w:t>
      </w:r>
      <w:r w:rsidR="00082C14" w:rsidRPr="00F147AB">
        <w:rPr>
          <w:rFonts w:ascii="Arial" w:hAnsi="Arial" w:cs="Arial"/>
          <w:b/>
          <w:bCs/>
        </w:rPr>
        <w:t xml:space="preserve"> back</w:t>
      </w:r>
      <w:r w:rsidRPr="00F147AB">
        <w:rPr>
          <w:rFonts w:ascii="Arial" w:hAnsi="Arial" w:cs="Arial"/>
          <w:b/>
          <w:bCs/>
        </w:rPr>
        <w:t xml:space="preserve"> to </w:t>
      </w:r>
      <w:r w:rsidR="00082C14" w:rsidRPr="00F147AB">
        <w:rPr>
          <w:rFonts w:ascii="Arial" w:hAnsi="Arial" w:cs="Arial"/>
          <w:b/>
          <w:bCs/>
        </w:rPr>
        <w:t xml:space="preserve">the </w:t>
      </w:r>
      <w:r w:rsidRPr="00F147AB">
        <w:rPr>
          <w:rFonts w:ascii="Arial" w:hAnsi="Arial" w:cs="Arial"/>
          <w:b/>
          <w:bCs/>
        </w:rPr>
        <w:t xml:space="preserve">Cash in Bank account, </w:t>
      </w:r>
      <w:r w:rsidR="00082C14" w:rsidRPr="00F147AB">
        <w:rPr>
          <w:rFonts w:ascii="Arial" w:hAnsi="Arial" w:cs="Arial"/>
          <w:b/>
          <w:bCs/>
        </w:rPr>
        <w:t>thereby understating the said account by the same amount</w:t>
      </w:r>
      <w:r w:rsidR="00C86F6C" w:rsidRPr="00F147AB">
        <w:rPr>
          <w:rFonts w:ascii="Arial" w:hAnsi="Arial" w:cs="Arial"/>
          <w:b/>
          <w:bCs/>
        </w:rPr>
        <w:t xml:space="preserve"> and the Financial Liabilities-Accounts Payable (A/P)</w:t>
      </w:r>
      <w:r w:rsidR="007553C5">
        <w:rPr>
          <w:rFonts w:ascii="Arial" w:hAnsi="Arial" w:cs="Arial"/>
          <w:b/>
          <w:bCs/>
        </w:rPr>
        <w:t xml:space="preserve"> account</w:t>
      </w:r>
      <w:r w:rsidR="00C86F6C" w:rsidRPr="00F147AB">
        <w:rPr>
          <w:rFonts w:ascii="Arial" w:hAnsi="Arial" w:cs="Arial"/>
          <w:b/>
          <w:bCs/>
        </w:rPr>
        <w:t xml:space="preserve"> by P0.695 million</w:t>
      </w:r>
      <w:r w:rsidR="00082C14" w:rsidRPr="00F147AB">
        <w:rPr>
          <w:rFonts w:ascii="Arial" w:hAnsi="Arial" w:cs="Arial"/>
          <w:b/>
          <w:bCs/>
        </w:rPr>
        <w:t xml:space="preserve">, </w:t>
      </w:r>
      <w:r w:rsidR="00C86F6C" w:rsidRPr="00F147AB">
        <w:rPr>
          <w:rFonts w:ascii="Arial" w:hAnsi="Arial" w:cs="Arial"/>
          <w:b/>
          <w:bCs/>
        </w:rPr>
        <w:t>while</w:t>
      </w:r>
      <w:r w:rsidR="00082C14" w:rsidRPr="00F147AB">
        <w:rPr>
          <w:rFonts w:ascii="Arial" w:hAnsi="Arial" w:cs="Arial"/>
          <w:b/>
          <w:bCs/>
        </w:rPr>
        <w:t xml:space="preserve"> overstating the Receivables - </w:t>
      </w:r>
      <w:r w:rsidRPr="00F147AB">
        <w:rPr>
          <w:rFonts w:ascii="Arial" w:hAnsi="Arial" w:cs="Arial"/>
          <w:b/>
          <w:bCs/>
        </w:rPr>
        <w:t xml:space="preserve">Loans Receivable, </w:t>
      </w:r>
      <w:r w:rsidR="00D80063" w:rsidRPr="00F147AB">
        <w:rPr>
          <w:rFonts w:ascii="Arial" w:hAnsi="Arial" w:cs="Arial"/>
          <w:b/>
          <w:bCs/>
        </w:rPr>
        <w:t xml:space="preserve">Service Income - </w:t>
      </w:r>
      <w:r w:rsidRPr="00F147AB">
        <w:rPr>
          <w:rFonts w:ascii="Arial" w:hAnsi="Arial" w:cs="Arial"/>
          <w:b/>
          <w:bCs/>
        </w:rPr>
        <w:t xml:space="preserve">Other Service Income, and </w:t>
      </w:r>
      <w:r w:rsidR="005E7377" w:rsidRPr="00F147AB">
        <w:rPr>
          <w:rFonts w:ascii="Arial" w:hAnsi="Arial" w:cs="Arial"/>
          <w:b/>
          <w:bCs/>
        </w:rPr>
        <w:t xml:space="preserve">Maintenance and Other Operating Expenses (MOOE) - </w:t>
      </w:r>
      <w:r w:rsidRPr="00F147AB">
        <w:rPr>
          <w:rFonts w:ascii="Arial" w:hAnsi="Arial" w:cs="Arial"/>
          <w:b/>
          <w:bCs/>
        </w:rPr>
        <w:t>Financial Subsidy accounts in the amounts of P7.239 million, P120,650 and P4.826 million</w:t>
      </w:r>
      <w:r w:rsidR="003E1214" w:rsidRPr="00F147AB">
        <w:rPr>
          <w:rFonts w:ascii="Arial" w:hAnsi="Arial" w:cs="Arial"/>
          <w:b/>
          <w:bCs/>
        </w:rPr>
        <w:t xml:space="preserve">, </w:t>
      </w:r>
      <w:r w:rsidRPr="00F147AB">
        <w:rPr>
          <w:rFonts w:ascii="Arial" w:hAnsi="Arial" w:cs="Arial"/>
          <w:b/>
          <w:bCs/>
        </w:rPr>
        <w:t>respectively,</w:t>
      </w:r>
      <w:r w:rsidR="000F33C3" w:rsidRPr="00F147AB">
        <w:rPr>
          <w:rFonts w:ascii="Arial" w:hAnsi="Arial" w:cs="Arial"/>
          <w:b/>
          <w:bCs/>
        </w:rPr>
        <w:t xml:space="preserve"> </w:t>
      </w:r>
      <w:r w:rsidRPr="00F147AB">
        <w:rPr>
          <w:rFonts w:ascii="Arial" w:hAnsi="Arial" w:cs="Arial"/>
          <w:b/>
          <w:bCs/>
        </w:rPr>
        <w:t>contrary to Paragraph 27 of IPSAS 1</w:t>
      </w:r>
      <w:r w:rsidR="00E43089" w:rsidRPr="00F147AB">
        <w:rPr>
          <w:rFonts w:ascii="Arial" w:hAnsi="Arial" w:cs="Arial"/>
          <w:b/>
          <w:bCs/>
        </w:rPr>
        <w:t xml:space="preserve"> and Section 56, Chapter 19 of the GAM for NGAs, Volume I.</w:t>
      </w:r>
    </w:p>
    <w:p w14:paraId="6EBD5FC5" w14:textId="77777777" w:rsidR="006C497E" w:rsidRPr="00F147AB" w:rsidRDefault="006C497E" w:rsidP="006C497E">
      <w:pPr>
        <w:pStyle w:val="NoSpacing"/>
        <w:jc w:val="both"/>
        <w:rPr>
          <w:rFonts w:ascii="Arial" w:hAnsi="Arial" w:cs="Arial"/>
          <w:b/>
          <w:bCs/>
        </w:rPr>
      </w:pPr>
    </w:p>
    <w:p w14:paraId="7210071E" w14:textId="5C9A03CF" w:rsidR="006C497E" w:rsidRPr="00F147AB" w:rsidRDefault="006C497E" w:rsidP="00456541">
      <w:pPr>
        <w:pStyle w:val="NoSpacing"/>
        <w:numPr>
          <w:ilvl w:val="4"/>
          <w:numId w:val="15"/>
        </w:numPr>
        <w:ind w:left="1440" w:hanging="720"/>
        <w:jc w:val="both"/>
        <w:rPr>
          <w:rFonts w:ascii="Arial" w:hAnsi="Arial" w:cs="Arial"/>
        </w:rPr>
      </w:pPr>
      <w:r w:rsidRPr="00F147AB">
        <w:rPr>
          <w:rFonts w:ascii="Arial" w:hAnsi="Arial" w:cs="Arial"/>
        </w:rPr>
        <w:t>Paragraph 27 of IPSAS 1 – Presentation of FS</w:t>
      </w:r>
      <w:r w:rsidR="00686120" w:rsidRPr="00F147AB">
        <w:rPr>
          <w:rFonts w:ascii="Arial" w:hAnsi="Arial" w:cs="Arial"/>
        </w:rPr>
        <w:t>s</w:t>
      </w:r>
      <w:r w:rsidRPr="00F147AB">
        <w:rPr>
          <w:rFonts w:ascii="Arial" w:hAnsi="Arial" w:cs="Arial"/>
        </w:rPr>
        <w:t xml:space="preserve"> states that:</w:t>
      </w:r>
    </w:p>
    <w:p w14:paraId="6BEE0228" w14:textId="77777777" w:rsidR="006C497E" w:rsidRPr="00F147AB" w:rsidRDefault="006C497E" w:rsidP="006C497E">
      <w:pPr>
        <w:pStyle w:val="NoSpacing"/>
        <w:tabs>
          <w:tab w:val="left" w:pos="2160"/>
        </w:tabs>
        <w:ind w:left="2160"/>
        <w:jc w:val="both"/>
        <w:rPr>
          <w:rFonts w:ascii="Arial" w:hAnsi="Arial" w:cs="Arial"/>
        </w:rPr>
      </w:pPr>
    </w:p>
    <w:p w14:paraId="24D5A6E7" w14:textId="6414F643" w:rsidR="006C497E" w:rsidRPr="00F147AB" w:rsidRDefault="006C497E" w:rsidP="00C86F6C">
      <w:pPr>
        <w:pStyle w:val="NoSpacing"/>
        <w:ind w:left="1980" w:right="702"/>
        <w:jc w:val="both"/>
        <w:rPr>
          <w:rFonts w:ascii="Arial" w:hAnsi="Arial" w:cs="Arial"/>
          <w:i/>
          <w:iCs/>
        </w:rPr>
      </w:pPr>
      <w:r w:rsidRPr="00F147AB">
        <w:rPr>
          <w:rFonts w:ascii="Arial" w:hAnsi="Arial" w:cs="Arial"/>
          <w:i/>
          <w:iCs/>
        </w:rPr>
        <w:t xml:space="preserve">Financial statements shall present fairly the financial position, financial performance and cash flows of an entity. Fair presentation </w:t>
      </w:r>
      <w:r w:rsidR="00CE3E6D" w:rsidRPr="00F147AB">
        <w:rPr>
          <w:rFonts w:ascii="Arial" w:hAnsi="Arial" w:cs="Arial"/>
          <w:i/>
          <w:iCs/>
        </w:rPr>
        <w:t xml:space="preserve">requires the faithful representation </w:t>
      </w:r>
      <w:r w:rsidRPr="00F147AB">
        <w:rPr>
          <w:rFonts w:ascii="Arial" w:hAnsi="Arial" w:cs="Arial"/>
          <w:i/>
          <w:iCs/>
        </w:rPr>
        <w:t xml:space="preserve">of the effects of transactions, other events and conditions in </w:t>
      </w:r>
      <w:r w:rsidRPr="00F147AB">
        <w:rPr>
          <w:rFonts w:ascii="Arial" w:eastAsia="Times New Roman" w:hAnsi="Arial" w:cs="Arial"/>
          <w:i/>
          <w:snapToGrid w:val="0"/>
          <w:lang w:val="en-US"/>
        </w:rPr>
        <w:t>accordance</w:t>
      </w:r>
      <w:r w:rsidRPr="00F147AB">
        <w:rPr>
          <w:rFonts w:ascii="Arial" w:hAnsi="Arial" w:cs="Arial"/>
          <w:i/>
          <w:iCs/>
        </w:rPr>
        <w:t xml:space="preserve"> with the definition and recognition criteria for assets, liabilities, revenues and expenses set out in IPSASs.  Xxx</w:t>
      </w:r>
      <w:r w:rsidR="00684587" w:rsidRPr="00F147AB">
        <w:rPr>
          <w:rFonts w:ascii="Arial" w:hAnsi="Arial" w:cs="Arial"/>
          <w:i/>
          <w:iCs/>
        </w:rPr>
        <w:t>.</w:t>
      </w:r>
    </w:p>
    <w:p w14:paraId="3370B4D3" w14:textId="77777777" w:rsidR="006C497E" w:rsidRPr="00F147AB" w:rsidRDefault="006C497E" w:rsidP="006C497E">
      <w:pPr>
        <w:pStyle w:val="NoSpacing"/>
        <w:ind w:left="1440"/>
        <w:jc w:val="both"/>
        <w:rPr>
          <w:rFonts w:ascii="Arial" w:hAnsi="Arial" w:cs="Arial"/>
        </w:rPr>
      </w:pPr>
    </w:p>
    <w:p w14:paraId="05D5D261" w14:textId="0E5FFCEB" w:rsidR="006C497E" w:rsidRPr="00F147AB" w:rsidRDefault="006C497E" w:rsidP="00456541">
      <w:pPr>
        <w:pStyle w:val="NoSpacing"/>
        <w:numPr>
          <w:ilvl w:val="4"/>
          <w:numId w:val="15"/>
        </w:numPr>
        <w:ind w:left="1440" w:hanging="720"/>
        <w:jc w:val="both"/>
        <w:rPr>
          <w:rFonts w:ascii="Arial" w:hAnsi="Arial" w:cs="Arial"/>
        </w:rPr>
      </w:pPr>
      <w:r w:rsidRPr="00F147AB">
        <w:rPr>
          <w:rFonts w:ascii="Arial" w:hAnsi="Arial" w:cs="Arial"/>
        </w:rPr>
        <w:t xml:space="preserve">Likewise, Section </w:t>
      </w:r>
      <w:r w:rsidR="00364A37" w:rsidRPr="00F147AB">
        <w:rPr>
          <w:rFonts w:ascii="Arial" w:hAnsi="Arial" w:cs="Arial"/>
        </w:rPr>
        <w:t>56</w:t>
      </w:r>
      <w:r w:rsidRPr="00F147AB">
        <w:rPr>
          <w:rFonts w:ascii="Arial" w:hAnsi="Arial" w:cs="Arial"/>
        </w:rPr>
        <w:t>, Chapter 19 of the GAM for NGAs</w:t>
      </w:r>
      <w:r w:rsidR="00C86F6C" w:rsidRPr="00F147AB">
        <w:rPr>
          <w:rFonts w:ascii="Arial" w:hAnsi="Arial" w:cs="Arial"/>
        </w:rPr>
        <w:t>, Volume I,</w:t>
      </w:r>
      <w:r w:rsidRPr="00F147AB">
        <w:rPr>
          <w:rFonts w:ascii="Arial" w:hAnsi="Arial" w:cs="Arial"/>
        </w:rPr>
        <w:t xml:space="preserve"> provides</w:t>
      </w:r>
      <w:r w:rsidR="00C86F6C" w:rsidRPr="00F147AB">
        <w:rPr>
          <w:rFonts w:ascii="Arial" w:hAnsi="Arial" w:cs="Arial"/>
        </w:rPr>
        <w:t xml:space="preserve"> that</w:t>
      </w:r>
      <w:r w:rsidRPr="00F147AB">
        <w:rPr>
          <w:rFonts w:ascii="Arial" w:hAnsi="Arial" w:cs="Arial"/>
        </w:rPr>
        <w:t>:</w:t>
      </w:r>
    </w:p>
    <w:p w14:paraId="76F490E7" w14:textId="77777777" w:rsidR="006C497E" w:rsidRPr="00F147AB" w:rsidRDefault="006C497E" w:rsidP="006C497E">
      <w:pPr>
        <w:pStyle w:val="NoSpacing"/>
        <w:jc w:val="both"/>
        <w:rPr>
          <w:rFonts w:ascii="Arial" w:hAnsi="Arial" w:cs="Arial"/>
        </w:rPr>
      </w:pPr>
    </w:p>
    <w:p w14:paraId="1F67DA91" w14:textId="01C4FB64" w:rsidR="006C497E" w:rsidRPr="00F147AB" w:rsidRDefault="006C497E" w:rsidP="00FC624F">
      <w:pPr>
        <w:pStyle w:val="NoSpacing"/>
        <w:ind w:left="1980" w:right="540"/>
        <w:jc w:val="both"/>
        <w:rPr>
          <w:rFonts w:ascii="Arial" w:hAnsi="Arial" w:cs="Arial"/>
          <w:i/>
          <w:iCs/>
        </w:rPr>
      </w:pPr>
      <w:r w:rsidRPr="00F147AB">
        <w:rPr>
          <w:rFonts w:ascii="Arial" w:hAnsi="Arial" w:cs="Arial"/>
          <w:i/>
          <w:iCs/>
        </w:rPr>
        <w:t xml:space="preserve">All unreleased checks at the end of the year shall </w:t>
      </w:r>
      <w:r w:rsidRPr="00F147AB">
        <w:rPr>
          <w:rFonts w:ascii="Arial" w:hAnsi="Arial" w:cs="Arial"/>
          <w:b/>
          <w:bCs/>
          <w:i/>
          <w:iCs/>
        </w:rPr>
        <w:t>be reverted back to the cash accounts.</w:t>
      </w:r>
      <w:r w:rsidRPr="00F147AB">
        <w:rPr>
          <w:rFonts w:ascii="Arial" w:hAnsi="Arial" w:cs="Arial"/>
          <w:i/>
          <w:iCs/>
        </w:rPr>
        <w:t xml:space="preserve"> A JEV shall be prepared to recognize the restoration of the cash equivalent to the unreleased checks and </w:t>
      </w:r>
      <w:r w:rsidRPr="00F147AB">
        <w:rPr>
          <w:rFonts w:ascii="Arial" w:eastAsia="Times New Roman" w:hAnsi="Arial" w:cs="Arial"/>
          <w:i/>
          <w:snapToGrid w:val="0"/>
          <w:sz w:val="24"/>
          <w:szCs w:val="24"/>
          <w:lang w:val="en-US"/>
        </w:rPr>
        <w:t>the</w:t>
      </w:r>
      <w:r w:rsidRPr="00F147AB">
        <w:rPr>
          <w:rFonts w:ascii="Arial" w:hAnsi="Arial" w:cs="Arial"/>
          <w:i/>
          <w:iCs/>
        </w:rPr>
        <w:t xml:space="preserve"> recognition of the appropriate liability/payable account. </w:t>
      </w:r>
      <w:r w:rsidR="00686120" w:rsidRPr="00F147AB">
        <w:rPr>
          <w:rFonts w:ascii="Arial" w:hAnsi="Arial" w:cs="Arial"/>
        </w:rPr>
        <w:t>[</w:t>
      </w:r>
      <w:r w:rsidRPr="00F147AB">
        <w:rPr>
          <w:rFonts w:ascii="Arial" w:hAnsi="Arial" w:cs="Arial"/>
        </w:rPr>
        <w:t xml:space="preserve">Emphasis </w:t>
      </w:r>
      <w:r w:rsidR="00686120" w:rsidRPr="00F147AB">
        <w:rPr>
          <w:rFonts w:ascii="Arial" w:hAnsi="Arial" w:cs="Arial"/>
        </w:rPr>
        <w:t>supplied]</w:t>
      </w:r>
    </w:p>
    <w:p w14:paraId="6E38AED6" w14:textId="7CECCE2B" w:rsidR="006C497E" w:rsidRPr="00F147AB" w:rsidRDefault="006C497E" w:rsidP="006C497E">
      <w:pPr>
        <w:pStyle w:val="NoSpacing"/>
        <w:jc w:val="both"/>
        <w:rPr>
          <w:rFonts w:ascii="Arial" w:hAnsi="Arial" w:cs="Arial"/>
        </w:rPr>
      </w:pPr>
    </w:p>
    <w:p w14:paraId="23AE3339" w14:textId="6CEFD5F7" w:rsidR="00686120" w:rsidRPr="00F147AB" w:rsidRDefault="00686120" w:rsidP="006C497E">
      <w:pPr>
        <w:pStyle w:val="NoSpacing"/>
        <w:jc w:val="both"/>
        <w:rPr>
          <w:rFonts w:ascii="Arial" w:hAnsi="Arial" w:cs="Arial"/>
        </w:rPr>
      </w:pPr>
    </w:p>
    <w:p w14:paraId="47F050C7" w14:textId="77777777" w:rsidR="00686120" w:rsidRPr="00F147AB" w:rsidRDefault="00686120" w:rsidP="006C497E">
      <w:pPr>
        <w:pStyle w:val="NoSpacing"/>
        <w:jc w:val="both"/>
        <w:rPr>
          <w:rFonts w:ascii="Arial" w:hAnsi="Arial" w:cs="Arial"/>
        </w:rPr>
      </w:pPr>
    </w:p>
    <w:p w14:paraId="0F98307F" w14:textId="0F5218DB" w:rsidR="006C497E" w:rsidRPr="00F147AB" w:rsidRDefault="006C497E" w:rsidP="00456541">
      <w:pPr>
        <w:pStyle w:val="NoSpacing"/>
        <w:numPr>
          <w:ilvl w:val="4"/>
          <w:numId w:val="15"/>
        </w:numPr>
        <w:ind w:left="1440" w:hanging="720"/>
        <w:jc w:val="both"/>
        <w:rPr>
          <w:rFonts w:ascii="Arial" w:hAnsi="Arial" w:cs="Arial"/>
        </w:rPr>
      </w:pPr>
      <w:r w:rsidRPr="00F147AB">
        <w:rPr>
          <w:rFonts w:ascii="Arial" w:hAnsi="Arial" w:cs="Arial"/>
        </w:rPr>
        <w:lastRenderedPageBreak/>
        <w:t xml:space="preserve">As at December 31, 2021, the balance of the Cash in Bank account recorded in the books of </w:t>
      </w:r>
      <w:r w:rsidR="00E65770" w:rsidRPr="00F147AB">
        <w:rPr>
          <w:rFonts w:ascii="Arial" w:hAnsi="Arial" w:cs="Arial"/>
        </w:rPr>
        <w:t xml:space="preserve">NTA </w:t>
      </w:r>
      <w:r w:rsidRPr="00F147AB">
        <w:rPr>
          <w:rFonts w:ascii="Arial" w:hAnsi="Arial" w:cs="Arial"/>
        </w:rPr>
        <w:t xml:space="preserve">Ilocos Norte PBO amounted to P7.534 million </w:t>
      </w:r>
      <w:r w:rsidR="00782949" w:rsidRPr="00F147AB">
        <w:rPr>
          <w:rFonts w:ascii="Arial" w:hAnsi="Arial" w:cs="Arial"/>
        </w:rPr>
        <w:t xml:space="preserve">consisting of </w:t>
      </w:r>
      <w:r w:rsidRPr="00F147AB">
        <w:rPr>
          <w:rFonts w:ascii="Arial" w:hAnsi="Arial" w:cs="Arial"/>
        </w:rPr>
        <w:t xml:space="preserve">two </w:t>
      </w:r>
      <w:r w:rsidR="00684587" w:rsidRPr="00F147AB">
        <w:rPr>
          <w:rFonts w:ascii="Arial" w:hAnsi="Arial" w:cs="Arial"/>
        </w:rPr>
        <w:t xml:space="preserve">bank </w:t>
      </w:r>
      <w:r w:rsidRPr="00F147AB">
        <w:rPr>
          <w:rFonts w:ascii="Arial" w:hAnsi="Arial" w:cs="Arial"/>
        </w:rPr>
        <w:t xml:space="preserve">accounts </w:t>
      </w:r>
      <w:r w:rsidR="00684587" w:rsidRPr="00F147AB">
        <w:rPr>
          <w:rFonts w:ascii="Arial" w:hAnsi="Arial" w:cs="Arial"/>
        </w:rPr>
        <w:t xml:space="preserve">maintained </w:t>
      </w:r>
      <w:r w:rsidRPr="00F147AB">
        <w:rPr>
          <w:rFonts w:ascii="Arial" w:hAnsi="Arial" w:cs="Arial"/>
        </w:rPr>
        <w:t xml:space="preserve">with the Land Bank of the Philippines (LBP).  </w:t>
      </w:r>
    </w:p>
    <w:p w14:paraId="5C892937" w14:textId="77777777" w:rsidR="006C497E" w:rsidRPr="00F147AB" w:rsidRDefault="006C497E" w:rsidP="006C497E">
      <w:pPr>
        <w:pStyle w:val="NoSpacing"/>
        <w:ind w:left="709"/>
        <w:jc w:val="both"/>
        <w:rPr>
          <w:rFonts w:ascii="Arial" w:hAnsi="Arial" w:cs="Arial"/>
        </w:rPr>
      </w:pPr>
    </w:p>
    <w:p w14:paraId="698D53E1" w14:textId="69348650" w:rsidR="00D03775" w:rsidRPr="00F147AB" w:rsidRDefault="006C497E" w:rsidP="00D03775">
      <w:pPr>
        <w:pStyle w:val="NoSpacing"/>
        <w:numPr>
          <w:ilvl w:val="4"/>
          <w:numId w:val="15"/>
        </w:numPr>
        <w:ind w:left="1440" w:hanging="720"/>
        <w:jc w:val="both"/>
        <w:rPr>
          <w:rFonts w:ascii="Arial" w:hAnsi="Arial" w:cs="Arial"/>
        </w:rPr>
      </w:pPr>
      <w:r w:rsidRPr="00F147AB">
        <w:rPr>
          <w:rFonts w:ascii="Arial" w:hAnsi="Arial" w:cs="Arial"/>
        </w:rPr>
        <w:t xml:space="preserve">Review of the Bank Reconciliation Statements (BRSs) provided by </w:t>
      </w:r>
      <w:r w:rsidR="00686120" w:rsidRPr="00F147AB">
        <w:rPr>
          <w:rFonts w:ascii="Arial" w:hAnsi="Arial" w:cs="Arial"/>
        </w:rPr>
        <w:t xml:space="preserve">the NTA Ilocos Norte PBO </w:t>
      </w:r>
      <w:r w:rsidRPr="00F147AB">
        <w:rPr>
          <w:rFonts w:ascii="Arial" w:hAnsi="Arial" w:cs="Arial"/>
        </w:rPr>
        <w:t xml:space="preserve">Management </w:t>
      </w:r>
      <w:r w:rsidR="00EC6410" w:rsidRPr="00F147AB">
        <w:rPr>
          <w:rFonts w:ascii="Arial" w:hAnsi="Arial" w:cs="Arial"/>
        </w:rPr>
        <w:t>showed</w:t>
      </w:r>
      <w:r w:rsidRPr="00F147AB">
        <w:rPr>
          <w:rFonts w:ascii="Arial" w:hAnsi="Arial" w:cs="Arial"/>
        </w:rPr>
        <w:t xml:space="preserve"> </w:t>
      </w:r>
      <w:r w:rsidR="00782949" w:rsidRPr="00F147AB">
        <w:rPr>
          <w:rFonts w:ascii="Arial" w:hAnsi="Arial" w:cs="Arial"/>
        </w:rPr>
        <w:t xml:space="preserve">that </w:t>
      </w:r>
      <w:r w:rsidRPr="00F147AB">
        <w:rPr>
          <w:rFonts w:ascii="Arial" w:hAnsi="Arial" w:cs="Arial"/>
        </w:rPr>
        <w:t xml:space="preserve">checks totaling </w:t>
      </w:r>
      <w:r w:rsidR="00502039" w:rsidRPr="00F147AB">
        <w:rPr>
          <w:rFonts w:ascii="Arial" w:hAnsi="Arial" w:cs="Arial"/>
        </w:rPr>
        <w:t xml:space="preserve">                     </w:t>
      </w:r>
      <w:r w:rsidRPr="00F147AB">
        <w:rPr>
          <w:rFonts w:ascii="Arial" w:hAnsi="Arial" w:cs="Arial"/>
        </w:rPr>
        <w:t>P1</w:t>
      </w:r>
      <w:r w:rsidR="006C4E99" w:rsidRPr="00F147AB">
        <w:rPr>
          <w:rFonts w:ascii="Arial" w:hAnsi="Arial" w:cs="Arial"/>
        </w:rPr>
        <w:t>2</w:t>
      </w:r>
      <w:r w:rsidRPr="00F147AB">
        <w:rPr>
          <w:rFonts w:ascii="Arial" w:hAnsi="Arial" w:cs="Arial"/>
        </w:rPr>
        <w:t xml:space="preserve">.639 million were </w:t>
      </w:r>
      <w:r w:rsidR="00CB64EC" w:rsidRPr="00F147AB">
        <w:rPr>
          <w:rFonts w:ascii="Arial" w:hAnsi="Arial" w:cs="Arial"/>
        </w:rPr>
        <w:t xml:space="preserve">not </w:t>
      </w:r>
      <w:r w:rsidR="00684587" w:rsidRPr="00F147AB">
        <w:rPr>
          <w:rFonts w:ascii="Arial" w:hAnsi="Arial" w:cs="Arial"/>
        </w:rPr>
        <w:t>released</w:t>
      </w:r>
      <w:r w:rsidR="00CB64EC" w:rsidRPr="00F147AB">
        <w:rPr>
          <w:rFonts w:ascii="Arial" w:hAnsi="Arial" w:cs="Arial"/>
        </w:rPr>
        <w:t xml:space="preserve"> to the concerned payees</w:t>
      </w:r>
      <w:r w:rsidRPr="00F147AB">
        <w:rPr>
          <w:rFonts w:ascii="Arial" w:hAnsi="Arial" w:cs="Arial"/>
        </w:rPr>
        <w:t xml:space="preserve"> </w:t>
      </w:r>
      <w:r w:rsidR="00EC6410" w:rsidRPr="00F147AB">
        <w:rPr>
          <w:rFonts w:ascii="Arial" w:hAnsi="Arial" w:cs="Arial"/>
        </w:rPr>
        <w:t>as at December 31, 2021</w:t>
      </w:r>
      <w:r w:rsidR="00D03775" w:rsidRPr="00F147AB">
        <w:rPr>
          <w:rFonts w:ascii="Arial" w:hAnsi="Arial" w:cs="Arial"/>
        </w:rPr>
        <w:t xml:space="preserve"> and still in the custody of the Cashier at year-end.</w:t>
      </w:r>
      <w:r w:rsidR="00CB64EC" w:rsidRPr="00F147AB">
        <w:rPr>
          <w:rFonts w:ascii="Arial" w:hAnsi="Arial" w:cs="Arial"/>
        </w:rPr>
        <w:t xml:space="preserve">  These </w:t>
      </w:r>
      <w:r w:rsidR="0090581D" w:rsidRPr="00F147AB">
        <w:rPr>
          <w:rFonts w:ascii="Arial" w:hAnsi="Arial" w:cs="Arial"/>
        </w:rPr>
        <w:t>checks</w:t>
      </w:r>
      <w:r w:rsidR="005E2653" w:rsidRPr="00F147AB">
        <w:rPr>
          <w:rFonts w:ascii="Arial" w:hAnsi="Arial" w:cs="Arial"/>
        </w:rPr>
        <w:t xml:space="preserve"> </w:t>
      </w:r>
      <w:r w:rsidR="003C0880" w:rsidRPr="00F147AB">
        <w:rPr>
          <w:rFonts w:ascii="Arial" w:hAnsi="Arial" w:cs="Arial"/>
        </w:rPr>
        <w:t xml:space="preserve">were for </w:t>
      </w:r>
      <w:r w:rsidR="00D03775" w:rsidRPr="00F147AB">
        <w:rPr>
          <w:rFonts w:ascii="Arial" w:hAnsi="Arial" w:cs="Arial"/>
        </w:rPr>
        <w:t xml:space="preserve">the </w:t>
      </w:r>
      <w:r w:rsidR="003C0880" w:rsidRPr="00F147AB">
        <w:rPr>
          <w:rFonts w:ascii="Arial" w:hAnsi="Arial" w:cs="Arial"/>
        </w:rPr>
        <w:t>approved loans and assistance to farmers/beneficiaries and</w:t>
      </w:r>
      <w:r w:rsidR="00D03775" w:rsidRPr="00F147AB">
        <w:rPr>
          <w:rFonts w:ascii="Arial" w:hAnsi="Arial" w:cs="Arial"/>
        </w:rPr>
        <w:t>,</w:t>
      </w:r>
      <w:r w:rsidR="003C0880" w:rsidRPr="00F147AB">
        <w:rPr>
          <w:rFonts w:ascii="Arial" w:hAnsi="Arial" w:cs="Arial"/>
        </w:rPr>
        <w:t xml:space="preserve"> payments to </w:t>
      </w:r>
      <w:r w:rsidR="00D03775" w:rsidRPr="00F147AB">
        <w:rPr>
          <w:rFonts w:ascii="Arial" w:hAnsi="Arial" w:cs="Arial"/>
        </w:rPr>
        <w:t xml:space="preserve">creditors. </w:t>
      </w:r>
      <w:r w:rsidRPr="00F147AB">
        <w:rPr>
          <w:rFonts w:ascii="Arial" w:hAnsi="Arial" w:cs="Arial"/>
        </w:rPr>
        <w:t xml:space="preserve"> </w:t>
      </w:r>
    </w:p>
    <w:p w14:paraId="6DD7C6E3" w14:textId="77777777" w:rsidR="00D03775" w:rsidRPr="00F147AB" w:rsidRDefault="00D03775" w:rsidP="00D03775">
      <w:pPr>
        <w:pStyle w:val="ListParagraph"/>
        <w:spacing w:after="0" w:line="240" w:lineRule="auto"/>
        <w:rPr>
          <w:rFonts w:ascii="Arial" w:hAnsi="Arial" w:cs="Arial"/>
        </w:rPr>
      </w:pPr>
    </w:p>
    <w:p w14:paraId="2B3E7315" w14:textId="43E9EA4A" w:rsidR="006C497E" w:rsidRPr="00F147AB" w:rsidRDefault="00EC6410" w:rsidP="00D03775">
      <w:pPr>
        <w:pStyle w:val="NoSpacing"/>
        <w:numPr>
          <w:ilvl w:val="4"/>
          <w:numId w:val="15"/>
        </w:numPr>
        <w:ind w:left="1440" w:hanging="720"/>
        <w:jc w:val="both"/>
        <w:rPr>
          <w:rFonts w:ascii="Arial" w:hAnsi="Arial" w:cs="Arial"/>
        </w:rPr>
      </w:pPr>
      <w:r w:rsidRPr="00F147AB">
        <w:rPr>
          <w:rFonts w:ascii="Arial" w:hAnsi="Arial" w:cs="Arial"/>
        </w:rPr>
        <w:t>However,</w:t>
      </w:r>
      <w:r w:rsidR="0090581D" w:rsidRPr="00F147AB">
        <w:rPr>
          <w:rFonts w:ascii="Arial" w:hAnsi="Arial" w:cs="Arial"/>
        </w:rPr>
        <w:t xml:space="preserve"> there was</w:t>
      </w:r>
      <w:r w:rsidR="006C497E" w:rsidRPr="00F147AB">
        <w:rPr>
          <w:rFonts w:ascii="Arial" w:hAnsi="Arial" w:cs="Arial"/>
        </w:rPr>
        <w:t xml:space="preserve"> no entry</w:t>
      </w:r>
      <w:r w:rsidR="0090581D" w:rsidRPr="00F147AB">
        <w:rPr>
          <w:rFonts w:ascii="Arial" w:hAnsi="Arial" w:cs="Arial"/>
        </w:rPr>
        <w:t>/adjustment made by the</w:t>
      </w:r>
      <w:r w:rsidR="006C497E" w:rsidRPr="00F147AB">
        <w:rPr>
          <w:rFonts w:ascii="Arial" w:hAnsi="Arial" w:cs="Arial"/>
        </w:rPr>
        <w:t xml:space="preserve"> </w:t>
      </w:r>
      <w:r w:rsidR="00E65770" w:rsidRPr="00F147AB">
        <w:rPr>
          <w:rFonts w:ascii="Arial" w:hAnsi="Arial" w:cs="Arial"/>
        </w:rPr>
        <w:t>NTA</w:t>
      </w:r>
      <w:r w:rsidR="006C497E" w:rsidRPr="00F147AB">
        <w:rPr>
          <w:rFonts w:ascii="Arial" w:hAnsi="Arial" w:cs="Arial"/>
        </w:rPr>
        <w:t xml:space="preserve"> Ilocos Norte PBO to revert</w:t>
      </w:r>
      <w:r w:rsidR="0090581D" w:rsidRPr="00F147AB">
        <w:rPr>
          <w:rFonts w:ascii="Arial" w:hAnsi="Arial" w:cs="Arial"/>
        </w:rPr>
        <w:t xml:space="preserve"> back</w:t>
      </w:r>
      <w:r w:rsidR="006C497E" w:rsidRPr="00F147AB">
        <w:rPr>
          <w:rFonts w:ascii="Arial" w:hAnsi="Arial" w:cs="Arial"/>
        </w:rPr>
        <w:t xml:space="preserve"> the unreleased checks to the Cash in Bank account</w:t>
      </w:r>
      <w:r w:rsidR="00242541" w:rsidRPr="00F147AB">
        <w:rPr>
          <w:rFonts w:ascii="Arial" w:hAnsi="Arial" w:cs="Arial"/>
        </w:rPr>
        <w:t>,</w:t>
      </w:r>
      <w:r w:rsidR="00A60B3B" w:rsidRPr="00F147AB">
        <w:rPr>
          <w:rFonts w:ascii="Arial" w:hAnsi="Arial" w:cs="Arial"/>
        </w:rPr>
        <w:t xml:space="preserve"> contrary to Section 56, Chapter 19 of the GAM for NGAs, Volume I. As a result, the</w:t>
      </w:r>
      <w:r w:rsidR="00957D5A" w:rsidRPr="00F147AB">
        <w:rPr>
          <w:rFonts w:ascii="Arial" w:hAnsi="Arial" w:cs="Arial"/>
        </w:rPr>
        <w:t xml:space="preserve"> </w:t>
      </w:r>
      <w:r w:rsidR="003D5648" w:rsidRPr="00F147AB">
        <w:rPr>
          <w:rFonts w:ascii="Arial" w:hAnsi="Arial" w:cs="Arial"/>
        </w:rPr>
        <w:t xml:space="preserve">Cash in Bank account </w:t>
      </w:r>
      <w:r w:rsidR="005E2653" w:rsidRPr="00F147AB">
        <w:rPr>
          <w:rFonts w:ascii="Arial" w:hAnsi="Arial" w:cs="Arial"/>
        </w:rPr>
        <w:t xml:space="preserve">and the Financial Liabilities-A/P accounts were </w:t>
      </w:r>
      <w:r w:rsidR="003D5648" w:rsidRPr="00F147AB">
        <w:rPr>
          <w:rFonts w:ascii="Arial" w:hAnsi="Arial" w:cs="Arial"/>
        </w:rPr>
        <w:t>understated by P12.639 million</w:t>
      </w:r>
      <w:r w:rsidR="005E2653" w:rsidRPr="00F147AB">
        <w:rPr>
          <w:rFonts w:ascii="Arial" w:hAnsi="Arial" w:cs="Arial"/>
        </w:rPr>
        <w:t xml:space="preserve"> and P0.695 million</w:t>
      </w:r>
      <w:r w:rsidR="00502039" w:rsidRPr="00F147AB">
        <w:rPr>
          <w:rFonts w:ascii="Arial" w:hAnsi="Arial" w:cs="Arial"/>
        </w:rPr>
        <w:t xml:space="preserve">, respectively, while </w:t>
      </w:r>
      <w:r w:rsidR="00D3738D" w:rsidRPr="00F147AB">
        <w:rPr>
          <w:rFonts w:ascii="Arial" w:hAnsi="Arial" w:cs="Arial"/>
        </w:rPr>
        <w:t xml:space="preserve">the </w:t>
      </w:r>
      <w:r w:rsidR="00502039" w:rsidRPr="00F147AB">
        <w:rPr>
          <w:rFonts w:ascii="Arial" w:hAnsi="Arial" w:cs="Arial"/>
        </w:rPr>
        <w:t>Receivables - Loans Receivable, Service Income - Other Service Income, and MOOE - Financial Subsidy accounts were overstated in the amounts of P7.239 million, P120,650 and P4.826 million, respectively</w:t>
      </w:r>
      <w:r w:rsidR="00957D5A" w:rsidRPr="00F147AB">
        <w:rPr>
          <w:rFonts w:ascii="Arial" w:hAnsi="Arial" w:cs="Arial"/>
        </w:rPr>
        <w:t xml:space="preserve">, respectively, </w:t>
      </w:r>
      <w:r w:rsidR="00502039" w:rsidRPr="00F147AB">
        <w:rPr>
          <w:rFonts w:ascii="Arial" w:hAnsi="Arial" w:cs="Arial"/>
        </w:rPr>
        <w:t>summary of the misstatements is shown in Table 6</w:t>
      </w:r>
      <w:r w:rsidR="00684587" w:rsidRPr="00F147AB">
        <w:rPr>
          <w:rFonts w:ascii="Arial" w:hAnsi="Arial" w:cs="Arial"/>
        </w:rPr>
        <w:t>.</w:t>
      </w:r>
    </w:p>
    <w:p w14:paraId="5E11F9F6" w14:textId="536AD691" w:rsidR="00157438" w:rsidRPr="00F147AB" w:rsidRDefault="00157438" w:rsidP="00157438">
      <w:pPr>
        <w:pStyle w:val="ListParagraph"/>
        <w:spacing w:after="0"/>
        <w:rPr>
          <w:rFonts w:ascii="Arial" w:hAnsi="Arial" w:cs="Arial"/>
        </w:rPr>
      </w:pPr>
    </w:p>
    <w:p w14:paraId="2E4B49E5" w14:textId="77777777" w:rsidR="00511728" w:rsidRPr="00F147AB" w:rsidRDefault="00157438" w:rsidP="0090581D">
      <w:pPr>
        <w:spacing w:after="0" w:line="240" w:lineRule="auto"/>
        <w:contextualSpacing/>
        <w:jc w:val="center"/>
        <w:rPr>
          <w:rFonts w:ascii="Arial" w:hAnsi="Arial" w:cs="Arial"/>
          <w:b/>
          <w:bCs/>
          <w:sz w:val="20"/>
          <w:szCs w:val="20"/>
        </w:rPr>
      </w:pPr>
      <w:r w:rsidRPr="00F147AB">
        <w:rPr>
          <w:rFonts w:ascii="Arial" w:hAnsi="Arial" w:cs="Arial"/>
          <w:b/>
          <w:bCs/>
          <w:sz w:val="20"/>
          <w:szCs w:val="20"/>
        </w:rPr>
        <w:t xml:space="preserve">Table </w:t>
      </w:r>
      <w:r w:rsidR="00684587" w:rsidRPr="00F147AB">
        <w:rPr>
          <w:rFonts w:ascii="Arial" w:hAnsi="Arial" w:cs="Arial"/>
          <w:b/>
          <w:bCs/>
          <w:sz w:val="20"/>
          <w:szCs w:val="20"/>
        </w:rPr>
        <w:t>6</w:t>
      </w:r>
      <w:r w:rsidRPr="00F147AB">
        <w:rPr>
          <w:rFonts w:ascii="Arial" w:hAnsi="Arial" w:cs="Arial"/>
          <w:b/>
          <w:bCs/>
          <w:sz w:val="20"/>
          <w:szCs w:val="20"/>
        </w:rPr>
        <w:t xml:space="preserve"> </w:t>
      </w:r>
      <w:r w:rsidR="00511728" w:rsidRPr="00F147AB">
        <w:rPr>
          <w:rFonts w:ascii="Arial" w:hAnsi="Arial" w:cs="Arial"/>
          <w:b/>
          <w:bCs/>
          <w:sz w:val="20"/>
          <w:szCs w:val="20"/>
        </w:rPr>
        <w:t>–</w:t>
      </w:r>
      <w:r w:rsidRPr="00F147AB">
        <w:rPr>
          <w:rFonts w:ascii="Arial" w:hAnsi="Arial" w:cs="Arial"/>
          <w:b/>
          <w:bCs/>
          <w:sz w:val="20"/>
          <w:szCs w:val="20"/>
        </w:rPr>
        <w:t xml:space="preserve"> </w:t>
      </w:r>
      <w:r w:rsidR="00511728" w:rsidRPr="00F147AB">
        <w:rPr>
          <w:rFonts w:ascii="Arial" w:hAnsi="Arial" w:cs="Arial"/>
          <w:b/>
          <w:bCs/>
          <w:sz w:val="20"/>
          <w:szCs w:val="20"/>
        </w:rPr>
        <w:t xml:space="preserve">Summary of Misstatements Due to Non-reversion of the Unreleased Checks </w:t>
      </w:r>
    </w:p>
    <w:p w14:paraId="5CBEE1E0" w14:textId="17122612" w:rsidR="00157438" w:rsidRPr="00F147AB" w:rsidRDefault="00511728" w:rsidP="0090581D">
      <w:pPr>
        <w:spacing w:after="0" w:line="240" w:lineRule="auto"/>
        <w:contextualSpacing/>
        <w:jc w:val="center"/>
        <w:rPr>
          <w:rFonts w:ascii="Arial" w:hAnsi="Arial" w:cs="Arial"/>
          <w:sz w:val="20"/>
          <w:szCs w:val="20"/>
          <w:lang w:val="en-US"/>
        </w:rPr>
      </w:pPr>
      <w:r w:rsidRPr="00F147AB">
        <w:rPr>
          <w:rFonts w:ascii="Arial" w:hAnsi="Arial" w:cs="Arial"/>
          <w:b/>
          <w:bCs/>
          <w:sz w:val="20"/>
          <w:szCs w:val="20"/>
        </w:rPr>
        <w:t>to the Cash in Bank account</w:t>
      </w:r>
    </w:p>
    <w:p w14:paraId="2C044BFA" w14:textId="12C5B725" w:rsidR="00957D5A" w:rsidRPr="00F147AB" w:rsidRDefault="00957D5A" w:rsidP="00957D5A">
      <w:pPr>
        <w:pStyle w:val="NoSpacing"/>
        <w:ind w:left="1440"/>
        <w:jc w:val="both"/>
        <w:rPr>
          <w:rFonts w:ascii="Arial" w:hAnsi="Arial" w:cs="Arial"/>
        </w:rPr>
      </w:pPr>
    </w:p>
    <w:tbl>
      <w:tblPr>
        <w:tblW w:w="8647"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547"/>
        <w:gridCol w:w="1170"/>
        <w:gridCol w:w="1080"/>
        <w:gridCol w:w="1170"/>
        <w:gridCol w:w="1440"/>
        <w:gridCol w:w="1240"/>
      </w:tblGrid>
      <w:tr w:rsidR="00F147AB" w:rsidRPr="00F147AB" w14:paraId="475CD5BD" w14:textId="61D4B52C" w:rsidTr="00C40B5B">
        <w:trPr>
          <w:trHeight w:val="188"/>
        </w:trPr>
        <w:tc>
          <w:tcPr>
            <w:tcW w:w="2547" w:type="dxa"/>
            <w:vMerge w:val="restart"/>
            <w:shd w:val="clear" w:color="auto" w:fill="auto"/>
            <w:vAlign w:val="bottom"/>
          </w:tcPr>
          <w:p w14:paraId="779BB98D" w14:textId="1CA5CF27" w:rsidR="00511728" w:rsidRPr="00F147AB" w:rsidRDefault="00511728" w:rsidP="00C615D0">
            <w:pPr>
              <w:tabs>
                <w:tab w:val="left" w:pos="270"/>
              </w:tabs>
              <w:spacing w:after="0" w:line="240" w:lineRule="auto"/>
              <w:ind w:left="-105"/>
              <w:contextualSpacing/>
              <w:jc w:val="both"/>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Particulars</w:t>
            </w:r>
          </w:p>
        </w:tc>
        <w:tc>
          <w:tcPr>
            <w:tcW w:w="6100" w:type="dxa"/>
            <w:gridSpan w:val="5"/>
            <w:shd w:val="clear" w:color="auto" w:fill="auto"/>
            <w:vAlign w:val="bottom"/>
          </w:tcPr>
          <w:p w14:paraId="38374B2D" w14:textId="7152D7D3" w:rsidR="00511728" w:rsidRPr="00F147AB" w:rsidRDefault="00511728" w:rsidP="00511728">
            <w:pPr>
              <w:tabs>
                <w:tab w:val="left" w:pos="270"/>
              </w:tabs>
              <w:spacing w:after="0" w:line="240" w:lineRule="auto"/>
              <w:ind w:right="-110"/>
              <w:contextualSpacing/>
              <w:jc w:val="center"/>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 xml:space="preserve">Accounts Affected </w:t>
            </w:r>
            <w:r w:rsidR="002376A8" w:rsidRPr="00F147AB">
              <w:rPr>
                <w:rFonts w:ascii="Arial Narrow" w:eastAsia="Calibri" w:hAnsi="Arial Narrow" w:cs="Arial"/>
                <w:b/>
                <w:bCs/>
                <w:sz w:val="18"/>
                <w:szCs w:val="18"/>
                <w:lang w:val="en-US"/>
              </w:rPr>
              <w:t>-</w:t>
            </w:r>
            <w:r w:rsidRPr="00F147AB">
              <w:rPr>
                <w:rFonts w:ascii="Arial Narrow" w:eastAsia="Calibri" w:hAnsi="Arial Narrow" w:cs="Arial"/>
                <w:b/>
                <w:bCs/>
                <w:sz w:val="18"/>
                <w:szCs w:val="18"/>
                <w:lang w:val="en-US"/>
              </w:rPr>
              <w:t xml:space="preserve"> Understatement/(Overstatement)</w:t>
            </w:r>
          </w:p>
        </w:tc>
      </w:tr>
      <w:tr w:rsidR="00F147AB" w:rsidRPr="00F147AB" w14:paraId="53F354D3" w14:textId="3C4BD04B" w:rsidTr="00C40B5B">
        <w:trPr>
          <w:trHeight w:val="89"/>
        </w:trPr>
        <w:tc>
          <w:tcPr>
            <w:tcW w:w="2547" w:type="dxa"/>
            <w:vMerge/>
            <w:tcBorders>
              <w:bottom w:val="single" w:sz="4" w:space="0" w:color="auto"/>
            </w:tcBorders>
            <w:shd w:val="clear" w:color="auto" w:fill="auto"/>
          </w:tcPr>
          <w:p w14:paraId="4F80846F" w14:textId="2CF06029" w:rsidR="00511728" w:rsidRPr="00F147AB" w:rsidRDefault="00511728" w:rsidP="00C615D0">
            <w:pPr>
              <w:tabs>
                <w:tab w:val="left" w:pos="270"/>
              </w:tabs>
              <w:spacing w:after="0" w:line="240" w:lineRule="auto"/>
              <w:ind w:left="-105"/>
              <w:contextualSpacing/>
              <w:jc w:val="both"/>
              <w:rPr>
                <w:rFonts w:ascii="Arial Narrow" w:eastAsia="Calibri" w:hAnsi="Arial Narrow" w:cs="Arial"/>
                <w:b/>
                <w:bCs/>
                <w:sz w:val="18"/>
                <w:szCs w:val="18"/>
                <w:lang w:val="en-US"/>
              </w:rPr>
            </w:pPr>
          </w:p>
        </w:tc>
        <w:tc>
          <w:tcPr>
            <w:tcW w:w="1170" w:type="dxa"/>
            <w:tcBorders>
              <w:bottom w:val="single" w:sz="4" w:space="0" w:color="auto"/>
            </w:tcBorders>
            <w:shd w:val="clear" w:color="auto" w:fill="auto"/>
            <w:vAlign w:val="bottom"/>
          </w:tcPr>
          <w:p w14:paraId="106568D3" w14:textId="75A510D4" w:rsidR="00511728" w:rsidRPr="00F147AB" w:rsidRDefault="00511728" w:rsidP="002376A8">
            <w:pPr>
              <w:tabs>
                <w:tab w:val="left" w:pos="270"/>
              </w:tabs>
              <w:spacing w:after="0" w:line="240" w:lineRule="auto"/>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Cash in Bank</w:t>
            </w:r>
          </w:p>
        </w:tc>
        <w:tc>
          <w:tcPr>
            <w:tcW w:w="1080" w:type="dxa"/>
            <w:tcBorders>
              <w:bottom w:val="single" w:sz="4" w:space="0" w:color="auto"/>
            </w:tcBorders>
            <w:shd w:val="clear" w:color="auto" w:fill="auto"/>
            <w:vAlign w:val="bottom"/>
          </w:tcPr>
          <w:p w14:paraId="1D73199B" w14:textId="3925F98F" w:rsidR="00511728" w:rsidRPr="00F147AB" w:rsidRDefault="00CD608A" w:rsidP="002376A8">
            <w:pPr>
              <w:tabs>
                <w:tab w:val="left" w:pos="270"/>
              </w:tabs>
              <w:spacing w:after="0" w:line="240" w:lineRule="auto"/>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Financial Liabilities – A/P</w:t>
            </w:r>
          </w:p>
        </w:tc>
        <w:tc>
          <w:tcPr>
            <w:tcW w:w="1170" w:type="dxa"/>
            <w:tcBorders>
              <w:bottom w:val="single" w:sz="4" w:space="0" w:color="auto"/>
            </w:tcBorders>
            <w:shd w:val="clear" w:color="auto" w:fill="auto"/>
            <w:vAlign w:val="bottom"/>
          </w:tcPr>
          <w:p w14:paraId="63AA1690" w14:textId="5E207F85" w:rsidR="00511728" w:rsidRPr="00F147AB" w:rsidRDefault="00CD608A" w:rsidP="002376A8">
            <w:pPr>
              <w:tabs>
                <w:tab w:val="left" w:pos="270"/>
              </w:tabs>
              <w:spacing w:after="0" w:line="240" w:lineRule="auto"/>
              <w:ind w:right="-110"/>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Loans Receivable</w:t>
            </w:r>
          </w:p>
        </w:tc>
        <w:tc>
          <w:tcPr>
            <w:tcW w:w="1440" w:type="dxa"/>
            <w:tcBorders>
              <w:bottom w:val="single" w:sz="4" w:space="0" w:color="auto"/>
            </w:tcBorders>
            <w:vAlign w:val="bottom"/>
          </w:tcPr>
          <w:p w14:paraId="0F30888D" w14:textId="303B6A27" w:rsidR="00511728" w:rsidRPr="00F147AB" w:rsidRDefault="00CD608A" w:rsidP="002376A8">
            <w:pPr>
              <w:tabs>
                <w:tab w:val="left" w:pos="270"/>
              </w:tabs>
              <w:spacing w:after="0" w:line="240" w:lineRule="auto"/>
              <w:ind w:right="-110"/>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Service Income – Other Service Income</w:t>
            </w:r>
          </w:p>
        </w:tc>
        <w:tc>
          <w:tcPr>
            <w:tcW w:w="1240" w:type="dxa"/>
            <w:tcBorders>
              <w:bottom w:val="single" w:sz="4" w:space="0" w:color="auto"/>
            </w:tcBorders>
            <w:vAlign w:val="bottom"/>
          </w:tcPr>
          <w:p w14:paraId="4382AA02" w14:textId="2D1165FE" w:rsidR="00511728" w:rsidRPr="00F147AB" w:rsidRDefault="00CD608A" w:rsidP="002376A8">
            <w:pPr>
              <w:tabs>
                <w:tab w:val="left" w:pos="270"/>
              </w:tabs>
              <w:spacing w:after="0" w:line="240" w:lineRule="auto"/>
              <w:ind w:right="-110"/>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MOOE – Financial Subsidy</w:t>
            </w:r>
          </w:p>
        </w:tc>
      </w:tr>
      <w:tr w:rsidR="00F147AB" w:rsidRPr="00F147AB" w14:paraId="7CFE1775" w14:textId="06C0E3A0" w:rsidTr="00C40B5B">
        <w:trPr>
          <w:trHeight w:val="70"/>
        </w:trPr>
        <w:tc>
          <w:tcPr>
            <w:tcW w:w="2547" w:type="dxa"/>
            <w:tcBorders>
              <w:bottom w:val="dotted" w:sz="4" w:space="0" w:color="auto"/>
            </w:tcBorders>
            <w:shd w:val="clear" w:color="auto" w:fill="auto"/>
            <w:vAlign w:val="bottom"/>
          </w:tcPr>
          <w:p w14:paraId="390A070F" w14:textId="17ADF9D8" w:rsidR="00511728" w:rsidRPr="00F147AB" w:rsidRDefault="00CD608A" w:rsidP="009A173C">
            <w:pPr>
              <w:tabs>
                <w:tab w:val="left" w:pos="270"/>
              </w:tabs>
              <w:spacing w:after="0" w:line="240" w:lineRule="auto"/>
              <w:ind w:left="172" w:hanging="277"/>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Loans extended to farmer-beneficiaries</w:t>
            </w:r>
          </w:p>
        </w:tc>
        <w:tc>
          <w:tcPr>
            <w:tcW w:w="1170" w:type="dxa"/>
            <w:tcBorders>
              <w:bottom w:val="dotted" w:sz="4" w:space="0" w:color="auto"/>
            </w:tcBorders>
            <w:shd w:val="clear" w:color="auto" w:fill="auto"/>
            <w:vAlign w:val="bottom"/>
          </w:tcPr>
          <w:p w14:paraId="50BD8D36" w14:textId="6CC954CE" w:rsidR="00511728" w:rsidRPr="00F147AB" w:rsidRDefault="00CD608A" w:rsidP="00C615D0">
            <w:pPr>
              <w:tabs>
                <w:tab w:val="left" w:pos="270"/>
              </w:tabs>
              <w:spacing w:after="0" w:line="240" w:lineRule="auto"/>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P7,</w:t>
            </w:r>
            <w:r w:rsidR="002376A8" w:rsidRPr="00F147AB">
              <w:rPr>
                <w:rFonts w:ascii="Arial Narrow" w:eastAsia="Calibri" w:hAnsi="Arial Narrow" w:cs="Arial"/>
                <w:sz w:val="18"/>
                <w:szCs w:val="18"/>
                <w:lang w:val="en-US"/>
              </w:rPr>
              <w:t>118,350</w:t>
            </w:r>
          </w:p>
        </w:tc>
        <w:tc>
          <w:tcPr>
            <w:tcW w:w="1080" w:type="dxa"/>
            <w:tcBorders>
              <w:bottom w:val="dotted" w:sz="4" w:space="0" w:color="auto"/>
            </w:tcBorders>
            <w:shd w:val="clear" w:color="auto" w:fill="auto"/>
            <w:vAlign w:val="bottom"/>
          </w:tcPr>
          <w:p w14:paraId="12DF2464" w14:textId="01799406" w:rsidR="00511728" w:rsidRPr="00F147AB" w:rsidRDefault="00CD608A" w:rsidP="00C615D0">
            <w:pPr>
              <w:tabs>
                <w:tab w:val="left" w:pos="270"/>
              </w:tabs>
              <w:spacing w:after="0" w:line="240" w:lineRule="auto"/>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P               -</w:t>
            </w:r>
          </w:p>
        </w:tc>
        <w:tc>
          <w:tcPr>
            <w:tcW w:w="1170" w:type="dxa"/>
            <w:tcBorders>
              <w:bottom w:val="dotted" w:sz="4" w:space="0" w:color="auto"/>
            </w:tcBorders>
            <w:shd w:val="clear" w:color="auto" w:fill="auto"/>
            <w:vAlign w:val="bottom"/>
          </w:tcPr>
          <w:p w14:paraId="1583C6A7" w14:textId="2A3B503A" w:rsidR="00511728" w:rsidRPr="00F147AB" w:rsidRDefault="00CD608A"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P</w:t>
            </w:r>
            <w:r w:rsidR="00962735">
              <w:rPr>
                <w:rFonts w:ascii="Arial Narrow" w:eastAsia="Calibri" w:hAnsi="Arial Narrow" w:cs="Arial"/>
                <w:sz w:val="18"/>
                <w:szCs w:val="18"/>
                <w:lang w:val="en-US"/>
              </w:rPr>
              <w:t>(</w:t>
            </w:r>
            <w:r w:rsidR="002376A8" w:rsidRPr="00F147AB">
              <w:rPr>
                <w:rFonts w:ascii="Arial Narrow" w:eastAsia="Calibri" w:hAnsi="Arial Narrow" w:cs="Arial"/>
                <w:sz w:val="18"/>
                <w:szCs w:val="18"/>
                <w:lang w:val="en-US"/>
              </w:rPr>
              <w:t>7,239,000</w:t>
            </w:r>
            <w:r w:rsidR="00962735">
              <w:rPr>
                <w:rFonts w:ascii="Arial Narrow" w:eastAsia="Calibri" w:hAnsi="Arial Narrow" w:cs="Arial"/>
                <w:sz w:val="18"/>
                <w:szCs w:val="18"/>
                <w:lang w:val="en-US"/>
              </w:rPr>
              <w:t>)</w:t>
            </w:r>
          </w:p>
        </w:tc>
        <w:tc>
          <w:tcPr>
            <w:tcW w:w="1440" w:type="dxa"/>
            <w:tcBorders>
              <w:bottom w:val="dotted" w:sz="4" w:space="0" w:color="auto"/>
            </w:tcBorders>
            <w:vAlign w:val="bottom"/>
          </w:tcPr>
          <w:p w14:paraId="7B68C297" w14:textId="5A234CF6" w:rsidR="00511728" w:rsidRPr="00F147AB" w:rsidRDefault="00F60E17"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P(120,650)</w:t>
            </w:r>
          </w:p>
        </w:tc>
        <w:tc>
          <w:tcPr>
            <w:tcW w:w="1240" w:type="dxa"/>
            <w:tcBorders>
              <w:bottom w:val="dotted" w:sz="4" w:space="0" w:color="auto"/>
            </w:tcBorders>
            <w:vAlign w:val="bottom"/>
          </w:tcPr>
          <w:p w14:paraId="30E91CE2" w14:textId="04DF5FDC" w:rsidR="00511728" w:rsidRPr="00F147AB" w:rsidRDefault="002376A8"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 xml:space="preserve">P    </w:t>
            </w:r>
            <w:r w:rsidR="009A173C" w:rsidRPr="00F147AB">
              <w:rPr>
                <w:rFonts w:ascii="Arial Narrow" w:eastAsia="Calibri" w:hAnsi="Arial Narrow" w:cs="Arial"/>
                <w:sz w:val="18"/>
                <w:szCs w:val="18"/>
                <w:lang w:val="en-US"/>
              </w:rPr>
              <w:t xml:space="preserve">   </w:t>
            </w:r>
            <w:r w:rsidRPr="00F147AB">
              <w:rPr>
                <w:rFonts w:ascii="Arial Narrow" w:eastAsia="Calibri" w:hAnsi="Arial Narrow" w:cs="Arial"/>
                <w:sz w:val="18"/>
                <w:szCs w:val="18"/>
                <w:lang w:val="en-US"/>
              </w:rPr>
              <w:t xml:space="preserve">         -</w:t>
            </w:r>
          </w:p>
        </w:tc>
      </w:tr>
      <w:tr w:rsidR="00F147AB" w:rsidRPr="00F147AB" w14:paraId="148DEF93" w14:textId="7A05E6EF" w:rsidTr="00C40B5B">
        <w:trPr>
          <w:trHeight w:val="70"/>
        </w:trPr>
        <w:tc>
          <w:tcPr>
            <w:tcW w:w="2547" w:type="dxa"/>
            <w:tcBorders>
              <w:top w:val="dotted" w:sz="4" w:space="0" w:color="auto"/>
              <w:bottom w:val="dotted" w:sz="4" w:space="0" w:color="auto"/>
            </w:tcBorders>
            <w:shd w:val="clear" w:color="auto" w:fill="auto"/>
            <w:vAlign w:val="bottom"/>
          </w:tcPr>
          <w:p w14:paraId="3AD6E667" w14:textId="44AEDC78" w:rsidR="00511728" w:rsidRPr="00F147AB" w:rsidRDefault="00CD608A" w:rsidP="009A173C">
            <w:pPr>
              <w:tabs>
                <w:tab w:val="left" w:pos="270"/>
              </w:tabs>
              <w:spacing w:after="0" w:line="240" w:lineRule="auto"/>
              <w:ind w:left="172" w:hanging="277"/>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Financial Assistance/</w:t>
            </w:r>
            <w:r w:rsidR="009A173C" w:rsidRPr="00F147AB">
              <w:rPr>
                <w:rFonts w:ascii="Arial Narrow" w:eastAsia="Calibri" w:hAnsi="Arial Narrow" w:cs="Arial"/>
                <w:sz w:val="18"/>
                <w:szCs w:val="18"/>
                <w:lang w:val="en-US"/>
              </w:rPr>
              <w:t xml:space="preserve"> </w:t>
            </w:r>
            <w:r w:rsidRPr="00F147AB">
              <w:rPr>
                <w:rFonts w:ascii="Arial Narrow" w:eastAsia="Calibri" w:hAnsi="Arial Narrow" w:cs="Arial"/>
                <w:sz w:val="18"/>
                <w:szCs w:val="18"/>
                <w:lang w:val="en-US"/>
              </w:rPr>
              <w:t>Subsidy/Contribution</w:t>
            </w:r>
          </w:p>
        </w:tc>
        <w:tc>
          <w:tcPr>
            <w:tcW w:w="1170" w:type="dxa"/>
            <w:tcBorders>
              <w:top w:val="dotted" w:sz="4" w:space="0" w:color="auto"/>
              <w:bottom w:val="dotted" w:sz="4" w:space="0" w:color="auto"/>
            </w:tcBorders>
            <w:shd w:val="clear" w:color="auto" w:fill="auto"/>
            <w:vAlign w:val="bottom"/>
          </w:tcPr>
          <w:p w14:paraId="6151E3D8" w14:textId="41523BA1" w:rsidR="00511728" w:rsidRPr="00F147AB" w:rsidRDefault="00CD608A" w:rsidP="00C615D0">
            <w:pPr>
              <w:tabs>
                <w:tab w:val="left" w:pos="270"/>
              </w:tabs>
              <w:spacing w:after="0" w:line="240" w:lineRule="auto"/>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4,826,000</w:t>
            </w:r>
          </w:p>
        </w:tc>
        <w:tc>
          <w:tcPr>
            <w:tcW w:w="1080" w:type="dxa"/>
            <w:tcBorders>
              <w:top w:val="dotted" w:sz="4" w:space="0" w:color="auto"/>
              <w:bottom w:val="dotted" w:sz="4" w:space="0" w:color="auto"/>
            </w:tcBorders>
            <w:shd w:val="clear" w:color="auto" w:fill="auto"/>
            <w:vAlign w:val="bottom"/>
          </w:tcPr>
          <w:p w14:paraId="1D9EBAED" w14:textId="1D170440" w:rsidR="00511728" w:rsidRPr="00F147AB" w:rsidRDefault="002376A8" w:rsidP="00C615D0">
            <w:pPr>
              <w:tabs>
                <w:tab w:val="left" w:pos="270"/>
              </w:tabs>
              <w:spacing w:after="0" w:line="240" w:lineRule="auto"/>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w:t>
            </w:r>
          </w:p>
        </w:tc>
        <w:tc>
          <w:tcPr>
            <w:tcW w:w="1170" w:type="dxa"/>
            <w:tcBorders>
              <w:top w:val="dotted" w:sz="4" w:space="0" w:color="auto"/>
              <w:bottom w:val="dotted" w:sz="4" w:space="0" w:color="auto"/>
            </w:tcBorders>
            <w:shd w:val="clear" w:color="auto" w:fill="auto"/>
            <w:vAlign w:val="bottom"/>
          </w:tcPr>
          <w:p w14:paraId="6D75C753" w14:textId="170AC878" w:rsidR="00511728" w:rsidRPr="00F147AB" w:rsidRDefault="002376A8"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w:t>
            </w:r>
          </w:p>
        </w:tc>
        <w:tc>
          <w:tcPr>
            <w:tcW w:w="1440" w:type="dxa"/>
            <w:tcBorders>
              <w:top w:val="dotted" w:sz="4" w:space="0" w:color="auto"/>
              <w:bottom w:val="dotted" w:sz="4" w:space="0" w:color="auto"/>
            </w:tcBorders>
            <w:vAlign w:val="bottom"/>
          </w:tcPr>
          <w:p w14:paraId="5A6CA1F4" w14:textId="13B9666F" w:rsidR="00511728" w:rsidRPr="00F147AB" w:rsidRDefault="002376A8"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w:t>
            </w:r>
          </w:p>
        </w:tc>
        <w:tc>
          <w:tcPr>
            <w:tcW w:w="1240" w:type="dxa"/>
            <w:tcBorders>
              <w:top w:val="dotted" w:sz="4" w:space="0" w:color="auto"/>
              <w:bottom w:val="dotted" w:sz="4" w:space="0" w:color="auto"/>
            </w:tcBorders>
            <w:vAlign w:val="bottom"/>
          </w:tcPr>
          <w:p w14:paraId="4F79610D" w14:textId="425B0548" w:rsidR="00511728" w:rsidRPr="00F147AB" w:rsidRDefault="00962735" w:rsidP="00C615D0">
            <w:pPr>
              <w:tabs>
                <w:tab w:val="left" w:pos="270"/>
              </w:tabs>
              <w:spacing w:after="0" w:line="240" w:lineRule="auto"/>
              <w:ind w:right="-110"/>
              <w:contextualSpacing/>
              <w:jc w:val="right"/>
              <w:rPr>
                <w:rFonts w:ascii="Arial Narrow" w:eastAsia="Calibri" w:hAnsi="Arial Narrow" w:cs="Arial"/>
                <w:sz w:val="18"/>
                <w:szCs w:val="18"/>
                <w:lang w:val="en-US"/>
              </w:rPr>
            </w:pPr>
            <w:r>
              <w:rPr>
                <w:rFonts w:ascii="Arial Narrow" w:eastAsia="Calibri" w:hAnsi="Arial Narrow" w:cs="Arial"/>
                <w:sz w:val="18"/>
                <w:szCs w:val="18"/>
                <w:lang w:val="en-US"/>
              </w:rPr>
              <w:t>(</w:t>
            </w:r>
            <w:r w:rsidR="002376A8" w:rsidRPr="00F147AB">
              <w:rPr>
                <w:rFonts w:ascii="Arial Narrow" w:eastAsia="Calibri" w:hAnsi="Arial Narrow" w:cs="Arial"/>
                <w:sz w:val="18"/>
                <w:szCs w:val="18"/>
                <w:lang w:val="en-US"/>
              </w:rPr>
              <w:t>4,826,000</w:t>
            </w:r>
            <w:r>
              <w:rPr>
                <w:rFonts w:ascii="Arial Narrow" w:eastAsia="Calibri" w:hAnsi="Arial Narrow" w:cs="Arial"/>
                <w:sz w:val="18"/>
                <w:szCs w:val="18"/>
                <w:lang w:val="en-US"/>
              </w:rPr>
              <w:t>)</w:t>
            </w:r>
          </w:p>
        </w:tc>
      </w:tr>
      <w:tr w:rsidR="00F147AB" w:rsidRPr="00F147AB" w14:paraId="2D6AA3F1" w14:textId="7E8CFDDF" w:rsidTr="00C40B5B">
        <w:trPr>
          <w:trHeight w:val="70"/>
        </w:trPr>
        <w:tc>
          <w:tcPr>
            <w:tcW w:w="2547" w:type="dxa"/>
            <w:tcBorders>
              <w:top w:val="dotted" w:sz="4" w:space="0" w:color="auto"/>
              <w:bottom w:val="single" w:sz="4" w:space="0" w:color="auto"/>
            </w:tcBorders>
            <w:shd w:val="clear" w:color="auto" w:fill="auto"/>
            <w:vAlign w:val="bottom"/>
          </w:tcPr>
          <w:p w14:paraId="242C9D64" w14:textId="2AD9E108" w:rsidR="00511728" w:rsidRPr="00F147AB" w:rsidRDefault="00CD608A" w:rsidP="009A173C">
            <w:pPr>
              <w:tabs>
                <w:tab w:val="left" w:pos="270"/>
              </w:tabs>
              <w:spacing w:after="0" w:line="240" w:lineRule="auto"/>
              <w:ind w:left="172" w:hanging="277"/>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Payment to creditors</w:t>
            </w:r>
          </w:p>
        </w:tc>
        <w:tc>
          <w:tcPr>
            <w:tcW w:w="1170" w:type="dxa"/>
            <w:tcBorders>
              <w:top w:val="dotted" w:sz="4" w:space="0" w:color="auto"/>
              <w:bottom w:val="single" w:sz="4" w:space="0" w:color="auto"/>
            </w:tcBorders>
            <w:shd w:val="clear" w:color="auto" w:fill="auto"/>
            <w:vAlign w:val="bottom"/>
          </w:tcPr>
          <w:p w14:paraId="5E9EC7A3" w14:textId="2A22FFD6" w:rsidR="00511728" w:rsidRPr="00F147AB" w:rsidRDefault="00CD608A" w:rsidP="00C615D0">
            <w:pPr>
              <w:tabs>
                <w:tab w:val="left" w:pos="270"/>
              </w:tabs>
              <w:spacing w:after="0" w:line="240" w:lineRule="auto"/>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695,054</w:t>
            </w:r>
          </w:p>
        </w:tc>
        <w:tc>
          <w:tcPr>
            <w:tcW w:w="1080" w:type="dxa"/>
            <w:tcBorders>
              <w:top w:val="dotted" w:sz="4" w:space="0" w:color="auto"/>
              <w:bottom w:val="single" w:sz="4" w:space="0" w:color="auto"/>
            </w:tcBorders>
            <w:shd w:val="clear" w:color="auto" w:fill="auto"/>
            <w:vAlign w:val="bottom"/>
          </w:tcPr>
          <w:p w14:paraId="0C5DAEE8" w14:textId="5C82B453" w:rsidR="00511728" w:rsidRPr="00F147AB" w:rsidRDefault="00CD608A" w:rsidP="00C615D0">
            <w:pPr>
              <w:tabs>
                <w:tab w:val="left" w:pos="270"/>
              </w:tabs>
              <w:spacing w:after="0" w:line="240" w:lineRule="auto"/>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695,</w:t>
            </w:r>
            <w:r w:rsidR="00F60E17" w:rsidRPr="00F147AB">
              <w:rPr>
                <w:rFonts w:ascii="Arial Narrow" w:eastAsia="Calibri" w:hAnsi="Arial Narrow" w:cs="Arial"/>
                <w:sz w:val="18"/>
                <w:szCs w:val="18"/>
                <w:lang w:val="en-US"/>
              </w:rPr>
              <w:t>054</w:t>
            </w:r>
          </w:p>
        </w:tc>
        <w:tc>
          <w:tcPr>
            <w:tcW w:w="1170" w:type="dxa"/>
            <w:tcBorders>
              <w:top w:val="dotted" w:sz="4" w:space="0" w:color="auto"/>
              <w:bottom w:val="single" w:sz="4" w:space="0" w:color="auto"/>
            </w:tcBorders>
            <w:shd w:val="clear" w:color="auto" w:fill="auto"/>
            <w:vAlign w:val="bottom"/>
          </w:tcPr>
          <w:p w14:paraId="010BA2F9" w14:textId="5AE473EA" w:rsidR="00511728" w:rsidRPr="00F147AB" w:rsidRDefault="002376A8"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w:t>
            </w:r>
          </w:p>
        </w:tc>
        <w:tc>
          <w:tcPr>
            <w:tcW w:w="1440" w:type="dxa"/>
            <w:tcBorders>
              <w:top w:val="dotted" w:sz="4" w:space="0" w:color="auto"/>
              <w:bottom w:val="single" w:sz="4" w:space="0" w:color="auto"/>
            </w:tcBorders>
            <w:vAlign w:val="bottom"/>
          </w:tcPr>
          <w:p w14:paraId="3677CFC6" w14:textId="093FB659" w:rsidR="00511728" w:rsidRPr="00F147AB" w:rsidRDefault="002376A8"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w:t>
            </w:r>
          </w:p>
        </w:tc>
        <w:tc>
          <w:tcPr>
            <w:tcW w:w="1240" w:type="dxa"/>
            <w:tcBorders>
              <w:top w:val="dotted" w:sz="4" w:space="0" w:color="auto"/>
              <w:bottom w:val="single" w:sz="4" w:space="0" w:color="auto"/>
            </w:tcBorders>
            <w:vAlign w:val="bottom"/>
          </w:tcPr>
          <w:p w14:paraId="01F43F2A" w14:textId="6C431BBE" w:rsidR="00511728" w:rsidRPr="00F147AB" w:rsidRDefault="002376A8" w:rsidP="00C615D0">
            <w:pPr>
              <w:tabs>
                <w:tab w:val="left" w:pos="270"/>
              </w:tabs>
              <w:spacing w:after="0" w:line="240" w:lineRule="auto"/>
              <w:ind w:right="-110"/>
              <w:contextualSpacing/>
              <w:jc w:val="right"/>
              <w:rPr>
                <w:rFonts w:ascii="Arial Narrow" w:eastAsia="Calibri" w:hAnsi="Arial Narrow" w:cs="Arial"/>
                <w:sz w:val="18"/>
                <w:szCs w:val="18"/>
                <w:lang w:val="en-US"/>
              </w:rPr>
            </w:pPr>
            <w:r w:rsidRPr="00F147AB">
              <w:rPr>
                <w:rFonts w:ascii="Arial Narrow" w:eastAsia="Calibri" w:hAnsi="Arial Narrow" w:cs="Arial"/>
                <w:sz w:val="18"/>
                <w:szCs w:val="18"/>
                <w:lang w:val="en-US"/>
              </w:rPr>
              <w:t>-</w:t>
            </w:r>
          </w:p>
        </w:tc>
      </w:tr>
      <w:tr w:rsidR="00511728" w:rsidRPr="00F147AB" w14:paraId="685334F8" w14:textId="1227D825" w:rsidTr="00C40B5B">
        <w:trPr>
          <w:trHeight w:val="60"/>
        </w:trPr>
        <w:tc>
          <w:tcPr>
            <w:tcW w:w="2547" w:type="dxa"/>
            <w:tcBorders>
              <w:bottom w:val="double" w:sz="4" w:space="0" w:color="auto"/>
            </w:tcBorders>
            <w:shd w:val="clear" w:color="auto" w:fill="auto"/>
          </w:tcPr>
          <w:p w14:paraId="6F201EA7" w14:textId="36DBB222" w:rsidR="00511728" w:rsidRPr="00F147AB" w:rsidRDefault="00511728" w:rsidP="00C615D0">
            <w:pPr>
              <w:tabs>
                <w:tab w:val="left" w:pos="270"/>
              </w:tabs>
              <w:spacing w:after="0" w:line="240" w:lineRule="auto"/>
              <w:ind w:left="-105"/>
              <w:contextualSpacing/>
              <w:jc w:val="both"/>
              <w:rPr>
                <w:rFonts w:ascii="Arial Narrow" w:eastAsia="Calibri" w:hAnsi="Arial Narrow" w:cs="Arial"/>
                <w:b/>
                <w:bCs/>
                <w:sz w:val="18"/>
                <w:szCs w:val="18"/>
                <w:lang w:val="en-US"/>
              </w:rPr>
            </w:pPr>
          </w:p>
        </w:tc>
        <w:tc>
          <w:tcPr>
            <w:tcW w:w="1170" w:type="dxa"/>
            <w:tcBorders>
              <w:bottom w:val="double" w:sz="4" w:space="0" w:color="auto"/>
            </w:tcBorders>
            <w:shd w:val="clear" w:color="auto" w:fill="auto"/>
          </w:tcPr>
          <w:p w14:paraId="3E44DF29" w14:textId="32230D01" w:rsidR="00511728" w:rsidRPr="00F147AB" w:rsidRDefault="00F60E17" w:rsidP="00C615D0">
            <w:pPr>
              <w:tabs>
                <w:tab w:val="left" w:pos="270"/>
              </w:tabs>
              <w:spacing w:after="0" w:line="240" w:lineRule="auto"/>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P</w:t>
            </w:r>
            <w:r w:rsidR="002376A8" w:rsidRPr="00F147AB">
              <w:rPr>
                <w:rFonts w:ascii="Arial Narrow" w:eastAsia="Calibri" w:hAnsi="Arial Narrow" w:cs="Arial"/>
                <w:b/>
                <w:bCs/>
                <w:sz w:val="18"/>
                <w:szCs w:val="18"/>
                <w:lang w:val="en-US"/>
              </w:rPr>
              <w:t>12,639,404</w:t>
            </w:r>
          </w:p>
        </w:tc>
        <w:tc>
          <w:tcPr>
            <w:tcW w:w="1080" w:type="dxa"/>
            <w:tcBorders>
              <w:bottom w:val="double" w:sz="4" w:space="0" w:color="auto"/>
            </w:tcBorders>
            <w:shd w:val="clear" w:color="auto" w:fill="auto"/>
          </w:tcPr>
          <w:p w14:paraId="7331F059" w14:textId="06ABC836" w:rsidR="00511728" w:rsidRPr="00F147AB" w:rsidRDefault="002376A8" w:rsidP="00C615D0">
            <w:pPr>
              <w:tabs>
                <w:tab w:val="left" w:pos="270"/>
              </w:tabs>
              <w:spacing w:after="0" w:line="240" w:lineRule="auto"/>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P695,054</w:t>
            </w:r>
          </w:p>
        </w:tc>
        <w:tc>
          <w:tcPr>
            <w:tcW w:w="1170" w:type="dxa"/>
            <w:tcBorders>
              <w:bottom w:val="double" w:sz="4" w:space="0" w:color="auto"/>
            </w:tcBorders>
            <w:shd w:val="clear" w:color="auto" w:fill="auto"/>
          </w:tcPr>
          <w:p w14:paraId="5DDE78F9" w14:textId="34CE1AD6" w:rsidR="00511728" w:rsidRPr="00F147AB" w:rsidRDefault="002376A8" w:rsidP="00C615D0">
            <w:pPr>
              <w:tabs>
                <w:tab w:val="left" w:pos="270"/>
              </w:tabs>
              <w:spacing w:after="0" w:line="240" w:lineRule="auto"/>
              <w:ind w:right="-110"/>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P</w:t>
            </w:r>
            <w:r w:rsidR="00962735">
              <w:rPr>
                <w:rFonts w:ascii="Arial Narrow" w:eastAsia="Calibri" w:hAnsi="Arial Narrow" w:cs="Arial"/>
                <w:b/>
                <w:bCs/>
                <w:sz w:val="18"/>
                <w:szCs w:val="18"/>
                <w:lang w:val="en-US"/>
              </w:rPr>
              <w:t>(</w:t>
            </w:r>
            <w:r w:rsidRPr="00F147AB">
              <w:rPr>
                <w:rFonts w:ascii="Arial Narrow" w:eastAsia="Calibri" w:hAnsi="Arial Narrow" w:cs="Arial"/>
                <w:b/>
                <w:bCs/>
                <w:sz w:val="18"/>
                <w:szCs w:val="18"/>
                <w:lang w:val="en-US"/>
              </w:rPr>
              <w:t>7,239,000</w:t>
            </w:r>
            <w:r w:rsidR="00962735">
              <w:rPr>
                <w:rFonts w:ascii="Arial Narrow" w:eastAsia="Calibri" w:hAnsi="Arial Narrow" w:cs="Arial"/>
                <w:b/>
                <w:bCs/>
                <w:sz w:val="18"/>
                <w:szCs w:val="18"/>
                <w:lang w:val="en-US"/>
              </w:rPr>
              <w:t>)</w:t>
            </w:r>
          </w:p>
        </w:tc>
        <w:tc>
          <w:tcPr>
            <w:tcW w:w="1440" w:type="dxa"/>
            <w:tcBorders>
              <w:bottom w:val="double" w:sz="4" w:space="0" w:color="auto"/>
            </w:tcBorders>
          </w:tcPr>
          <w:p w14:paraId="3AD3BF00" w14:textId="3EE072D5" w:rsidR="00511728" w:rsidRPr="00F147AB" w:rsidRDefault="002376A8" w:rsidP="00C615D0">
            <w:pPr>
              <w:tabs>
                <w:tab w:val="left" w:pos="270"/>
              </w:tabs>
              <w:spacing w:after="0" w:line="240" w:lineRule="auto"/>
              <w:ind w:right="-110"/>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P(120,650)</w:t>
            </w:r>
          </w:p>
        </w:tc>
        <w:tc>
          <w:tcPr>
            <w:tcW w:w="1240" w:type="dxa"/>
            <w:tcBorders>
              <w:bottom w:val="double" w:sz="4" w:space="0" w:color="auto"/>
            </w:tcBorders>
          </w:tcPr>
          <w:p w14:paraId="1D9BCB87" w14:textId="7A1523F9" w:rsidR="00511728" w:rsidRPr="00F147AB" w:rsidRDefault="002376A8" w:rsidP="00C615D0">
            <w:pPr>
              <w:tabs>
                <w:tab w:val="left" w:pos="270"/>
              </w:tabs>
              <w:spacing w:after="0" w:line="240" w:lineRule="auto"/>
              <w:ind w:right="-110"/>
              <w:contextualSpacing/>
              <w:jc w:val="right"/>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P</w:t>
            </w:r>
            <w:r w:rsidR="00962735">
              <w:rPr>
                <w:rFonts w:ascii="Arial Narrow" w:eastAsia="Calibri" w:hAnsi="Arial Narrow" w:cs="Arial"/>
                <w:b/>
                <w:bCs/>
                <w:sz w:val="18"/>
                <w:szCs w:val="18"/>
                <w:lang w:val="en-US"/>
              </w:rPr>
              <w:t>(</w:t>
            </w:r>
            <w:r w:rsidRPr="00F147AB">
              <w:rPr>
                <w:rFonts w:ascii="Arial Narrow" w:eastAsia="Calibri" w:hAnsi="Arial Narrow" w:cs="Arial"/>
                <w:b/>
                <w:bCs/>
                <w:sz w:val="18"/>
                <w:szCs w:val="18"/>
                <w:lang w:val="en-US"/>
              </w:rPr>
              <w:t>4,826,000</w:t>
            </w:r>
            <w:r w:rsidR="00962735">
              <w:rPr>
                <w:rFonts w:ascii="Arial Narrow" w:eastAsia="Calibri" w:hAnsi="Arial Narrow" w:cs="Arial"/>
                <w:b/>
                <w:bCs/>
                <w:sz w:val="18"/>
                <w:szCs w:val="18"/>
                <w:lang w:val="en-US"/>
              </w:rPr>
              <w:t>)</w:t>
            </w:r>
          </w:p>
        </w:tc>
      </w:tr>
    </w:tbl>
    <w:p w14:paraId="2D9F6DD2" w14:textId="77777777" w:rsidR="00574E6B" w:rsidRPr="00F147AB" w:rsidRDefault="00574E6B" w:rsidP="00574E6B">
      <w:pPr>
        <w:pStyle w:val="NoSpacing"/>
        <w:ind w:left="1440"/>
        <w:jc w:val="both"/>
        <w:rPr>
          <w:rFonts w:ascii="Arial" w:hAnsi="Arial" w:cs="Arial"/>
          <w:b/>
          <w:bCs/>
        </w:rPr>
      </w:pPr>
    </w:p>
    <w:p w14:paraId="71119D8B" w14:textId="412B259D" w:rsidR="006C497E" w:rsidRPr="00F147AB" w:rsidRDefault="006D2E0E" w:rsidP="00456541">
      <w:pPr>
        <w:pStyle w:val="NoSpacing"/>
        <w:numPr>
          <w:ilvl w:val="4"/>
          <w:numId w:val="15"/>
        </w:numPr>
        <w:ind w:left="1440" w:hanging="720"/>
        <w:jc w:val="both"/>
        <w:rPr>
          <w:rFonts w:ascii="Arial" w:hAnsi="Arial" w:cs="Arial"/>
          <w:b/>
          <w:bCs/>
        </w:rPr>
      </w:pPr>
      <w:r w:rsidRPr="00F147AB">
        <w:rPr>
          <w:rFonts w:ascii="Arial" w:hAnsi="Arial" w:cs="Arial"/>
          <w:b/>
          <w:bCs/>
        </w:rPr>
        <w:t xml:space="preserve">We recommended that </w:t>
      </w:r>
      <w:r w:rsidR="00C40B5B" w:rsidRPr="00F147AB">
        <w:rPr>
          <w:rFonts w:ascii="Arial" w:hAnsi="Arial" w:cs="Arial"/>
          <w:b/>
          <w:bCs/>
        </w:rPr>
        <w:t xml:space="preserve">top </w:t>
      </w:r>
      <w:r w:rsidRPr="00F147AB">
        <w:rPr>
          <w:rFonts w:ascii="Arial" w:hAnsi="Arial" w:cs="Arial"/>
          <w:b/>
          <w:bCs/>
        </w:rPr>
        <w:t>Management instruct the</w:t>
      </w:r>
      <w:r w:rsidR="00C40B5B" w:rsidRPr="00F147AB">
        <w:rPr>
          <w:rFonts w:ascii="Arial" w:hAnsi="Arial" w:cs="Arial"/>
          <w:b/>
          <w:bCs/>
        </w:rPr>
        <w:t xml:space="preserve"> Branch Manager of Ilocos Norte PBO to direct the </w:t>
      </w:r>
      <w:r w:rsidRPr="00F147AB">
        <w:rPr>
          <w:rFonts w:ascii="Arial" w:hAnsi="Arial" w:cs="Arial"/>
          <w:b/>
          <w:bCs/>
        </w:rPr>
        <w:t>Accountant</w:t>
      </w:r>
      <w:r w:rsidR="00C40B5B" w:rsidRPr="00F147AB">
        <w:rPr>
          <w:rFonts w:ascii="Arial" w:hAnsi="Arial" w:cs="Arial"/>
          <w:b/>
          <w:bCs/>
        </w:rPr>
        <w:t xml:space="preserve"> of the Branch</w:t>
      </w:r>
      <w:r w:rsidRPr="00F147AB">
        <w:rPr>
          <w:rFonts w:ascii="Arial" w:hAnsi="Arial" w:cs="Arial"/>
          <w:b/>
          <w:bCs/>
        </w:rPr>
        <w:t xml:space="preserve"> to</w:t>
      </w:r>
      <w:r w:rsidR="00230779" w:rsidRPr="00F147AB">
        <w:rPr>
          <w:rFonts w:ascii="Arial" w:hAnsi="Arial" w:cs="Arial"/>
          <w:b/>
          <w:bCs/>
        </w:rPr>
        <w:t>:                  (i)</w:t>
      </w:r>
      <w:r w:rsidRPr="00F147AB">
        <w:rPr>
          <w:rFonts w:ascii="Arial" w:hAnsi="Arial" w:cs="Arial"/>
          <w:b/>
          <w:bCs/>
        </w:rPr>
        <w:t xml:space="preserve"> </w:t>
      </w:r>
      <w:r w:rsidR="008C4AD6" w:rsidRPr="00F147AB">
        <w:rPr>
          <w:rFonts w:ascii="Arial" w:hAnsi="Arial" w:cs="Arial"/>
          <w:b/>
          <w:bCs/>
        </w:rPr>
        <w:t xml:space="preserve">prepare appropriate accounting entry to </w:t>
      </w:r>
      <w:r w:rsidRPr="00F147AB">
        <w:rPr>
          <w:rFonts w:ascii="Arial" w:hAnsi="Arial" w:cs="Arial"/>
          <w:b/>
          <w:bCs/>
        </w:rPr>
        <w:t xml:space="preserve">revert </w:t>
      </w:r>
      <w:r w:rsidR="00230779" w:rsidRPr="00F147AB">
        <w:rPr>
          <w:rFonts w:ascii="Arial" w:hAnsi="Arial" w:cs="Arial"/>
          <w:b/>
          <w:bCs/>
        </w:rPr>
        <w:t xml:space="preserve">back </w:t>
      </w:r>
      <w:r w:rsidRPr="00F147AB">
        <w:rPr>
          <w:rFonts w:ascii="Arial" w:hAnsi="Arial" w:cs="Arial"/>
          <w:b/>
          <w:bCs/>
        </w:rPr>
        <w:t xml:space="preserve">the unreleased checks as </w:t>
      </w:r>
      <w:r w:rsidR="00230779" w:rsidRPr="00F147AB">
        <w:rPr>
          <w:rFonts w:ascii="Arial" w:hAnsi="Arial" w:cs="Arial"/>
          <w:b/>
          <w:bCs/>
        </w:rPr>
        <w:t>of</w:t>
      </w:r>
      <w:r w:rsidRPr="00F147AB">
        <w:rPr>
          <w:rFonts w:ascii="Arial" w:hAnsi="Arial" w:cs="Arial"/>
          <w:b/>
          <w:bCs/>
        </w:rPr>
        <w:t xml:space="preserve"> </w:t>
      </w:r>
      <w:r w:rsidR="00C40B5B" w:rsidRPr="00F147AB">
        <w:rPr>
          <w:rFonts w:ascii="Arial" w:hAnsi="Arial" w:cs="Arial"/>
          <w:b/>
          <w:bCs/>
        </w:rPr>
        <w:t>December 31, 2021</w:t>
      </w:r>
      <w:r w:rsidRPr="00F147AB">
        <w:rPr>
          <w:rFonts w:ascii="Arial" w:hAnsi="Arial" w:cs="Arial"/>
          <w:b/>
          <w:bCs/>
        </w:rPr>
        <w:t xml:space="preserve"> to the Cash in Bank account</w:t>
      </w:r>
      <w:r w:rsidR="00230779" w:rsidRPr="00F147AB">
        <w:rPr>
          <w:rFonts w:ascii="Arial" w:hAnsi="Arial" w:cs="Arial"/>
          <w:b/>
          <w:bCs/>
        </w:rPr>
        <w:t xml:space="preserve"> to faithfully present the affected accounts in the FSs at year-end; and      (ii) henceforth, ensure that unreleased checks at year-end be reverted back to the cash account(s) pursuant to Section 56, Chapter 19 of the GAM for NGAs, Volume I.</w:t>
      </w:r>
    </w:p>
    <w:p w14:paraId="4BD5E378" w14:textId="77777777" w:rsidR="006C497E" w:rsidRPr="00F147AB" w:rsidRDefault="006C497E" w:rsidP="006C497E">
      <w:pPr>
        <w:pStyle w:val="NoSpacing"/>
        <w:jc w:val="both"/>
        <w:rPr>
          <w:rFonts w:ascii="Arial" w:hAnsi="Arial" w:cs="Arial"/>
          <w:b/>
          <w:bCs/>
        </w:rPr>
      </w:pPr>
    </w:p>
    <w:p w14:paraId="678443BD" w14:textId="2A2F3949" w:rsidR="006C497E" w:rsidRPr="00F147AB" w:rsidRDefault="00E9275D" w:rsidP="00456541">
      <w:pPr>
        <w:pStyle w:val="NoSpacing"/>
        <w:numPr>
          <w:ilvl w:val="4"/>
          <w:numId w:val="15"/>
        </w:numPr>
        <w:ind w:left="1440" w:hanging="720"/>
        <w:jc w:val="both"/>
        <w:rPr>
          <w:rFonts w:ascii="Arial" w:hAnsi="Arial" w:cs="Arial"/>
        </w:rPr>
      </w:pPr>
      <w:r w:rsidRPr="00F147AB">
        <w:rPr>
          <w:rFonts w:ascii="Arial" w:hAnsi="Arial" w:cs="Arial"/>
        </w:rPr>
        <w:t xml:space="preserve">NTA Ilocos Norte PBO </w:t>
      </w:r>
      <w:r w:rsidR="006C497E" w:rsidRPr="00F147AB">
        <w:rPr>
          <w:rFonts w:ascii="Arial" w:hAnsi="Arial" w:cs="Arial"/>
        </w:rPr>
        <w:t>Management</w:t>
      </w:r>
      <w:r w:rsidR="00532B9D" w:rsidRPr="00F147AB">
        <w:rPr>
          <w:rFonts w:ascii="Arial" w:hAnsi="Arial" w:cs="Arial"/>
        </w:rPr>
        <w:t xml:space="preserve"> </w:t>
      </w:r>
      <w:r w:rsidRPr="00F147AB">
        <w:rPr>
          <w:rFonts w:ascii="Arial" w:hAnsi="Arial" w:cs="Arial"/>
        </w:rPr>
        <w:t>informed</w:t>
      </w:r>
      <w:r w:rsidR="00532B9D" w:rsidRPr="00F147AB">
        <w:rPr>
          <w:rFonts w:ascii="Arial" w:hAnsi="Arial" w:cs="Arial"/>
        </w:rPr>
        <w:t xml:space="preserve"> that the unreleased checks dated December 13 to 29, 2021 represent assistance granted to tobacco/farmer borrowers under the 2021-2022 Curing Barn Assistance Project </w:t>
      </w:r>
      <w:r w:rsidR="00E16DAD" w:rsidRPr="00F147AB">
        <w:rPr>
          <w:rFonts w:ascii="Arial" w:hAnsi="Arial" w:cs="Arial"/>
        </w:rPr>
        <w:t xml:space="preserve">(CBAP) </w:t>
      </w:r>
      <w:r w:rsidR="00532B9D" w:rsidRPr="00F147AB">
        <w:rPr>
          <w:rFonts w:ascii="Arial" w:hAnsi="Arial" w:cs="Arial"/>
        </w:rPr>
        <w:t xml:space="preserve">and 2021-2022 </w:t>
      </w:r>
      <w:r w:rsidR="00E16DAD" w:rsidRPr="00F147AB">
        <w:rPr>
          <w:rFonts w:ascii="Arial" w:hAnsi="Arial" w:cs="Arial"/>
        </w:rPr>
        <w:t>Tobacco Contract Growing System (</w:t>
      </w:r>
      <w:r w:rsidR="00532B9D" w:rsidRPr="00F147AB">
        <w:rPr>
          <w:rFonts w:ascii="Arial" w:hAnsi="Arial" w:cs="Arial"/>
        </w:rPr>
        <w:t>TCGS</w:t>
      </w:r>
      <w:r w:rsidR="00E16DAD" w:rsidRPr="00F147AB">
        <w:rPr>
          <w:rFonts w:ascii="Arial" w:hAnsi="Arial" w:cs="Arial"/>
        </w:rPr>
        <w:t>)</w:t>
      </w:r>
      <w:r w:rsidR="00532B9D" w:rsidRPr="00F147AB">
        <w:rPr>
          <w:rFonts w:ascii="Arial" w:hAnsi="Arial" w:cs="Arial"/>
        </w:rPr>
        <w:t xml:space="preserve"> which will be released to </w:t>
      </w:r>
      <w:r w:rsidR="00E16DAD" w:rsidRPr="00F147AB">
        <w:rPr>
          <w:rFonts w:ascii="Arial" w:hAnsi="Arial" w:cs="Arial"/>
        </w:rPr>
        <w:t xml:space="preserve">the </w:t>
      </w:r>
      <w:r w:rsidR="00532B9D" w:rsidRPr="00F147AB">
        <w:rPr>
          <w:rFonts w:ascii="Arial" w:hAnsi="Arial" w:cs="Arial"/>
        </w:rPr>
        <w:t>farmer-cooperators</w:t>
      </w:r>
      <w:r w:rsidR="00E16DAD" w:rsidRPr="00F147AB">
        <w:rPr>
          <w:rFonts w:ascii="Arial" w:hAnsi="Arial" w:cs="Arial"/>
        </w:rPr>
        <w:t xml:space="preserve"> anytime</w:t>
      </w:r>
      <w:r w:rsidR="00532B9D" w:rsidRPr="00F147AB">
        <w:rPr>
          <w:rFonts w:ascii="Arial" w:hAnsi="Arial" w:cs="Arial"/>
        </w:rPr>
        <w:t xml:space="preserve">.  </w:t>
      </w:r>
      <w:r w:rsidRPr="00F147AB">
        <w:rPr>
          <w:rFonts w:ascii="Arial" w:hAnsi="Arial" w:cs="Arial"/>
        </w:rPr>
        <w:t xml:space="preserve">These </w:t>
      </w:r>
      <w:r w:rsidR="00532B9D" w:rsidRPr="00F147AB">
        <w:rPr>
          <w:rFonts w:ascii="Arial" w:hAnsi="Arial" w:cs="Arial"/>
        </w:rPr>
        <w:t xml:space="preserve">checks will be cancelled </w:t>
      </w:r>
      <w:r w:rsidR="00242541" w:rsidRPr="00F147AB">
        <w:rPr>
          <w:rFonts w:ascii="Arial" w:hAnsi="Arial" w:cs="Arial"/>
        </w:rPr>
        <w:t xml:space="preserve">in case the financial assistance will not be released to the </w:t>
      </w:r>
      <w:r w:rsidR="00242541" w:rsidRPr="00F147AB">
        <w:rPr>
          <w:rFonts w:ascii="Arial" w:hAnsi="Arial" w:cs="Arial"/>
        </w:rPr>
        <w:lastRenderedPageBreak/>
        <w:t xml:space="preserve">concerned farmer-cooperators </w:t>
      </w:r>
      <w:r w:rsidR="00532B9D" w:rsidRPr="00F147AB">
        <w:rPr>
          <w:rFonts w:ascii="Arial" w:hAnsi="Arial" w:cs="Arial"/>
        </w:rPr>
        <w:t xml:space="preserve">and the Accountant will prepare </w:t>
      </w:r>
      <w:r w:rsidRPr="00F147AB">
        <w:rPr>
          <w:rFonts w:ascii="Arial" w:hAnsi="Arial" w:cs="Arial"/>
        </w:rPr>
        <w:t xml:space="preserve">a </w:t>
      </w:r>
      <w:r w:rsidR="00532B9D" w:rsidRPr="00F147AB">
        <w:rPr>
          <w:rFonts w:ascii="Arial" w:hAnsi="Arial" w:cs="Arial"/>
        </w:rPr>
        <w:t>JEV to revert the same to the Cash in Bank account</w:t>
      </w:r>
      <w:r w:rsidR="006C497E" w:rsidRPr="00F147AB">
        <w:rPr>
          <w:rFonts w:ascii="Arial" w:hAnsi="Arial" w:cs="Arial"/>
        </w:rPr>
        <w:t>.</w:t>
      </w:r>
    </w:p>
    <w:p w14:paraId="61340D65" w14:textId="77777777" w:rsidR="00BB2BAD" w:rsidRPr="00F147AB" w:rsidRDefault="00BB2BAD" w:rsidP="00BB2BAD">
      <w:pPr>
        <w:pStyle w:val="NoSpacing"/>
        <w:ind w:left="1440"/>
        <w:jc w:val="both"/>
        <w:rPr>
          <w:rFonts w:ascii="Arial" w:hAnsi="Arial" w:cs="Arial"/>
        </w:rPr>
      </w:pPr>
    </w:p>
    <w:p w14:paraId="030B87B7" w14:textId="0BE9A7C8" w:rsidR="006C497E" w:rsidRPr="00F147AB" w:rsidRDefault="00E9275D" w:rsidP="00456541">
      <w:pPr>
        <w:pStyle w:val="NoSpacing"/>
        <w:numPr>
          <w:ilvl w:val="4"/>
          <w:numId w:val="15"/>
        </w:numPr>
        <w:ind w:left="1440" w:hanging="720"/>
        <w:jc w:val="both"/>
        <w:rPr>
          <w:rFonts w:ascii="Arial" w:hAnsi="Arial" w:cs="Arial"/>
          <w:b/>
          <w:bCs/>
        </w:rPr>
      </w:pPr>
      <w:r w:rsidRPr="00F147AB">
        <w:rPr>
          <w:rFonts w:ascii="Arial" w:hAnsi="Arial" w:cs="Arial"/>
        </w:rPr>
        <w:t>As rejoinder</w:t>
      </w:r>
      <w:r w:rsidR="005B7995" w:rsidRPr="00F147AB">
        <w:rPr>
          <w:rFonts w:ascii="Arial" w:hAnsi="Arial" w:cs="Arial"/>
        </w:rPr>
        <w:t>s</w:t>
      </w:r>
      <w:r w:rsidRPr="00F147AB">
        <w:rPr>
          <w:rFonts w:ascii="Arial" w:hAnsi="Arial" w:cs="Arial"/>
        </w:rPr>
        <w:t>, the Audit Team acknowledged the commitment of NTA Iloco</w:t>
      </w:r>
      <w:r w:rsidR="005B7995" w:rsidRPr="00F147AB">
        <w:rPr>
          <w:rFonts w:ascii="Arial" w:hAnsi="Arial" w:cs="Arial"/>
        </w:rPr>
        <w:t>s</w:t>
      </w:r>
      <w:r w:rsidRPr="00F147AB">
        <w:rPr>
          <w:rFonts w:ascii="Arial" w:hAnsi="Arial" w:cs="Arial"/>
        </w:rPr>
        <w:t xml:space="preserve"> No</w:t>
      </w:r>
      <w:r w:rsidR="005B7995" w:rsidRPr="00F147AB">
        <w:rPr>
          <w:rFonts w:ascii="Arial" w:hAnsi="Arial" w:cs="Arial"/>
        </w:rPr>
        <w:t>rte</w:t>
      </w:r>
      <w:r w:rsidRPr="00F147AB">
        <w:rPr>
          <w:rFonts w:ascii="Arial" w:hAnsi="Arial" w:cs="Arial"/>
        </w:rPr>
        <w:t xml:space="preserve"> PBO to revert the unreleased checks to the Cash in Bank account, which will be monitored in the CY 2022 audit. </w:t>
      </w:r>
      <w:r w:rsidR="00E62494" w:rsidRPr="00F147AB">
        <w:rPr>
          <w:rFonts w:ascii="Arial" w:hAnsi="Arial" w:cs="Arial"/>
        </w:rPr>
        <w:t xml:space="preserve">Moving forward, </w:t>
      </w:r>
      <w:r w:rsidR="00E62494" w:rsidRPr="00F147AB">
        <w:rPr>
          <w:rFonts w:ascii="Arial" w:hAnsi="Arial" w:cs="Arial"/>
          <w:b/>
          <w:bCs/>
        </w:rPr>
        <w:t>we further recommend</w:t>
      </w:r>
      <w:r w:rsidR="005B7995" w:rsidRPr="00F147AB">
        <w:rPr>
          <w:rFonts w:ascii="Arial" w:hAnsi="Arial" w:cs="Arial"/>
          <w:b/>
          <w:bCs/>
        </w:rPr>
        <w:t>ed that the Ilocos Norte PBO</w:t>
      </w:r>
      <w:r w:rsidR="00E62494" w:rsidRPr="00F147AB">
        <w:rPr>
          <w:rFonts w:ascii="Arial" w:hAnsi="Arial" w:cs="Arial"/>
          <w:b/>
          <w:bCs/>
        </w:rPr>
        <w:t xml:space="preserve"> Management instruct the Cashier of </w:t>
      </w:r>
      <w:r w:rsidR="005B7995" w:rsidRPr="00F147AB">
        <w:rPr>
          <w:rFonts w:ascii="Arial" w:hAnsi="Arial" w:cs="Arial"/>
          <w:b/>
          <w:bCs/>
        </w:rPr>
        <w:t>the Branch</w:t>
      </w:r>
      <w:r w:rsidR="00E62494" w:rsidRPr="00F147AB">
        <w:rPr>
          <w:rFonts w:ascii="Arial" w:hAnsi="Arial" w:cs="Arial"/>
          <w:b/>
          <w:bCs/>
        </w:rPr>
        <w:t xml:space="preserve"> to submit to the Accountant the list of unreleased checks at the end of the year</w:t>
      </w:r>
      <w:r w:rsidR="005B7995" w:rsidRPr="00F147AB">
        <w:rPr>
          <w:rFonts w:ascii="Arial" w:hAnsi="Arial" w:cs="Arial"/>
          <w:b/>
          <w:bCs/>
        </w:rPr>
        <w:t>,</w:t>
      </w:r>
      <w:r w:rsidR="00E62494" w:rsidRPr="00F147AB">
        <w:rPr>
          <w:rFonts w:ascii="Arial" w:hAnsi="Arial" w:cs="Arial"/>
          <w:b/>
          <w:bCs/>
        </w:rPr>
        <w:t xml:space="preserve"> as basis of the </w:t>
      </w:r>
      <w:r w:rsidR="005B7995" w:rsidRPr="00F147AB">
        <w:rPr>
          <w:rFonts w:ascii="Arial" w:hAnsi="Arial" w:cs="Arial"/>
          <w:b/>
          <w:bCs/>
        </w:rPr>
        <w:t>latter</w:t>
      </w:r>
      <w:r w:rsidR="00E62494" w:rsidRPr="00F147AB">
        <w:rPr>
          <w:rFonts w:ascii="Arial" w:hAnsi="Arial" w:cs="Arial"/>
          <w:b/>
          <w:bCs/>
        </w:rPr>
        <w:t xml:space="preserve"> in preparing </w:t>
      </w:r>
      <w:r w:rsidR="005B7995" w:rsidRPr="00F147AB">
        <w:rPr>
          <w:rFonts w:ascii="Arial" w:hAnsi="Arial" w:cs="Arial"/>
          <w:b/>
          <w:bCs/>
        </w:rPr>
        <w:t xml:space="preserve">a </w:t>
      </w:r>
      <w:r w:rsidR="00E62494" w:rsidRPr="00F147AB">
        <w:rPr>
          <w:rFonts w:ascii="Arial" w:hAnsi="Arial" w:cs="Arial"/>
          <w:b/>
          <w:bCs/>
        </w:rPr>
        <w:t xml:space="preserve">JEV </w:t>
      </w:r>
      <w:r w:rsidR="005B7995" w:rsidRPr="00F147AB">
        <w:rPr>
          <w:rFonts w:ascii="Arial" w:hAnsi="Arial" w:cs="Arial"/>
          <w:b/>
          <w:bCs/>
        </w:rPr>
        <w:t>to</w:t>
      </w:r>
      <w:r w:rsidR="00E62494" w:rsidRPr="00F147AB">
        <w:rPr>
          <w:rFonts w:ascii="Arial" w:hAnsi="Arial" w:cs="Arial"/>
          <w:b/>
          <w:bCs/>
        </w:rPr>
        <w:t xml:space="preserve"> revert </w:t>
      </w:r>
      <w:r w:rsidR="005B7995" w:rsidRPr="00F147AB">
        <w:rPr>
          <w:rFonts w:ascii="Arial" w:hAnsi="Arial" w:cs="Arial"/>
          <w:b/>
          <w:bCs/>
        </w:rPr>
        <w:t xml:space="preserve">back </w:t>
      </w:r>
      <w:r w:rsidR="00E62494" w:rsidRPr="00F147AB">
        <w:rPr>
          <w:rFonts w:ascii="Arial" w:hAnsi="Arial" w:cs="Arial"/>
          <w:b/>
          <w:bCs/>
        </w:rPr>
        <w:t>the same to the Cash in Bank account.</w:t>
      </w:r>
    </w:p>
    <w:p w14:paraId="300E5454" w14:textId="30C5D928" w:rsidR="006C497E" w:rsidRPr="00F147AB" w:rsidRDefault="006C497E" w:rsidP="00FD0323">
      <w:pPr>
        <w:pStyle w:val="NoSpacing"/>
        <w:jc w:val="both"/>
        <w:rPr>
          <w:rFonts w:ascii="Arial" w:hAnsi="Arial" w:cs="Arial"/>
        </w:rPr>
      </w:pPr>
    </w:p>
    <w:p w14:paraId="3128A7AD" w14:textId="39DAF7C3" w:rsidR="006C497E" w:rsidRPr="00F147AB" w:rsidRDefault="006C497E" w:rsidP="00FD0323">
      <w:pPr>
        <w:pStyle w:val="NoSpacing"/>
        <w:jc w:val="both"/>
        <w:rPr>
          <w:rFonts w:ascii="Arial" w:hAnsi="Arial" w:cs="Arial"/>
        </w:rPr>
      </w:pPr>
    </w:p>
    <w:p w14:paraId="5029F003" w14:textId="687843BD" w:rsidR="008372B3" w:rsidRPr="00F147AB" w:rsidRDefault="008372B3" w:rsidP="008372B3">
      <w:pPr>
        <w:pStyle w:val="NoSpacing"/>
        <w:numPr>
          <w:ilvl w:val="0"/>
          <w:numId w:val="2"/>
        </w:numPr>
        <w:tabs>
          <w:tab w:val="left" w:pos="709"/>
        </w:tabs>
        <w:ind w:left="720" w:hanging="720"/>
        <w:jc w:val="both"/>
        <w:rPr>
          <w:rFonts w:ascii="Arial" w:hAnsi="Arial" w:cs="Arial"/>
        </w:rPr>
      </w:pPr>
      <w:bookmarkStart w:id="3" w:name="_Hlk50121134"/>
      <w:bookmarkStart w:id="4" w:name="_Hlk5713903"/>
      <w:bookmarkStart w:id="5" w:name="_Hlk11350692"/>
      <w:r w:rsidRPr="00F147AB">
        <w:rPr>
          <w:rFonts w:ascii="Arial" w:eastAsia="Times New Roman" w:hAnsi="Arial" w:cs="Arial"/>
          <w:b/>
          <w:lang w:val="en-GB"/>
        </w:rPr>
        <w:t xml:space="preserve">The </w:t>
      </w:r>
      <w:bookmarkStart w:id="6" w:name="_Hlk106699243"/>
      <w:bookmarkEnd w:id="3"/>
      <w:r w:rsidRPr="00F147AB">
        <w:rPr>
          <w:rFonts w:ascii="Arial" w:hAnsi="Arial" w:cs="Arial"/>
          <w:b/>
          <w:lang w:val="en-GB"/>
        </w:rPr>
        <w:t>Allowance for Impairment</w:t>
      </w:r>
      <w:r w:rsidR="002A649A" w:rsidRPr="00F147AB">
        <w:rPr>
          <w:rFonts w:ascii="Arial" w:hAnsi="Arial" w:cs="Arial"/>
          <w:b/>
          <w:lang w:val="en-GB"/>
        </w:rPr>
        <w:t xml:space="preserve"> Losses</w:t>
      </w:r>
      <w:r w:rsidRPr="00F147AB">
        <w:rPr>
          <w:rFonts w:ascii="Arial" w:hAnsi="Arial" w:cs="Arial"/>
          <w:b/>
          <w:lang w:val="en-GB"/>
        </w:rPr>
        <w:t xml:space="preserve"> on Receivables, Investments and Other Non-Current Assets accounts as at December 31, 2021 was net overstated by P9.791 million, while the Accumulated Surplus/(Deficit)</w:t>
      </w:r>
      <w:r w:rsidR="00AC198A" w:rsidRPr="00F147AB">
        <w:rPr>
          <w:rFonts w:ascii="Arial" w:hAnsi="Arial" w:cs="Arial"/>
          <w:b/>
          <w:lang w:val="en-GB"/>
        </w:rPr>
        <w:t xml:space="preserve"> account</w:t>
      </w:r>
      <w:r w:rsidRPr="00F147AB">
        <w:rPr>
          <w:rFonts w:ascii="Arial" w:hAnsi="Arial" w:cs="Arial"/>
          <w:b/>
          <w:lang w:val="en-GB"/>
        </w:rPr>
        <w:t xml:space="preserve"> was net understated by the same amount, due to: (a) inconsistent</w:t>
      </w:r>
      <w:r w:rsidRPr="00F147AB">
        <w:rPr>
          <w:rFonts w:ascii="Arial" w:hAnsi="Arial" w:cs="Arial"/>
          <w:b/>
        </w:rPr>
        <w:t>/</w:t>
      </w:r>
      <w:r w:rsidR="00225F08" w:rsidRPr="00F147AB">
        <w:rPr>
          <w:rFonts w:ascii="Arial" w:hAnsi="Arial" w:cs="Arial"/>
          <w:b/>
        </w:rPr>
        <w:t xml:space="preserve"> </w:t>
      </w:r>
      <w:r w:rsidRPr="00F147AB">
        <w:rPr>
          <w:rFonts w:ascii="Arial" w:hAnsi="Arial" w:cs="Arial"/>
          <w:b/>
        </w:rPr>
        <w:t xml:space="preserve">incorrect rates used in the computation of Allowance for Impairment on Loans Receivable of NTA Isabela PBO and Kadiwa ni Ani at Kita; and </w:t>
      </w:r>
      <w:r w:rsidR="00225F08" w:rsidRPr="00F147AB">
        <w:rPr>
          <w:rFonts w:ascii="Arial" w:hAnsi="Arial" w:cs="Arial"/>
          <w:b/>
        </w:rPr>
        <w:t xml:space="preserve">                   </w:t>
      </w:r>
      <w:r w:rsidRPr="00F147AB">
        <w:rPr>
          <w:rFonts w:ascii="Arial" w:hAnsi="Arial" w:cs="Arial"/>
          <w:b/>
        </w:rPr>
        <w:t>(b) different period observed by the PBOs in aging Loans Receivable subject to impairment loss;</w:t>
      </w:r>
      <w:bookmarkEnd w:id="6"/>
      <w:r w:rsidRPr="00F147AB">
        <w:rPr>
          <w:rFonts w:ascii="Arial" w:hAnsi="Arial" w:cs="Arial"/>
          <w:b/>
        </w:rPr>
        <w:t xml:space="preserve"> thus, resulted in over provision of Allowance for Impairment on Loans Receivable, and Other Non-Current Assets</w:t>
      </w:r>
      <w:r w:rsidR="009C1BEF" w:rsidRPr="00F147AB">
        <w:rPr>
          <w:rFonts w:ascii="Arial" w:hAnsi="Arial" w:cs="Arial"/>
          <w:b/>
        </w:rPr>
        <w:t xml:space="preserve"> accounts</w:t>
      </w:r>
      <w:r w:rsidRPr="00F147AB">
        <w:rPr>
          <w:rFonts w:ascii="Arial" w:hAnsi="Arial" w:cs="Arial"/>
          <w:b/>
        </w:rPr>
        <w:t xml:space="preserve"> totaling P25.293 million; under provision of Allowance for Impairment on Trade Receivables, Due from Officers and Employees, and Other Receivables </w:t>
      </w:r>
      <w:r w:rsidR="00AC198A" w:rsidRPr="00F147AB">
        <w:rPr>
          <w:rFonts w:ascii="Arial" w:hAnsi="Arial" w:cs="Arial"/>
          <w:b/>
        </w:rPr>
        <w:t xml:space="preserve">accounts </w:t>
      </w:r>
      <w:r w:rsidRPr="00F147AB">
        <w:rPr>
          <w:rFonts w:ascii="Arial" w:hAnsi="Arial" w:cs="Arial"/>
          <w:b/>
        </w:rPr>
        <w:t xml:space="preserve">totaling P1.808 million; and non-provision of Allowance for Impairment on Due from NGAs/Government Owned and Controlled Corporations (GOCCs) and Investments </w:t>
      </w:r>
      <w:r w:rsidR="009C1BEF" w:rsidRPr="00F147AB">
        <w:rPr>
          <w:rFonts w:ascii="Arial" w:hAnsi="Arial" w:cs="Arial"/>
          <w:b/>
        </w:rPr>
        <w:t xml:space="preserve">accounts </w:t>
      </w:r>
      <w:r w:rsidRPr="00F147AB">
        <w:rPr>
          <w:rFonts w:ascii="Arial" w:hAnsi="Arial" w:cs="Arial"/>
          <w:b/>
        </w:rPr>
        <w:t xml:space="preserve">totaling P13.694 million, </w:t>
      </w:r>
      <w:r w:rsidRPr="00F147AB">
        <w:rPr>
          <w:rFonts w:ascii="Arial" w:hAnsi="Arial" w:cs="Arial"/>
          <w:b/>
          <w:lang w:val="en-GB"/>
        </w:rPr>
        <w:t>contrary to Paragraphs 67 and 68 of IPSAS 29, Paragraph 16 of IPSAS 3, and NTA’s policy on the measurement and revaluation of Receivables.</w:t>
      </w:r>
    </w:p>
    <w:p w14:paraId="73E98505" w14:textId="77777777" w:rsidR="008372B3" w:rsidRPr="00F147AB" w:rsidRDefault="008372B3" w:rsidP="008372B3">
      <w:pPr>
        <w:tabs>
          <w:tab w:val="left" w:pos="709"/>
        </w:tabs>
        <w:spacing w:after="0" w:line="240" w:lineRule="auto"/>
        <w:jc w:val="both"/>
        <w:rPr>
          <w:rFonts w:ascii="Arial" w:hAnsi="Arial" w:cs="Arial"/>
        </w:rPr>
      </w:pPr>
    </w:p>
    <w:p w14:paraId="60A1088D" w14:textId="77777777" w:rsidR="008372B3" w:rsidRPr="00F147AB" w:rsidRDefault="008372B3" w:rsidP="008372B3">
      <w:pPr>
        <w:pStyle w:val="ListParagraph"/>
        <w:numPr>
          <w:ilvl w:val="1"/>
          <w:numId w:val="21"/>
        </w:numPr>
        <w:tabs>
          <w:tab w:val="left" w:pos="709"/>
        </w:tabs>
        <w:spacing w:after="0" w:line="240" w:lineRule="auto"/>
        <w:ind w:left="1440"/>
        <w:jc w:val="both"/>
        <w:rPr>
          <w:rFonts w:ascii="Arial" w:hAnsi="Arial" w:cs="Arial"/>
        </w:rPr>
      </w:pPr>
      <w:r w:rsidRPr="00F147AB">
        <w:rPr>
          <w:rFonts w:ascii="Arial" w:hAnsi="Arial" w:cs="Arial"/>
        </w:rPr>
        <w:t>This is a reiteration with updates of prior years’ audit observations because Management was not able to implement the audit recommendations.</w:t>
      </w:r>
    </w:p>
    <w:p w14:paraId="1CD1ED41" w14:textId="77777777" w:rsidR="008372B3" w:rsidRPr="00F147AB" w:rsidRDefault="008372B3" w:rsidP="008372B3">
      <w:pPr>
        <w:tabs>
          <w:tab w:val="left" w:pos="709"/>
        </w:tabs>
        <w:spacing w:after="0" w:line="240" w:lineRule="auto"/>
        <w:jc w:val="both"/>
        <w:rPr>
          <w:rFonts w:ascii="Arial" w:hAnsi="Arial" w:cs="Arial"/>
        </w:rPr>
      </w:pPr>
    </w:p>
    <w:p w14:paraId="3C879CE6" w14:textId="01628860" w:rsidR="008372B3" w:rsidRPr="00F147AB" w:rsidRDefault="008372B3" w:rsidP="008372B3">
      <w:pPr>
        <w:pStyle w:val="ListParagraph"/>
        <w:numPr>
          <w:ilvl w:val="1"/>
          <w:numId w:val="21"/>
        </w:numPr>
        <w:tabs>
          <w:tab w:val="left" w:pos="709"/>
        </w:tabs>
        <w:spacing w:after="0" w:line="240" w:lineRule="auto"/>
        <w:ind w:left="1440"/>
        <w:jc w:val="both"/>
        <w:rPr>
          <w:rFonts w:ascii="Arial" w:hAnsi="Arial" w:cs="Arial"/>
        </w:rPr>
      </w:pPr>
      <w:r w:rsidRPr="00F147AB">
        <w:rPr>
          <w:rFonts w:ascii="Arial" w:hAnsi="Arial" w:cs="Arial"/>
        </w:rPr>
        <w:t xml:space="preserve">Pertinent provisions of IPSAS 29 – Financial Instruments: </w:t>
      </w:r>
      <w:r w:rsidRPr="00F147AB">
        <w:rPr>
          <w:rFonts w:ascii="Arial" w:hAnsi="Arial" w:cs="Arial"/>
          <w:i/>
          <w:iCs/>
        </w:rPr>
        <w:t>Recognition and Measurement</w:t>
      </w:r>
      <w:r w:rsidR="00AC198A" w:rsidRPr="00F147AB">
        <w:rPr>
          <w:rFonts w:ascii="Arial" w:hAnsi="Arial" w:cs="Arial"/>
          <w:i/>
          <w:iCs/>
        </w:rPr>
        <w:t>,</w:t>
      </w:r>
      <w:r w:rsidRPr="00F147AB">
        <w:rPr>
          <w:rFonts w:ascii="Arial" w:hAnsi="Arial" w:cs="Arial"/>
        </w:rPr>
        <w:t xml:space="preserve"> provide that:  </w:t>
      </w:r>
    </w:p>
    <w:p w14:paraId="399AE591" w14:textId="77777777" w:rsidR="008372B3" w:rsidRPr="00F147AB" w:rsidRDefault="008372B3" w:rsidP="008372B3">
      <w:pPr>
        <w:spacing w:after="0" w:line="240" w:lineRule="auto"/>
        <w:jc w:val="both"/>
        <w:rPr>
          <w:rFonts w:ascii="Arial" w:hAnsi="Arial" w:cs="Arial"/>
        </w:rPr>
      </w:pPr>
    </w:p>
    <w:p w14:paraId="0665C67E" w14:textId="5D0B9648" w:rsidR="008372B3" w:rsidRPr="00F147AB" w:rsidRDefault="008372B3" w:rsidP="00AC198A">
      <w:pPr>
        <w:pStyle w:val="NoSpacing"/>
        <w:tabs>
          <w:tab w:val="left" w:pos="7938"/>
        </w:tabs>
        <w:ind w:left="1980" w:right="702"/>
        <w:jc w:val="both"/>
        <w:rPr>
          <w:rFonts w:ascii="Arial" w:eastAsia="Times New Roman" w:hAnsi="Arial" w:cs="Arial"/>
          <w:i/>
          <w:snapToGrid w:val="0"/>
          <w:lang w:val="en-US"/>
        </w:rPr>
      </w:pPr>
      <w:r w:rsidRPr="00F147AB">
        <w:rPr>
          <w:rFonts w:ascii="Arial" w:eastAsia="Times New Roman" w:hAnsi="Arial" w:cs="Arial"/>
          <w:i/>
          <w:snapToGrid w:val="0"/>
          <w:lang w:val="en-US"/>
        </w:rPr>
        <w:t xml:space="preserve">Paragraph 67.  An entity shall assess at the end of each reporting period whether there is any objective evidence that a financial asset or group of financial assets is impaired.  </w:t>
      </w:r>
      <w:r w:rsidR="00AC198A" w:rsidRPr="00F147AB">
        <w:rPr>
          <w:rFonts w:ascii="Arial" w:eastAsia="Times New Roman" w:hAnsi="Arial" w:cs="Arial"/>
          <w:i/>
          <w:snapToGrid w:val="0"/>
          <w:lang w:val="en-US"/>
        </w:rPr>
        <w:t>Xxxx</w:t>
      </w:r>
      <w:r w:rsidRPr="00F147AB">
        <w:rPr>
          <w:rFonts w:ascii="Arial" w:eastAsia="Times New Roman" w:hAnsi="Arial" w:cs="Arial"/>
          <w:i/>
          <w:snapToGrid w:val="0"/>
          <w:lang w:val="en-US"/>
        </w:rPr>
        <w:t xml:space="preserve"> </w:t>
      </w:r>
    </w:p>
    <w:p w14:paraId="097C88F3" w14:textId="77777777" w:rsidR="008372B3" w:rsidRPr="00F147AB" w:rsidRDefault="008372B3" w:rsidP="00AC198A">
      <w:pPr>
        <w:tabs>
          <w:tab w:val="left" w:pos="7938"/>
        </w:tabs>
        <w:spacing w:after="0" w:line="240" w:lineRule="auto"/>
        <w:ind w:left="2880" w:right="702"/>
        <w:jc w:val="both"/>
        <w:rPr>
          <w:rFonts w:ascii="Arial" w:eastAsia="Times New Roman" w:hAnsi="Arial" w:cs="Arial"/>
          <w:i/>
          <w:snapToGrid w:val="0"/>
          <w:lang w:val="en-US"/>
        </w:rPr>
      </w:pPr>
    </w:p>
    <w:p w14:paraId="099E7619" w14:textId="20913F98" w:rsidR="008372B3" w:rsidRPr="00F147AB" w:rsidRDefault="008372B3" w:rsidP="00AC198A">
      <w:pPr>
        <w:pStyle w:val="NoSpacing"/>
        <w:tabs>
          <w:tab w:val="left" w:pos="7938"/>
        </w:tabs>
        <w:ind w:left="1980" w:right="702"/>
        <w:jc w:val="both"/>
        <w:rPr>
          <w:rFonts w:ascii="Arial" w:eastAsia="Times New Roman" w:hAnsi="Arial" w:cs="Arial"/>
          <w:i/>
          <w:snapToGrid w:val="0"/>
          <w:lang w:val="en-US"/>
        </w:rPr>
      </w:pPr>
      <w:r w:rsidRPr="00F147AB">
        <w:rPr>
          <w:rFonts w:ascii="Arial" w:eastAsia="Times New Roman" w:hAnsi="Arial" w:cs="Arial"/>
          <w:i/>
          <w:snapToGrid w:val="0"/>
          <w:lang w:val="en-US"/>
        </w:rPr>
        <w:t>Paragraph 68.  A financial asset or a group of financial assets is impaired and impairment losses are incurred if, and only if, there is objective evidence of impairment as a result of one or more events that occurred after the initial recognition of the asset (a "loss event") and that loss event (or events) has an impact on the estimated future cash flows of the financial asset or group of financial assets that can be reliably estimated.  Xxx</w:t>
      </w:r>
      <w:r w:rsidR="00AC198A" w:rsidRPr="00F147AB">
        <w:rPr>
          <w:rFonts w:ascii="Arial" w:eastAsia="Times New Roman" w:hAnsi="Arial" w:cs="Arial"/>
          <w:i/>
          <w:snapToGrid w:val="0"/>
          <w:lang w:val="en-US"/>
        </w:rPr>
        <w:t>x</w:t>
      </w:r>
    </w:p>
    <w:p w14:paraId="1F2549D1" w14:textId="77777777" w:rsidR="008372B3" w:rsidRPr="00F147AB" w:rsidRDefault="008372B3" w:rsidP="00AC198A">
      <w:pPr>
        <w:pStyle w:val="NoSpacing"/>
        <w:tabs>
          <w:tab w:val="left" w:pos="7938"/>
        </w:tabs>
        <w:ind w:left="1980" w:right="702"/>
        <w:jc w:val="both"/>
        <w:rPr>
          <w:rFonts w:ascii="Arial" w:eastAsia="Times New Roman" w:hAnsi="Arial" w:cs="Arial"/>
          <w:i/>
          <w:snapToGrid w:val="0"/>
          <w:lang w:val="en-US"/>
        </w:rPr>
      </w:pPr>
    </w:p>
    <w:p w14:paraId="748D9B42" w14:textId="77777777" w:rsidR="008372B3" w:rsidRPr="00F147AB" w:rsidRDefault="008372B3" w:rsidP="00AC198A">
      <w:pPr>
        <w:pStyle w:val="NoSpacing"/>
        <w:tabs>
          <w:tab w:val="left" w:pos="7938"/>
        </w:tabs>
        <w:ind w:left="1980" w:right="702"/>
        <w:jc w:val="both"/>
        <w:rPr>
          <w:rFonts w:ascii="Arial" w:eastAsia="Times New Roman" w:hAnsi="Arial" w:cs="Arial"/>
          <w:i/>
          <w:snapToGrid w:val="0"/>
          <w:lang w:val="en-US"/>
        </w:rPr>
      </w:pPr>
      <w:r w:rsidRPr="00F147AB">
        <w:rPr>
          <w:rFonts w:ascii="Arial" w:eastAsia="Times New Roman" w:hAnsi="Arial" w:cs="Arial"/>
          <w:i/>
          <w:snapToGrid w:val="0"/>
          <w:lang w:val="en-US"/>
        </w:rPr>
        <w:t>Objective evidence that a financial asset or group of assets is impaired includes observable data that comes to the attention of the holder of the asset about the following loss events:</w:t>
      </w:r>
    </w:p>
    <w:p w14:paraId="778A25FD" w14:textId="77777777" w:rsidR="008372B3" w:rsidRPr="00F147AB" w:rsidRDefault="008372B3" w:rsidP="00AC198A">
      <w:pPr>
        <w:tabs>
          <w:tab w:val="left" w:pos="7938"/>
        </w:tabs>
        <w:spacing w:after="0" w:line="240" w:lineRule="auto"/>
        <w:ind w:left="2880" w:right="702"/>
        <w:jc w:val="both"/>
        <w:rPr>
          <w:rFonts w:ascii="Arial" w:eastAsia="Times New Roman" w:hAnsi="Arial" w:cs="Arial"/>
          <w:i/>
          <w:snapToGrid w:val="0"/>
          <w:lang w:val="en-US"/>
        </w:rPr>
      </w:pPr>
    </w:p>
    <w:p w14:paraId="09E05439" w14:textId="77777777" w:rsidR="008372B3" w:rsidRPr="00F147AB" w:rsidRDefault="008372B3" w:rsidP="00AC198A">
      <w:pPr>
        <w:numPr>
          <w:ilvl w:val="1"/>
          <w:numId w:val="17"/>
        </w:numPr>
        <w:tabs>
          <w:tab w:val="left" w:pos="1980"/>
          <w:tab w:val="left" w:pos="7938"/>
        </w:tabs>
        <w:spacing w:after="0" w:line="240" w:lineRule="auto"/>
        <w:ind w:left="2552" w:right="702" w:hanging="567"/>
        <w:jc w:val="both"/>
        <w:rPr>
          <w:rFonts w:ascii="Arial" w:eastAsia="Times New Roman" w:hAnsi="Arial" w:cs="Arial"/>
          <w:i/>
          <w:snapToGrid w:val="0"/>
          <w:lang w:val="en-US"/>
        </w:rPr>
      </w:pPr>
      <w:r w:rsidRPr="00F147AB">
        <w:rPr>
          <w:rFonts w:ascii="Arial" w:eastAsia="Times New Roman" w:hAnsi="Arial" w:cs="Arial"/>
          <w:i/>
          <w:snapToGrid w:val="0"/>
          <w:lang w:val="en-US"/>
        </w:rPr>
        <w:t>Significant financial difficulty of the issuer or obligor;</w:t>
      </w:r>
    </w:p>
    <w:p w14:paraId="7E0BC52D" w14:textId="77777777" w:rsidR="008372B3" w:rsidRPr="00F147AB" w:rsidRDefault="008372B3" w:rsidP="00AC198A">
      <w:pPr>
        <w:tabs>
          <w:tab w:val="left" w:pos="1170"/>
          <w:tab w:val="left" w:pos="7938"/>
        </w:tabs>
        <w:spacing w:after="0" w:line="240" w:lineRule="auto"/>
        <w:ind w:left="2552" w:right="702" w:hanging="567"/>
        <w:jc w:val="both"/>
        <w:rPr>
          <w:rFonts w:ascii="Arial" w:eastAsia="Times New Roman" w:hAnsi="Arial" w:cs="Arial"/>
          <w:i/>
          <w:snapToGrid w:val="0"/>
          <w:lang w:val="en-US"/>
        </w:rPr>
      </w:pPr>
    </w:p>
    <w:p w14:paraId="24985193" w14:textId="39C636B1" w:rsidR="008372B3" w:rsidRPr="00F147AB" w:rsidRDefault="008372B3" w:rsidP="00AC198A">
      <w:pPr>
        <w:numPr>
          <w:ilvl w:val="1"/>
          <w:numId w:val="17"/>
        </w:numPr>
        <w:tabs>
          <w:tab w:val="left" w:pos="1980"/>
          <w:tab w:val="left" w:pos="7938"/>
        </w:tabs>
        <w:spacing w:after="0" w:line="240" w:lineRule="auto"/>
        <w:ind w:left="2552" w:right="702" w:hanging="567"/>
        <w:jc w:val="both"/>
        <w:rPr>
          <w:rFonts w:ascii="Arial" w:eastAsia="Times New Roman" w:hAnsi="Arial" w:cs="Arial"/>
          <w:i/>
          <w:snapToGrid w:val="0"/>
          <w:lang w:val="en-US"/>
        </w:rPr>
      </w:pPr>
      <w:r w:rsidRPr="00F147AB">
        <w:rPr>
          <w:rFonts w:ascii="Arial" w:eastAsia="Times New Roman" w:hAnsi="Arial" w:cs="Arial"/>
          <w:i/>
          <w:snapToGrid w:val="0"/>
          <w:lang w:val="en-US"/>
        </w:rPr>
        <w:t xml:space="preserve">A breach of contract, such as default or delinquency in interest or principal payments; </w:t>
      </w:r>
    </w:p>
    <w:p w14:paraId="496427B0" w14:textId="77777777" w:rsidR="00AC198A" w:rsidRPr="00F147AB" w:rsidRDefault="00AC198A" w:rsidP="00AC198A">
      <w:pPr>
        <w:pStyle w:val="ListParagraph"/>
        <w:spacing w:after="0" w:line="240" w:lineRule="auto"/>
        <w:rPr>
          <w:rFonts w:ascii="Arial" w:eastAsia="Times New Roman" w:hAnsi="Arial" w:cs="Arial"/>
          <w:i/>
          <w:snapToGrid w:val="0"/>
          <w:lang w:val="en-US"/>
        </w:rPr>
      </w:pPr>
    </w:p>
    <w:p w14:paraId="75FF8526" w14:textId="149F2E77" w:rsidR="00AC198A" w:rsidRPr="00F147AB" w:rsidRDefault="00AC198A" w:rsidP="00AC198A">
      <w:pPr>
        <w:tabs>
          <w:tab w:val="left" w:pos="1980"/>
          <w:tab w:val="left" w:pos="7938"/>
        </w:tabs>
        <w:spacing w:after="0" w:line="240" w:lineRule="auto"/>
        <w:ind w:right="702" w:firstLine="1985"/>
        <w:jc w:val="both"/>
        <w:rPr>
          <w:rFonts w:ascii="Arial" w:eastAsia="Times New Roman" w:hAnsi="Arial" w:cs="Arial"/>
          <w:i/>
          <w:snapToGrid w:val="0"/>
          <w:lang w:val="en-US"/>
        </w:rPr>
      </w:pPr>
      <w:r w:rsidRPr="00F147AB">
        <w:rPr>
          <w:rFonts w:ascii="Arial" w:eastAsia="Times New Roman" w:hAnsi="Arial" w:cs="Arial"/>
          <w:i/>
          <w:snapToGrid w:val="0"/>
          <w:lang w:val="en-US"/>
        </w:rPr>
        <w:t>Xxxx</w:t>
      </w:r>
    </w:p>
    <w:p w14:paraId="40CC065F" w14:textId="6883DD7D" w:rsidR="008372B3" w:rsidRPr="00F147AB" w:rsidRDefault="008372B3" w:rsidP="00AC198A">
      <w:pPr>
        <w:tabs>
          <w:tab w:val="left" w:pos="3060"/>
          <w:tab w:val="left" w:pos="7938"/>
        </w:tabs>
        <w:spacing w:after="0" w:line="240" w:lineRule="auto"/>
        <w:ind w:left="2552" w:right="702" w:hanging="567"/>
        <w:jc w:val="both"/>
        <w:rPr>
          <w:rFonts w:ascii="Arial" w:eastAsia="Times New Roman" w:hAnsi="Arial" w:cs="Arial"/>
          <w:i/>
          <w:snapToGrid w:val="0"/>
          <w:lang w:val="en-US"/>
        </w:rPr>
      </w:pPr>
      <w:r w:rsidRPr="00F147AB">
        <w:rPr>
          <w:rFonts w:ascii="Arial" w:eastAsia="Times New Roman" w:hAnsi="Arial" w:cs="Arial"/>
          <w:i/>
          <w:snapToGrid w:val="0"/>
          <w:lang w:val="en-US"/>
        </w:rPr>
        <w:tab/>
      </w:r>
    </w:p>
    <w:p w14:paraId="6E1D3A9C" w14:textId="77777777" w:rsidR="008372B3" w:rsidRPr="00F147AB" w:rsidRDefault="008372B3" w:rsidP="008372B3">
      <w:pPr>
        <w:pStyle w:val="ListParagraph"/>
        <w:numPr>
          <w:ilvl w:val="1"/>
          <w:numId w:val="21"/>
        </w:numPr>
        <w:tabs>
          <w:tab w:val="left" w:pos="709"/>
        </w:tabs>
        <w:spacing w:after="0" w:line="240" w:lineRule="auto"/>
        <w:ind w:left="1440"/>
        <w:jc w:val="both"/>
        <w:rPr>
          <w:rFonts w:ascii="Arial" w:eastAsia="Times New Roman" w:hAnsi="Arial" w:cs="Arial"/>
          <w:lang w:val="en-US"/>
        </w:rPr>
      </w:pPr>
      <w:r w:rsidRPr="00F147AB">
        <w:rPr>
          <w:rFonts w:ascii="Arial" w:eastAsia="Times New Roman" w:hAnsi="Arial" w:cs="Arial"/>
          <w:lang w:val="en-US"/>
        </w:rPr>
        <w:t xml:space="preserve">Likewise, Paragraph 16 of IPSAS 3 </w:t>
      </w:r>
      <w:r w:rsidRPr="00F147AB">
        <w:rPr>
          <w:rFonts w:ascii="Arial" w:hAnsi="Arial" w:cs="Arial"/>
        </w:rPr>
        <w:t>–</w:t>
      </w:r>
      <w:r w:rsidRPr="00F147AB">
        <w:rPr>
          <w:rFonts w:ascii="Arial" w:eastAsia="Times New Roman" w:hAnsi="Arial" w:cs="Arial"/>
          <w:lang w:val="en-US"/>
        </w:rPr>
        <w:t xml:space="preserve"> </w:t>
      </w:r>
      <w:r w:rsidRPr="00F147AB">
        <w:rPr>
          <w:rFonts w:ascii="Arial" w:eastAsia="Times New Roman" w:hAnsi="Arial" w:cs="Arial"/>
          <w:i/>
          <w:iCs/>
          <w:lang w:val="en-US"/>
        </w:rPr>
        <w:t xml:space="preserve">Changes in Accounting Policies, </w:t>
      </w:r>
      <w:r w:rsidRPr="00F147AB">
        <w:rPr>
          <w:rFonts w:ascii="Arial" w:hAnsi="Arial" w:cs="Arial"/>
          <w:i/>
          <w:iCs/>
        </w:rPr>
        <w:t>Changes</w:t>
      </w:r>
      <w:r w:rsidRPr="00F147AB">
        <w:rPr>
          <w:rFonts w:ascii="Arial" w:eastAsia="Times New Roman" w:hAnsi="Arial" w:cs="Arial"/>
          <w:i/>
          <w:iCs/>
          <w:lang w:val="en-US"/>
        </w:rPr>
        <w:t xml:space="preserve"> in </w:t>
      </w:r>
      <w:r w:rsidRPr="00F147AB">
        <w:rPr>
          <w:rFonts w:ascii="Arial" w:hAnsi="Arial" w:cs="Arial"/>
          <w:i/>
          <w:iCs/>
        </w:rPr>
        <w:t>Accounting</w:t>
      </w:r>
      <w:r w:rsidRPr="00F147AB">
        <w:rPr>
          <w:rFonts w:ascii="Arial" w:eastAsia="Times New Roman" w:hAnsi="Arial" w:cs="Arial"/>
          <w:i/>
          <w:iCs/>
          <w:lang w:val="en-US"/>
        </w:rPr>
        <w:t xml:space="preserve"> Estimates and Errors</w:t>
      </w:r>
      <w:r w:rsidRPr="00F147AB">
        <w:rPr>
          <w:rFonts w:ascii="Arial" w:eastAsia="Times New Roman" w:hAnsi="Arial" w:cs="Arial"/>
          <w:lang w:val="en-US"/>
        </w:rPr>
        <w:t xml:space="preserve"> </w:t>
      </w:r>
      <w:r w:rsidRPr="00F147AB">
        <w:rPr>
          <w:rFonts w:ascii="Arial" w:hAnsi="Arial" w:cs="Arial"/>
        </w:rPr>
        <w:t>states</w:t>
      </w:r>
      <w:r w:rsidRPr="00F147AB">
        <w:rPr>
          <w:rFonts w:ascii="Arial" w:eastAsia="Times New Roman" w:hAnsi="Arial" w:cs="Arial"/>
          <w:lang w:val="en-US"/>
        </w:rPr>
        <w:t xml:space="preserve"> that:</w:t>
      </w:r>
    </w:p>
    <w:p w14:paraId="725E6A2E" w14:textId="77777777" w:rsidR="008372B3" w:rsidRPr="00F147AB" w:rsidRDefault="008372B3" w:rsidP="008372B3">
      <w:pPr>
        <w:spacing w:after="0" w:line="240" w:lineRule="auto"/>
        <w:jc w:val="both"/>
        <w:rPr>
          <w:rFonts w:ascii="Arial" w:eastAsia="Times New Roman" w:hAnsi="Arial" w:cs="Arial"/>
          <w:lang w:val="en-US"/>
        </w:rPr>
      </w:pPr>
    </w:p>
    <w:p w14:paraId="2B1C5C20" w14:textId="77777777" w:rsidR="008372B3" w:rsidRPr="00F147AB" w:rsidRDefault="008372B3" w:rsidP="00BF5095">
      <w:pPr>
        <w:pStyle w:val="NoSpacing"/>
        <w:ind w:left="1980" w:right="702"/>
        <w:jc w:val="both"/>
        <w:rPr>
          <w:rFonts w:ascii="Arial" w:eastAsia="Times New Roman" w:hAnsi="Arial" w:cs="Arial"/>
          <w:i/>
          <w:iCs/>
          <w:lang w:val="en-US"/>
        </w:rPr>
      </w:pPr>
      <w:r w:rsidRPr="00F147AB">
        <w:rPr>
          <w:rFonts w:ascii="Arial" w:eastAsia="Times New Roman" w:hAnsi="Arial" w:cs="Arial"/>
          <w:i/>
          <w:iCs/>
          <w:lang w:val="en-US"/>
        </w:rPr>
        <w:t xml:space="preserve">An entity shall select and apply its accounting policies consistently </w:t>
      </w:r>
      <w:r w:rsidRPr="00F147AB">
        <w:rPr>
          <w:rFonts w:ascii="Arial" w:eastAsia="Times New Roman" w:hAnsi="Arial" w:cs="Arial"/>
          <w:i/>
          <w:snapToGrid w:val="0"/>
          <w:lang w:val="en-US"/>
        </w:rPr>
        <w:t>for</w:t>
      </w:r>
      <w:r w:rsidRPr="00F147AB">
        <w:rPr>
          <w:rFonts w:ascii="Arial" w:eastAsia="Times New Roman" w:hAnsi="Arial" w:cs="Arial"/>
          <w:i/>
          <w:iCs/>
          <w:lang w:val="en-US"/>
        </w:rPr>
        <w:t xml:space="preserve"> similar transactions, </w:t>
      </w:r>
      <w:r w:rsidRPr="00F147AB">
        <w:rPr>
          <w:rFonts w:ascii="Arial" w:eastAsia="Times New Roman" w:hAnsi="Arial" w:cs="Arial"/>
          <w:i/>
          <w:snapToGrid w:val="0"/>
          <w:lang w:val="en-US"/>
        </w:rPr>
        <w:t>other</w:t>
      </w:r>
      <w:r w:rsidRPr="00F147AB">
        <w:rPr>
          <w:rFonts w:ascii="Arial" w:eastAsia="Times New Roman" w:hAnsi="Arial" w:cs="Arial"/>
          <w:i/>
          <w:iCs/>
          <w:lang w:val="en-US"/>
        </w:rPr>
        <w:t xml:space="preserve"> events and conditions, unless an IPSAS </w:t>
      </w:r>
      <w:r w:rsidRPr="00F147AB">
        <w:rPr>
          <w:rFonts w:ascii="Arial" w:eastAsia="Times New Roman" w:hAnsi="Arial" w:cs="Arial"/>
          <w:i/>
          <w:snapToGrid w:val="0"/>
          <w:lang w:val="en-US"/>
        </w:rPr>
        <w:t>specifically</w:t>
      </w:r>
      <w:r w:rsidRPr="00F147AB">
        <w:rPr>
          <w:rFonts w:ascii="Arial" w:eastAsia="Times New Roman" w:hAnsi="Arial" w:cs="Arial"/>
          <w:i/>
          <w:iCs/>
          <w:lang w:val="en-US"/>
        </w:rPr>
        <w:t xml:space="preserve"> requires or permits categorization of items for which different policies may be appropriate.  If a Standard requires or permits such categorization, an appropriate accounting policy shall be selected and applied consistently to each category. </w:t>
      </w:r>
    </w:p>
    <w:p w14:paraId="7A070360" w14:textId="77777777" w:rsidR="008372B3" w:rsidRPr="00F147AB" w:rsidRDefault="008372B3" w:rsidP="008372B3">
      <w:pPr>
        <w:spacing w:after="0" w:line="240" w:lineRule="auto"/>
        <w:ind w:left="1440" w:right="720"/>
        <w:jc w:val="both"/>
        <w:rPr>
          <w:rFonts w:ascii="Arial" w:eastAsia="Times New Roman" w:hAnsi="Arial" w:cs="Arial"/>
          <w:i/>
          <w:iCs/>
          <w:lang w:val="en-US"/>
        </w:rPr>
      </w:pPr>
    </w:p>
    <w:bookmarkEnd w:id="4"/>
    <w:bookmarkEnd w:id="5"/>
    <w:p w14:paraId="7A196C36" w14:textId="3D817B4A" w:rsidR="008372B3" w:rsidRPr="00F147AB" w:rsidRDefault="00BF5095" w:rsidP="008372B3">
      <w:pPr>
        <w:pStyle w:val="ListParagraph"/>
        <w:numPr>
          <w:ilvl w:val="1"/>
          <w:numId w:val="21"/>
        </w:numPr>
        <w:tabs>
          <w:tab w:val="left" w:pos="709"/>
        </w:tabs>
        <w:spacing w:after="0" w:line="240" w:lineRule="auto"/>
        <w:ind w:left="1440"/>
        <w:jc w:val="both"/>
        <w:rPr>
          <w:rFonts w:ascii="Arial" w:hAnsi="Arial" w:cs="Arial"/>
        </w:rPr>
      </w:pPr>
      <w:r w:rsidRPr="00F147AB">
        <w:rPr>
          <w:rFonts w:ascii="Arial" w:hAnsi="Arial" w:cs="Arial"/>
        </w:rPr>
        <w:t>U</w:t>
      </w:r>
      <w:r w:rsidR="008372B3" w:rsidRPr="00F147AB">
        <w:rPr>
          <w:rFonts w:ascii="Arial" w:hAnsi="Arial" w:cs="Arial"/>
        </w:rPr>
        <w:t>nder Note 3.14(a) to FSs</w:t>
      </w:r>
      <w:r w:rsidRPr="00F147AB">
        <w:rPr>
          <w:rFonts w:ascii="Arial" w:hAnsi="Arial" w:cs="Arial"/>
        </w:rPr>
        <w:t>,</w:t>
      </w:r>
      <w:r w:rsidR="008372B3" w:rsidRPr="00F147AB">
        <w:rPr>
          <w:rFonts w:ascii="Arial" w:hAnsi="Arial" w:cs="Arial"/>
        </w:rPr>
        <w:t xml:space="preserve"> the </w:t>
      </w:r>
      <w:r w:rsidRPr="00F147AB">
        <w:rPr>
          <w:rFonts w:ascii="Arial" w:hAnsi="Arial" w:cs="Arial"/>
        </w:rPr>
        <w:t>NTA’s</w:t>
      </w:r>
      <w:r w:rsidR="008372B3" w:rsidRPr="00F147AB">
        <w:rPr>
          <w:rFonts w:ascii="Arial" w:hAnsi="Arial" w:cs="Arial"/>
        </w:rPr>
        <w:t xml:space="preserve"> policy on the measurement of uncertainty as well as the determination of Allowance for Impairment Losses provides as follows:</w:t>
      </w:r>
    </w:p>
    <w:p w14:paraId="3C595B03" w14:textId="77777777" w:rsidR="008372B3" w:rsidRPr="00F147AB" w:rsidRDefault="008372B3" w:rsidP="008372B3">
      <w:pPr>
        <w:tabs>
          <w:tab w:val="left" w:pos="709"/>
        </w:tabs>
        <w:spacing w:after="0" w:line="240" w:lineRule="auto"/>
        <w:ind w:left="720"/>
        <w:jc w:val="both"/>
        <w:rPr>
          <w:rFonts w:ascii="Arial" w:hAnsi="Arial" w:cs="Arial"/>
        </w:rPr>
      </w:pPr>
    </w:p>
    <w:p w14:paraId="4B05649F" w14:textId="77777777" w:rsidR="008372B3" w:rsidRPr="00F147AB" w:rsidRDefault="008372B3" w:rsidP="00BF5095">
      <w:pPr>
        <w:pStyle w:val="NoSpacing"/>
        <w:tabs>
          <w:tab w:val="left" w:pos="2552"/>
        </w:tabs>
        <w:ind w:left="1980" w:right="702"/>
        <w:jc w:val="both"/>
        <w:rPr>
          <w:rFonts w:ascii="Arial" w:eastAsia="Times New Roman" w:hAnsi="Arial" w:cs="Arial"/>
          <w:i/>
          <w:iCs/>
          <w:lang w:val="en-US"/>
        </w:rPr>
      </w:pPr>
      <w:r w:rsidRPr="00F147AB">
        <w:rPr>
          <w:rFonts w:ascii="Arial" w:eastAsia="Times New Roman" w:hAnsi="Arial" w:cs="Arial"/>
          <w:i/>
          <w:iCs/>
          <w:lang w:val="en-US"/>
        </w:rPr>
        <w:t>3.14</w:t>
      </w:r>
      <w:r w:rsidRPr="00F147AB">
        <w:rPr>
          <w:rFonts w:ascii="Arial" w:eastAsia="Times New Roman" w:hAnsi="Arial" w:cs="Arial"/>
          <w:i/>
          <w:iCs/>
          <w:lang w:val="en-US"/>
        </w:rPr>
        <w:tab/>
        <w:t>Measurement of Uncertainty</w:t>
      </w:r>
    </w:p>
    <w:p w14:paraId="28F1FC22" w14:textId="77777777" w:rsidR="008372B3" w:rsidRPr="00F147AB" w:rsidRDefault="008372B3" w:rsidP="00BF5095">
      <w:pPr>
        <w:spacing w:after="0" w:line="240" w:lineRule="auto"/>
        <w:ind w:left="1440" w:right="702"/>
        <w:jc w:val="both"/>
        <w:rPr>
          <w:rFonts w:ascii="Arial" w:eastAsia="Times New Roman" w:hAnsi="Arial" w:cs="Arial"/>
          <w:i/>
          <w:iCs/>
          <w:lang w:val="en-US"/>
        </w:rPr>
      </w:pPr>
    </w:p>
    <w:p w14:paraId="66626C0E" w14:textId="25136EFD" w:rsidR="008372B3" w:rsidRPr="00F147AB" w:rsidRDefault="008372B3" w:rsidP="00BF5095">
      <w:pPr>
        <w:pStyle w:val="NoSpacing"/>
        <w:ind w:left="1980" w:right="702"/>
        <w:jc w:val="both"/>
        <w:rPr>
          <w:rFonts w:ascii="Arial" w:eastAsia="Times New Roman" w:hAnsi="Arial" w:cs="Arial"/>
          <w:i/>
          <w:iCs/>
          <w:lang w:val="en-US"/>
        </w:rPr>
      </w:pPr>
      <w:r w:rsidRPr="00F147AB">
        <w:rPr>
          <w:rFonts w:ascii="Arial" w:eastAsia="Times New Roman" w:hAnsi="Arial" w:cs="Arial"/>
          <w:i/>
          <w:iCs/>
          <w:lang w:val="en-US"/>
        </w:rPr>
        <w:t>Xxx</w:t>
      </w:r>
      <w:r w:rsidR="00BF5095" w:rsidRPr="00F147AB">
        <w:rPr>
          <w:rFonts w:ascii="Arial" w:eastAsia="Times New Roman" w:hAnsi="Arial" w:cs="Arial"/>
          <w:i/>
          <w:iCs/>
          <w:lang w:val="en-US"/>
        </w:rPr>
        <w:t>x</w:t>
      </w:r>
    </w:p>
    <w:p w14:paraId="68D84EC4" w14:textId="77777777" w:rsidR="008372B3" w:rsidRPr="00F147AB" w:rsidRDefault="008372B3" w:rsidP="00BF5095">
      <w:pPr>
        <w:tabs>
          <w:tab w:val="left" w:pos="0"/>
        </w:tabs>
        <w:spacing w:after="0" w:line="240" w:lineRule="auto"/>
        <w:ind w:right="702"/>
        <w:jc w:val="both"/>
        <w:rPr>
          <w:rFonts w:ascii="Arial" w:hAnsi="Arial" w:cs="Arial"/>
          <w:i/>
          <w:iCs/>
        </w:rPr>
      </w:pPr>
    </w:p>
    <w:p w14:paraId="4D52B4CE" w14:textId="77777777" w:rsidR="008372B3" w:rsidRPr="00F147AB" w:rsidRDefault="008372B3" w:rsidP="00BF5095">
      <w:pPr>
        <w:pStyle w:val="NoSpacing"/>
        <w:ind w:left="1980" w:right="702"/>
        <w:jc w:val="both"/>
        <w:rPr>
          <w:rFonts w:ascii="Arial" w:eastAsia="Times New Roman" w:hAnsi="Arial" w:cs="Arial"/>
          <w:i/>
          <w:iCs/>
          <w:lang w:val="en-US"/>
        </w:rPr>
      </w:pPr>
      <w:r w:rsidRPr="00F147AB">
        <w:rPr>
          <w:rFonts w:ascii="Arial" w:eastAsia="Times New Roman" w:hAnsi="Arial" w:cs="Arial"/>
          <w:i/>
          <w:iCs/>
          <w:lang w:val="en-US"/>
        </w:rPr>
        <w:t>Items requiring the use of significant estimates include, but not limited to the following:</w:t>
      </w:r>
    </w:p>
    <w:p w14:paraId="78EF297C" w14:textId="77777777" w:rsidR="008372B3" w:rsidRPr="00F147AB" w:rsidRDefault="008372B3" w:rsidP="00BF5095">
      <w:pPr>
        <w:spacing w:after="0" w:line="240" w:lineRule="auto"/>
        <w:ind w:left="1440" w:right="702"/>
        <w:jc w:val="both"/>
        <w:rPr>
          <w:rFonts w:ascii="Arial" w:eastAsia="Times New Roman" w:hAnsi="Arial" w:cs="Arial"/>
          <w:i/>
          <w:iCs/>
          <w:lang w:val="en-US"/>
        </w:rPr>
      </w:pPr>
    </w:p>
    <w:p w14:paraId="0A177469" w14:textId="77777777" w:rsidR="008372B3" w:rsidRPr="00F147AB" w:rsidRDefault="008372B3" w:rsidP="00BF5095">
      <w:pPr>
        <w:spacing w:after="0" w:line="240" w:lineRule="auto"/>
        <w:ind w:left="2520" w:right="702" w:hanging="540"/>
        <w:jc w:val="both"/>
        <w:rPr>
          <w:rFonts w:ascii="Arial" w:eastAsia="Times New Roman" w:hAnsi="Arial" w:cs="Arial"/>
          <w:i/>
          <w:iCs/>
          <w:lang w:val="en-US"/>
        </w:rPr>
      </w:pPr>
      <w:r w:rsidRPr="00F147AB">
        <w:rPr>
          <w:rFonts w:ascii="Arial" w:eastAsia="Times New Roman" w:hAnsi="Arial" w:cs="Arial"/>
          <w:i/>
          <w:iCs/>
          <w:lang w:val="en-US"/>
        </w:rPr>
        <w:t>a.</w:t>
      </w:r>
      <w:r w:rsidRPr="00F147AB">
        <w:rPr>
          <w:rFonts w:ascii="Arial" w:eastAsia="Times New Roman" w:hAnsi="Arial" w:cs="Arial"/>
          <w:i/>
          <w:iCs/>
          <w:lang w:val="en-US"/>
        </w:rPr>
        <w:tab/>
        <w:t>Allowance for impairment losses</w:t>
      </w:r>
    </w:p>
    <w:p w14:paraId="40D98516" w14:textId="77777777" w:rsidR="008372B3" w:rsidRPr="00F147AB" w:rsidRDefault="008372B3" w:rsidP="00BF5095">
      <w:pPr>
        <w:spacing w:after="0" w:line="240" w:lineRule="auto"/>
        <w:ind w:left="1440" w:right="702"/>
        <w:jc w:val="both"/>
        <w:rPr>
          <w:rFonts w:ascii="Arial" w:eastAsia="Times New Roman" w:hAnsi="Arial" w:cs="Arial"/>
          <w:i/>
          <w:iCs/>
          <w:lang w:val="en-US"/>
        </w:rPr>
      </w:pPr>
    </w:p>
    <w:p w14:paraId="73D36585" w14:textId="53D150AD" w:rsidR="008372B3" w:rsidRPr="00F147AB" w:rsidRDefault="008372B3" w:rsidP="00BF5095">
      <w:pPr>
        <w:pStyle w:val="NoSpacing"/>
        <w:ind w:left="1980" w:right="702"/>
        <w:jc w:val="both"/>
        <w:rPr>
          <w:rFonts w:ascii="Arial" w:eastAsia="Times New Roman" w:hAnsi="Arial" w:cs="Arial"/>
          <w:i/>
          <w:iCs/>
          <w:lang w:val="en-US"/>
        </w:rPr>
      </w:pPr>
      <w:r w:rsidRPr="00F147AB">
        <w:rPr>
          <w:rFonts w:ascii="Arial" w:eastAsia="Times New Roman" w:hAnsi="Arial" w:cs="Arial"/>
          <w:i/>
          <w:iCs/>
          <w:lang w:val="en-US"/>
        </w:rPr>
        <w:t xml:space="preserve">In assessing impairment, </w:t>
      </w:r>
      <w:r w:rsidR="00BF5095" w:rsidRPr="00F147AB">
        <w:rPr>
          <w:rFonts w:ascii="Arial" w:eastAsia="Times New Roman" w:hAnsi="Arial" w:cs="Arial"/>
          <w:i/>
          <w:iCs/>
          <w:lang w:val="en-US"/>
        </w:rPr>
        <w:t>M</w:t>
      </w:r>
      <w:r w:rsidRPr="00F147AB">
        <w:rPr>
          <w:rFonts w:ascii="Arial" w:eastAsia="Times New Roman" w:hAnsi="Arial" w:cs="Arial"/>
          <w:i/>
          <w:iCs/>
          <w:lang w:val="en-US"/>
        </w:rPr>
        <w:t>anagement estimates the recoverable amount of each asset based on expected future cash flows.  Estimation uncertainty relates to assumptions about future operating results.</w:t>
      </w:r>
    </w:p>
    <w:p w14:paraId="0FEA98EE" w14:textId="77777777" w:rsidR="008372B3" w:rsidRPr="00F147AB" w:rsidRDefault="008372B3" w:rsidP="00BF5095">
      <w:pPr>
        <w:tabs>
          <w:tab w:val="left" w:pos="0"/>
        </w:tabs>
        <w:spacing w:after="0" w:line="240" w:lineRule="auto"/>
        <w:ind w:right="702"/>
        <w:jc w:val="both"/>
        <w:rPr>
          <w:rFonts w:ascii="Arial" w:hAnsi="Arial" w:cs="Arial"/>
          <w:i/>
          <w:iCs/>
        </w:rPr>
      </w:pPr>
    </w:p>
    <w:p w14:paraId="35F98E72" w14:textId="1375A0D6" w:rsidR="008372B3" w:rsidRPr="00F147AB" w:rsidRDefault="008372B3" w:rsidP="00BF5095">
      <w:pPr>
        <w:pStyle w:val="NoSpacing"/>
        <w:ind w:left="1980" w:right="702"/>
        <w:jc w:val="both"/>
        <w:rPr>
          <w:rFonts w:ascii="Arial" w:eastAsia="Times New Roman" w:hAnsi="Arial" w:cs="Arial"/>
          <w:b/>
          <w:bCs/>
          <w:i/>
          <w:iCs/>
          <w:snapToGrid w:val="0"/>
          <w:lang w:val="en-US"/>
        </w:rPr>
      </w:pPr>
      <w:r w:rsidRPr="00F147AB">
        <w:rPr>
          <w:rFonts w:ascii="Arial" w:eastAsia="Times New Roman" w:hAnsi="Arial" w:cs="Arial"/>
          <w:i/>
          <w:iCs/>
          <w:lang w:val="en-US"/>
        </w:rPr>
        <w:t xml:space="preserve">In the case of trade receivables, allowance for impairment losses shall be provided in an amount based on collectability of receivable balances and evaluation of such factors as aging of accounts, collection experiences of the agency, expected loss experiences and identified doubtful accounts as required under Section 10, Chapter 7 of Government Accounting Manual for National Government Agencies (NGAs) </w:t>
      </w:r>
      <w:r w:rsidR="00BF5095" w:rsidRPr="00F147AB">
        <w:rPr>
          <w:rFonts w:ascii="Arial" w:eastAsia="Times New Roman" w:hAnsi="Arial" w:cs="Arial"/>
          <w:i/>
          <w:iCs/>
          <w:lang w:val="en-US"/>
        </w:rPr>
        <w:t>xxx</w:t>
      </w:r>
      <w:r w:rsidRPr="00F147AB">
        <w:rPr>
          <w:rFonts w:ascii="Arial" w:eastAsia="Times New Roman" w:hAnsi="Arial" w:cs="Arial"/>
          <w:i/>
          <w:iCs/>
          <w:lang w:val="en-US"/>
        </w:rPr>
        <w:t>.  The provision for allowance for doubtful accounts of NTA, approved through Board Resolution No. 620-2017 dated January 13, 2017, are computed as follows:</w:t>
      </w:r>
    </w:p>
    <w:p w14:paraId="41DA76CB" w14:textId="36B0A6B2" w:rsidR="008372B3" w:rsidRDefault="008372B3" w:rsidP="00BF5095">
      <w:pPr>
        <w:spacing w:after="0" w:line="240" w:lineRule="auto"/>
        <w:ind w:right="702"/>
        <w:rPr>
          <w:rFonts w:ascii="Arial" w:eastAsia="Times New Roman" w:hAnsi="Arial" w:cs="Arial"/>
          <w:i/>
          <w:iCs/>
          <w:lang w:val="en-US"/>
        </w:rPr>
      </w:pPr>
    </w:p>
    <w:p w14:paraId="31F7DC99" w14:textId="0CD69C92" w:rsidR="00A8714F" w:rsidRDefault="00A8714F" w:rsidP="00BF5095">
      <w:pPr>
        <w:spacing w:after="0" w:line="240" w:lineRule="auto"/>
        <w:ind w:right="702"/>
        <w:rPr>
          <w:rFonts w:ascii="Arial" w:eastAsia="Times New Roman" w:hAnsi="Arial" w:cs="Arial"/>
          <w:i/>
          <w:iCs/>
          <w:lang w:val="en-US"/>
        </w:rPr>
      </w:pPr>
    </w:p>
    <w:p w14:paraId="20414F5A" w14:textId="048E0006" w:rsidR="00A8714F" w:rsidRDefault="00A8714F" w:rsidP="00BF5095">
      <w:pPr>
        <w:spacing w:after="0" w:line="240" w:lineRule="auto"/>
        <w:ind w:right="702"/>
        <w:rPr>
          <w:rFonts w:ascii="Arial" w:eastAsia="Times New Roman" w:hAnsi="Arial" w:cs="Arial"/>
          <w:i/>
          <w:iCs/>
          <w:lang w:val="en-US"/>
        </w:rPr>
      </w:pPr>
    </w:p>
    <w:p w14:paraId="56A38EDD" w14:textId="5BACA653" w:rsidR="00A8714F" w:rsidRDefault="00A8714F" w:rsidP="00BF5095">
      <w:pPr>
        <w:spacing w:after="0" w:line="240" w:lineRule="auto"/>
        <w:ind w:right="702"/>
        <w:rPr>
          <w:rFonts w:ascii="Arial" w:eastAsia="Times New Roman" w:hAnsi="Arial" w:cs="Arial"/>
          <w:i/>
          <w:iCs/>
          <w:lang w:val="en-US"/>
        </w:rPr>
      </w:pPr>
    </w:p>
    <w:tbl>
      <w:tblPr>
        <w:tblW w:w="6120" w:type="dxa"/>
        <w:tblInd w:w="1980" w:type="dxa"/>
        <w:tblLook w:val="04A0" w:firstRow="1" w:lastRow="0" w:firstColumn="1" w:lastColumn="0" w:noHBand="0" w:noVBand="1"/>
      </w:tblPr>
      <w:tblGrid>
        <w:gridCol w:w="3216"/>
        <w:gridCol w:w="2904"/>
      </w:tblGrid>
      <w:tr w:rsidR="00F147AB" w:rsidRPr="00F147AB" w14:paraId="3B9726BD" w14:textId="77777777" w:rsidTr="00F271E2">
        <w:trPr>
          <w:trHeight w:val="48"/>
        </w:trPr>
        <w:tc>
          <w:tcPr>
            <w:tcW w:w="3216" w:type="dxa"/>
            <w:tcBorders>
              <w:top w:val="single" w:sz="2" w:space="0" w:color="auto"/>
              <w:left w:val="nil"/>
              <w:bottom w:val="single" w:sz="2" w:space="0" w:color="auto"/>
              <w:right w:val="nil"/>
            </w:tcBorders>
            <w:vAlign w:val="center"/>
            <w:hideMark/>
          </w:tcPr>
          <w:p w14:paraId="750C193E" w14:textId="77777777" w:rsidR="008372B3" w:rsidRPr="00F147AB" w:rsidRDefault="008372B3" w:rsidP="00BF5095">
            <w:pPr>
              <w:spacing w:after="0" w:line="256" w:lineRule="auto"/>
              <w:ind w:left="-106" w:right="702"/>
              <w:contextualSpacing/>
              <w:jc w:val="both"/>
              <w:rPr>
                <w:rFonts w:ascii="Arial" w:eastAsia="Times New Roman" w:hAnsi="Arial" w:cs="Arial"/>
                <w:b/>
                <w:bCs/>
                <w:i/>
                <w:iCs/>
                <w:sz w:val="20"/>
                <w:szCs w:val="20"/>
                <w:lang w:val="en-US" w:eastAsia="en-PH"/>
              </w:rPr>
            </w:pPr>
            <w:r w:rsidRPr="00F147AB">
              <w:rPr>
                <w:rFonts w:ascii="Arial" w:eastAsia="Times New Roman" w:hAnsi="Arial" w:cs="Arial"/>
                <w:b/>
                <w:bCs/>
                <w:i/>
                <w:iCs/>
                <w:snapToGrid w:val="0"/>
                <w:sz w:val="20"/>
                <w:szCs w:val="20"/>
                <w:lang w:val="en-US" w:eastAsia="en-PH"/>
              </w:rPr>
              <w:lastRenderedPageBreak/>
              <w:t>Age of account</w:t>
            </w:r>
          </w:p>
        </w:tc>
        <w:tc>
          <w:tcPr>
            <w:tcW w:w="2904" w:type="dxa"/>
            <w:tcBorders>
              <w:top w:val="single" w:sz="2" w:space="0" w:color="auto"/>
              <w:left w:val="nil"/>
              <w:bottom w:val="single" w:sz="2" w:space="0" w:color="auto"/>
              <w:right w:val="nil"/>
            </w:tcBorders>
            <w:vAlign w:val="center"/>
            <w:hideMark/>
          </w:tcPr>
          <w:p w14:paraId="6C315502" w14:textId="77777777" w:rsidR="008372B3" w:rsidRPr="00F147AB" w:rsidRDefault="008372B3" w:rsidP="00BF5095">
            <w:pPr>
              <w:spacing w:after="0" w:line="256" w:lineRule="auto"/>
              <w:ind w:right="57"/>
              <w:contextualSpacing/>
              <w:jc w:val="right"/>
              <w:rPr>
                <w:rFonts w:ascii="Arial" w:eastAsia="Times New Roman" w:hAnsi="Arial" w:cs="Arial"/>
                <w:b/>
                <w:bCs/>
                <w:i/>
                <w:iCs/>
                <w:sz w:val="20"/>
                <w:szCs w:val="20"/>
                <w:lang w:val="en-US" w:eastAsia="en-PH"/>
              </w:rPr>
            </w:pPr>
            <w:r w:rsidRPr="00F147AB">
              <w:rPr>
                <w:rFonts w:ascii="Arial" w:eastAsia="Times New Roman" w:hAnsi="Arial" w:cs="Arial"/>
                <w:b/>
                <w:bCs/>
                <w:i/>
                <w:iCs/>
                <w:snapToGrid w:val="0"/>
                <w:sz w:val="20"/>
                <w:szCs w:val="20"/>
                <w:lang w:val="en-US" w:eastAsia="en-PH"/>
              </w:rPr>
              <w:t>Percentage of allowance</w:t>
            </w:r>
          </w:p>
        </w:tc>
      </w:tr>
      <w:tr w:rsidR="00F147AB" w:rsidRPr="00F147AB" w14:paraId="50D567AC" w14:textId="77777777" w:rsidTr="00F271E2">
        <w:trPr>
          <w:trHeight w:val="55"/>
        </w:trPr>
        <w:tc>
          <w:tcPr>
            <w:tcW w:w="3216" w:type="dxa"/>
            <w:tcBorders>
              <w:top w:val="single" w:sz="2" w:space="0" w:color="auto"/>
              <w:left w:val="nil"/>
              <w:bottom w:val="nil"/>
              <w:right w:val="nil"/>
            </w:tcBorders>
            <w:vAlign w:val="center"/>
            <w:hideMark/>
          </w:tcPr>
          <w:p w14:paraId="30B5E1A0" w14:textId="77777777" w:rsidR="008372B3" w:rsidRPr="00F147AB" w:rsidRDefault="008372B3" w:rsidP="00BF5095">
            <w:pPr>
              <w:spacing w:after="0" w:line="256" w:lineRule="auto"/>
              <w:ind w:left="-106" w:right="702"/>
              <w:contextualSpacing/>
              <w:jc w:val="both"/>
              <w:rPr>
                <w:rFonts w:ascii="Arial" w:eastAsia="Times New Roman" w:hAnsi="Arial" w:cs="Arial"/>
                <w:i/>
                <w:iCs/>
                <w:sz w:val="20"/>
                <w:szCs w:val="20"/>
                <w:lang w:val="en-US" w:eastAsia="en-PH"/>
              </w:rPr>
            </w:pPr>
            <w:r w:rsidRPr="00F147AB">
              <w:rPr>
                <w:rFonts w:ascii="Arial" w:eastAsia="Times New Roman" w:hAnsi="Arial" w:cs="Arial"/>
                <w:i/>
                <w:iCs/>
                <w:snapToGrid w:val="0"/>
                <w:sz w:val="20"/>
                <w:szCs w:val="20"/>
                <w:lang w:val="en-US" w:eastAsia="en-PH"/>
              </w:rPr>
              <w:t>Above 10 years</w:t>
            </w:r>
          </w:p>
        </w:tc>
        <w:tc>
          <w:tcPr>
            <w:tcW w:w="2904" w:type="dxa"/>
            <w:tcBorders>
              <w:top w:val="single" w:sz="2" w:space="0" w:color="auto"/>
              <w:left w:val="nil"/>
              <w:bottom w:val="nil"/>
              <w:right w:val="nil"/>
            </w:tcBorders>
            <w:vAlign w:val="center"/>
            <w:hideMark/>
          </w:tcPr>
          <w:p w14:paraId="4C9D7D1C" w14:textId="77777777" w:rsidR="008372B3" w:rsidRPr="00F147AB" w:rsidRDefault="008372B3" w:rsidP="00BF5095">
            <w:pPr>
              <w:spacing w:after="0" w:line="256" w:lineRule="auto"/>
              <w:ind w:right="57"/>
              <w:contextualSpacing/>
              <w:jc w:val="right"/>
              <w:rPr>
                <w:rFonts w:ascii="Arial" w:eastAsia="Times New Roman" w:hAnsi="Arial" w:cs="Arial"/>
                <w:i/>
                <w:iCs/>
                <w:sz w:val="20"/>
                <w:szCs w:val="20"/>
                <w:lang w:val="en-US" w:eastAsia="en-PH"/>
              </w:rPr>
            </w:pPr>
            <w:r w:rsidRPr="00F147AB">
              <w:rPr>
                <w:rFonts w:ascii="Arial" w:eastAsia="Times New Roman" w:hAnsi="Arial" w:cs="Arial"/>
                <w:i/>
                <w:iCs/>
                <w:snapToGrid w:val="0"/>
                <w:sz w:val="20"/>
                <w:szCs w:val="20"/>
                <w:lang w:val="en-US" w:eastAsia="en-PH"/>
              </w:rPr>
              <w:t>100%</w:t>
            </w:r>
          </w:p>
        </w:tc>
      </w:tr>
      <w:tr w:rsidR="00F147AB" w:rsidRPr="00F147AB" w14:paraId="782C1890" w14:textId="77777777" w:rsidTr="00F271E2">
        <w:trPr>
          <w:trHeight w:val="60"/>
        </w:trPr>
        <w:tc>
          <w:tcPr>
            <w:tcW w:w="3216" w:type="dxa"/>
            <w:vAlign w:val="center"/>
            <w:hideMark/>
          </w:tcPr>
          <w:p w14:paraId="25F71CC9" w14:textId="77777777" w:rsidR="008372B3" w:rsidRPr="00F147AB" w:rsidRDefault="008372B3" w:rsidP="00BF5095">
            <w:pPr>
              <w:spacing w:after="0" w:line="256" w:lineRule="auto"/>
              <w:ind w:left="-106" w:right="702"/>
              <w:contextualSpacing/>
              <w:jc w:val="both"/>
              <w:rPr>
                <w:rFonts w:ascii="Arial" w:eastAsia="Times New Roman" w:hAnsi="Arial" w:cs="Arial"/>
                <w:i/>
                <w:iCs/>
                <w:sz w:val="20"/>
                <w:szCs w:val="20"/>
                <w:lang w:val="en-US" w:eastAsia="en-PH"/>
              </w:rPr>
            </w:pPr>
            <w:r w:rsidRPr="00F147AB">
              <w:rPr>
                <w:rFonts w:ascii="Arial" w:eastAsia="Times New Roman" w:hAnsi="Arial" w:cs="Arial"/>
                <w:i/>
                <w:iCs/>
                <w:snapToGrid w:val="0"/>
                <w:sz w:val="20"/>
                <w:szCs w:val="20"/>
                <w:lang w:val="en-US" w:eastAsia="en-PH"/>
              </w:rPr>
              <w:t>Above 5 years to 10 years</w:t>
            </w:r>
          </w:p>
        </w:tc>
        <w:tc>
          <w:tcPr>
            <w:tcW w:w="2904" w:type="dxa"/>
            <w:vAlign w:val="center"/>
            <w:hideMark/>
          </w:tcPr>
          <w:p w14:paraId="141802B2" w14:textId="77777777" w:rsidR="008372B3" w:rsidRPr="00F147AB" w:rsidRDefault="008372B3" w:rsidP="00BF5095">
            <w:pPr>
              <w:spacing w:after="0" w:line="256" w:lineRule="auto"/>
              <w:ind w:right="57"/>
              <w:contextualSpacing/>
              <w:jc w:val="right"/>
              <w:rPr>
                <w:rFonts w:ascii="Arial" w:eastAsia="Times New Roman" w:hAnsi="Arial" w:cs="Arial"/>
                <w:i/>
                <w:iCs/>
                <w:sz w:val="20"/>
                <w:szCs w:val="20"/>
                <w:lang w:val="en-US" w:eastAsia="en-PH"/>
              </w:rPr>
            </w:pPr>
            <w:r w:rsidRPr="00F147AB">
              <w:rPr>
                <w:rFonts w:ascii="Arial" w:eastAsia="Times New Roman" w:hAnsi="Arial" w:cs="Arial"/>
                <w:i/>
                <w:iCs/>
                <w:snapToGrid w:val="0"/>
                <w:sz w:val="20"/>
                <w:szCs w:val="20"/>
                <w:lang w:val="en-US" w:eastAsia="en-PH"/>
              </w:rPr>
              <w:t>40%</w:t>
            </w:r>
          </w:p>
        </w:tc>
      </w:tr>
      <w:tr w:rsidR="008372B3" w:rsidRPr="00F147AB" w14:paraId="19E229EB" w14:textId="77777777" w:rsidTr="00F271E2">
        <w:trPr>
          <w:trHeight w:val="60"/>
        </w:trPr>
        <w:tc>
          <w:tcPr>
            <w:tcW w:w="3216" w:type="dxa"/>
            <w:tcBorders>
              <w:top w:val="nil"/>
              <w:left w:val="nil"/>
              <w:bottom w:val="single" w:sz="2" w:space="0" w:color="auto"/>
              <w:right w:val="nil"/>
            </w:tcBorders>
            <w:vAlign w:val="center"/>
            <w:hideMark/>
          </w:tcPr>
          <w:p w14:paraId="4EB74B77" w14:textId="77777777" w:rsidR="008372B3" w:rsidRPr="00F147AB" w:rsidRDefault="008372B3" w:rsidP="00BF5095">
            <w:pPr>
              <w:spacing w:after="0" w:line="256" w:lineRule="auto"/>
              <w:ind w:left="-106" w:right="702"/>
              <w:contextualSpacing/>
              <w:jc w:val="both"/>
              <w:rPr>
                <w:rFonts w:ascii="Arial" w:eastAsia="Times New Roman" w:hAnsi="Arial" w:cs="Arial"/>
                <w:i/>
                <w:iCs/>
                <w:sz w:val="20"/>
                <w:szCs w:val="20"/>
                <w:lang w:val="en-US" w:eastAsia="en-PH"/>
              </w:rPr>
            </w:pPr>
            <w:r w:rsidRPr="00F147AB">
              <w:rPr>
                <w:rFonts w:ascii="Arial" w:eastAsia="Times New Roman" w:hAnsi="Arial" w:cs="Arial"/>
                <w:i/>
                <w:iCs/>
                <w:snapToGrid w:val="0"/>
                <w:sz w:val="20"/>
                <w:szCs w:val="20"/>
                <w:lang w:val="en-US" w:eastAsia="en-PH"/>
              </w:rPr>
              <w:t xml:space="preserve">Above 1 year to 5 years </w:t>
            </w:r>
          </w:p>
        </w:tc>
        <w:tc>
          <w:tcPr>
            <w:tcW w:w="2904" w:type="dxa"/>
            <w:tcBorders>
              <w:top w:val="nil"/>
              <w:left w:val="nil"/>
              <w:bottom w:val="single" w:sz="2" w:space="0" w:color="auto"/>
              <w:right w:val="nil"/>
            </w:tcBorders>
            <w:vAlign w:val="center"/>
            <w:hideMark/>
          </w:tcPr>
          <w:p w14:paraId="68D6F782" w14:textId="77777777" w:rsidR="008372B3" w:rsidRPr="00F147AB" w:rsidRDefault="008372B3" w:rsidP="00BF5095">
            <w:pPr>
              <w:spacing w:after="0" w:line="256" w:lineRule="auto"/>
              <w:ind w:right="57"/>
              <w:contextualSpacing/>
              <w:jc w:val="right"/>
              <w:rPr>
                <w:rFonts w:ascii="Arial" w:eastAsia="Times New Roman" w:hAnsi="Arial" w:cs="Arial"/>
                <w:i/>
                <w:iCs/>
                <w:sz w:val="20"/>
                <w:szCs w:val="20"/>
                <w:lang w:val="en-US" w:eastAsia="en-PH"/>
              </w:rPr>
            </w:pPr>
            <w:r w:rsidRPr="00F147AB">
              <w:rPr>
                <w:rFonts w:ascii="Arial" w:eastAsia="Times New Roman" w:hAnsi="Arial" w:cs="Arial"/>
                <w:i/>
                <w:iCs/>
                <w:snapToGrid w:val="0"/>
                <w:sz w:val="20"/>
                <w:szCs w:val="20"/>
                <w:lang w:val="en-US" w:eastAsia="en-PH"/>
              </w:rPr>
              <w:t>5%</w:t>
            </w:r>
          </w:p>
        </w:tc>
      </w:tr>
    </w:tbl>
    <w:p w14:paraId="146EE13C" w14:textId="77777777" w:rsidR="008372B3" w:rsidRPr="00F147AB" w:rsidRDefault="008372B3" w:rsidP="00BF5095">
      <w:pPr>
        <w:tabs>
          <w:tab w:val="left" w:pos="0"/>
        </w:tabs>
        <w:spacing w:after="0" w:line="240" w:lineRule="auto"/>
        <w:ind w:right="702"/>
        <w:jc w:val="both"/>
        <w:rPr>
          <w:rFonts w:ascii="Arial" w:eastAsia="Calibri" w:hAnsi="Arial" w:cs="Arial"/>
        </w:rPr>
      </w:pPr>
    </w:p>
    <w:p w14:paraId="7CC36B7F" w14:textId="385864B5" w:rsidR="008372B3" w:rsidRPr="00F147AB" w:rsidRDefault="008372B3" w:rsidP="008372B3">
      <w:pPr>
        <w:pStyle w:val="ListParagraph"/>
        <w:numPr>
          <w:ilvl w:val="1"/>
          <w:numId w:val="21"/>
        </w:numPr>
        <w:tabs>
          <w:tab w:val="left" w:pos="709"/>
        </w:tabs>
        <w:spacing w:after="0" w:line="240" w:lineRule="auto"/>
        <w:ind w:left="1440"/>
        <w:jc w:val="both"/>
        <w:rPr>
          <w:rFonts w:ascii="Arial" w:hAnsi="Arial" w:cs="Arial"/>
        </w:rPr>
      </w:pPr>
      <w:r w:rsidRPr="00F147AB">
        <w:rPr>
          <w:rFonts w:ascii="Arial" w:hAnsi="Arial" w:cs="Arial"/>
        </w:rPr>
        <w:t>As at December 31, 2021, the balance</w:t>
      </w:r>
      <w:r w:rsidR="00064247" w:rsidRPr="00F147AB">
        <w:rPr>
          <w:rFonts w:ascii="Arial" w:hAnsi="Arial" w:cs="Arial"/>
        </w:rPr>
        <w:t>s (gross)</w:t>
      </w:r>
      <w:r w:rsidRPr="00F147AB">
        <w:rPr>
          <w:rFonts w:ascii="Arial" w:hAnsi="Arial" w:cs="Arial"/>
        </w:rPr>
        <w:t xml:space="preserve"> of </w:t>
      </w:r>
      <w:r w:rsidR="00064247" w:rsidRPr="00F147AB">
        <w:rPr>
          <w:rFonts w:ascii="Arial" w:hAnsi="Arial" w:cs="Arial"/>
        </w:rPr>
        <w:t xml:space="preserve">the </w:t>
      </w:r>
      <w:r w:rsidRPr="00F147AB">
        <w:rPr>
          <w:rFonts w:ascii="Arial" w:hAnsi="Arial" w:cs="Arial"/>
        </w:rPr>
        <w:t>Receivables</w:t>
      </w:r>
      <w:r w:rsidR="00064247" w:rsidRPr="00F147AB">
        <w:rPr>
          <w:rFonts w:ascii="Arial" w:hAnsi="Arial" w:cs="Arial"/>
        </w:rPr>
        <w:t xml:space="preserve"> (excluding Other receivables-disallowances and charges) </w:t>
      </w:r>
      <w:r w:rsidRPr="00F147AB">
        <w:rPr>
          <w:rFonts w:ascii="Arial" w:hAnsi="Arial" w:cs="Arial"/>
        </w:rPr>
        <w:t xml:space="preserve">and </w:t>
      </w:r>
      <w:r w:rsidR="0098371F" w:rsidRPr="00F147AB">
        <w:rPr>
          <w:rFonts w:ascii="Arial" w:hAnsi="Arial" w:cs="Arial"/>
        </w:rPr>
        <w:t xml:space="preserve">the </w:t>
      </w:r>
      <w:r w:rsidR="00064247" w:rsidRPr="00F147AB">
        <w:rPr>
          <w:rFonts w:ascii="Arial" w:hAnsi="Arial" w:cs="Arial"/>
        </w:rPr>
        <w:t xml:space="preserve">Non-current </w:t>
      </w:r>
      <w:r w:rsidRPr="00F147AB">
        <w:rPr>
          <w:rFonts w:ascii="Arial" w:hAnsi="Arial" w:cs="Arial"/>
        </w:rPr>
        <w:t>asset</w:t>
      </w:r>
      <w:r w:rsidR="00064247" w:rsidRPr="00F147AB">
        <w:rPr>
          <w:rFonts w:ascii="Arial" w:hAnsi="Arial" w:cs="Arial"/>
        </w:rPr>
        <w:t>s</w:t>
      </w:r>
      <w:r w:rsidRPr="00F147AB">
        <w:rPr>
          <w:rFonts w:ascii="Arial" w:hAnsi="Arial" w:cs="Arial"/>
        </w:rPr>
        <w:t xml:space="preserve"> accounts totaled P1.424 billion</w:t>
      </w:r>
      <w:r w:rsidR="00064247" w:rsidRPr="00F147AB">
        <w:rPr>
          <w:rFonts w:ascii="Arial" w:hAnsi="Arial" w:cs="Arial"/>
        </w:rPr>
        <w:t>,</w:t>
      </w:r>
      <w:r w:rsidRPr="00F147AB">
        <w:rPr>
          <w:rFonts w:ascii="Arial" w:hAnsi="Arial" w:cs="Arial"/>
        </w:rPr>
        <w:t xml:space="preserve"> while the Allowance for</w:t>
      </w:r>
      <w:r w:rsidR="00064247" w:rsidRPr="00F147AB">
        <w:rPr>
          <w:rFonts w:ascii="Arial" w:hAnsi="Arial" w:cs="Arial"/>
        </w:rPr>
        <w:t xml:space="preserve"> i</w:t>
      </w:r>
      <w:r w:rsidRPr="00F147AB">
        <w:rPr>
          <w:rFonts w:ascii="Arial" w:hAnsi="Arial" w:cs="Arial"/>
        </w:rPr>
        <w:t xml:space="preserve">mpairment </w:t>
      </w:r>
      <w:r w:rsidR="00064247" w:rsidRPr="00F147AB">
        <w:rPr>
          <w:rFonts w:ascii="Arial" w:hAnsi="Arial" w:cs="Arial"/>
        </w:rPr>
        <w:t xml:space="preserve">losses </w:t>
      </w:r>
      <w:r w:rsidRPr="00F147AB">
        <w:rPr>
          <w:rFonts w:ascii="Arial" w:hAnsi="Arial" w:cs="Arial"/>
        </w:rPr>
        <w:t>amounted to P563.073 million or carrying amount of P861.133 million</w:t>
      </w:r>
      <w:r w:rsidR="00064247" w:rsidRPr="00F147AB">
        <w:rPr>
          <w:rFonts w:ascii="Arial" w:hAnsi="Arial" w:cs="Arial"/>
        </w:rPr>
        <w:t>,</w:t>
      </w:r>
      <w:r w:rsidRPr="00F147AB">
        <w:rPr>
          <w:rFonts w:ascii="Arial" w:hAnsi="Arial" w:cs="Arial"/>
        </w:rPr>
        <w:t xml:space="preserve"> as presented in Table 7.</w:t>
      </w:r>
    </w:p>
    <w:p w14:paraId="6FFFE9E2" w14:textId="77777777" w:rsidR="008372B3" w:rsidRPr="00F147AB" w:rsidRDefault="008372B3" w:rsidP="008372B3">
      <w:pPr>
        <w:spacing w:after="0" w:line="240" w:lineRule="auto"/>
        <w:jc w:val="both"/>
        <w:rPr>
          <w:rFonts w:ascii="Arial" w:hAnsi="Arial" w:cs="Arial"/>
        </w:rPr>
      </w:pPr>
    </w:p>
    <w:p w14:paraId="47BC81F4" w14:textId="1D45BC9F" w:rsidR="008372B3" w:rsidRPr="00F147AB" w:rsidRDefault="008372B3" w:rsidP="00064247">
      <w:pPr>
        <w:spacing w:after="0" w:line="240" w:lineRule="auto"/>
        <w:jc w:val="center"/>
        <w:rPr>
          <w:rFonts w:ascii="Arial" w:hAnsi="Arial" w:cs="Arial"/>
          <w:b/>
          <w:bCs/>
          <w:sz w:val="20"/>
          <w:szCs w:val="20"/>
        </w:rPr>
      </w:pPr>
      <w:r w:rsidRPr="00F147AB">
        <w:rPr>
          <w:rFonts w:ascii="Arial" w:hAnsi="Arial" w:cs="Arial"/>
          <w:b/>
          <w:bCs/>
          <w:sz w:val="20"/>
          <w:szCs w:val="20"/>
        </w:rPr>
        <w:t>Table 7 – Carrying Amount</w:t>
      </w:r>
      <w:r w:rsidR="00064247" w:rsidRPr="00F147AB">
        <w:rPr>
          <w:rFonts w:ascii="Arial" w:hAnsi="Arial" w:cs="Arial"/>
          <w:b/>
          <w:bCs/>
          <w:sz w:val="20"/>
          <w:szCs w:val="20"/>
        </w:rPr>
        <w:t xml:space="preserve">s </w:t>
      </w:r>
      <w:r w:rsidRPr="00F147AB">
        <w:rPr>
          <w:rFonts w:ascii="Arial" w:hAnsi="Arial" w:cs="Arial"/>
          <w:b/>
          <w:bCs/>
          <w:sz w:val="20"/>
          <w:szCs w:val="20"/>
        </w:rPr>
        <w:t>of Receivables and Non-Current Assets Accounts</w:t>
      </w:r>
    </w:p>
    <w:p w14:paraId="25D25B6A" w14:textId="77EF5A5C" w:rsidR="008372B3" w:rsidRPr="00F147AB" w:rsidRDefault="008372B3" w:rsidP="00064247">
      <w:pPr>
        <w:spacing w:after="0" w:line="240" w:lineRule="auto"/>
        <w:jc w:val="center"/>
        <w:rPr>
          <w:rFonts w:ascii="Arial" w:hAnsi="Arial" w:cs="Arial"/>
          <w:b/>
          <w:bCs/>
          <w:sz w:val="20"/>
          <w:szCs w:val="20"/>
        </w:rPr>
      </w:pPr>
      <w:r w:rsidRPr="00F147AB">
        <w:rPr>
          <w:rFonts w:ascii="Arial" w:hAnsi="Arial" w:cs="Arial"/>
          <w:b/>
          <w:bCs/>
          <w:sz w:val="20"/>
          <w:szCs w:val="20"/>
        </w:rPr>
        <w:t>As at December 31, 2021</w:t>
      </w:r>
    </w:p>
    <w:p w14:paraId="1209A8F5" w14:textId="77777777" w:rsidR="008372B3" w:rsidRPr="00F147AB" w:rsidRDefault="008372B3" w:rsidP="00064247">
      <w:pPr>
        <w:spacing w:after="0" w:line="240" w:lineRule="auto"/>
        <w:jc w:val="center"/>
        <w:rPr>
          <w:rFonts w:ascii="Arial" w:hAnsi="Arial" w:cs="Arial"/>
        </w:rPr>
      </w:pPr>
    </w:p>
    <w:tbl>
      <w:tblPr>
        <w:tblW w:w="8640" w:type="dxa"/>
        <w:tblLayout w:type="fixed"/>
        <w:tblLook w:val="04A0" w:firstRow="1" w:lastRow="0" w:firstColumn="1" w:lastColumn="0" w:noHBand="0" w:noVBand="1"/>
      </w:tblPr>
      <w:tblGrid>
        <w:gridCol w:w="3150"/>
        <w:gridCol w:w="990"/>
        <w:gridCol w:w="1620"/>
        <w:gridCol w:w="1620"/>
        <w:gridCol w:w="1260"/>
      </w:tblGrid>
      <w:tr w:rsidR="00F147AB" w:rsidRPr="00F147AB" w14:paraId="5AC89190" w14:textId="77777777" w:rsidTr="00EB3110">
        <w:trPr>
          <w:trHeight w:val="260"/>
        </w:trPr>
        <w:tc>
          <w:tcPr>
            <w:tcW w:w="3150" w:type="dxa"/>
            <w:tcBorders>
              <w:top w:val="single" w:sz="4" w:space="0" w:color="auto"/>
              <w:left w:val="nil"/>
              <w:bottom w:val="single" w:sz="4" w:space="0" w:color="auto"/>
              <w:right w:val="nil"/>
            </w:tcBorders>
            <w:vAlign w:val="bottom"/>
            <w:hideMark/>
          </w:tcPr>
          <w:p w14:paraId="17A3825E" w14:textId="26047110" w:rsidR="008372B3" w:rsidRPr="00F147AB" w:rsidRDefault="008372B3" w:rsidP="00F271E2">
            <w:pPr>
              <w:spacing w:after="0" w:line="256" w:lineRule="auto"/>
              <w:ind w:hanging="112"/>
              <w:rPr>
                <w:rFonts w:ascii="Arial Narrow" w:eastAsia="Times New Roman" w:hAnsi="Arial Narrow" w:cs="Arial"/>
                <w:b/>
                <w:bCs/>
                <w:sz w:val="18"/>
                <w:szCs w:val="18"/>
              </w:rPr>
            </w:pPr>
            <w:r w:rsidRPr="00F147AB">
              <w:rPr>
                <w:rFonts w:ascii="Arial Narrow" w:eastAsia="Times New Roman" w:hAnsi="Arial Narrow" w:cs="Arial"/>
                <w:b/>
                <w:bCs/>
                <w:sz w:val="18"/>
                <w:szCs w:val="18"/>
              </w:rPr>
              <w:t>Account</w:t>
            </w:r>
            <w:r w:rsidR="0098371F" w:rsidRPr="00F147AB">
              <w:rPr>
                <w:rFonts w:ascii="Arial Narrow" w:eastAsia="Times New Roman" w:hAnsi="Arial Narrow" w:cs="Arial"/>
                <w:b/>
                <w:bCs/>
                <w:sz w:val="18"/>
                <w:szCs w:val="18"/>
              </w:rPr>
              <w:t>s Classification</w:t>
            </w:r>
          </w:p>
        </w:tc>
        <w:tc>
          <w:tcPr>
            <w:tcW w:w="990" w:type="dxa"/>
            <w:tcBorders>
              <w:top w:val="single" w:sz="4" w:space="0" w:color="auto"/>
              <w:left w:val="nil"/>
              <w:bottom w:val="single" w:sz="4" w:space="0" w:color="auto"/>
              <w:right w:val="nil"/>
            </w:tcBorders>
          </w:tcPr>
          <w:p w14:paraId="76CD0EEF" w14:textId="77777777" w:rsidR="008372B3" w:rsidRPr="00F147AB" w:rsidRDefault="008372B3" w:rsidP="00F271E2">
            <w:pPr>
              <w:spacing w:after="0" w:line="256" w:lineRule="auto"/>
              <w:jc w:val="center"/>
              <w:rPr>
                <w:rFonts w:ascii="Arial Narrow" w:eastAsia="Times New Roman" w:hAnsi="Arial Narrow" w:cs="Arial"/>
                <w:b/>
                <w:bCs/>
                <w:sz w:val="18"/>
                <w:szCs w:val="18"/>
              </w:rPr>
            </w:pPr>
          </w:p>
          <w:p w14:paraId="33C2EF45" w14:textId="07C783D3" w:rsidR="008372B3" w:rsidRPr="00F147AB" w:rsidRDefault="008372B3" w:rsidP="00F271E2">
            <w:pPr>
              <w:spacing w:after="0" w:line="256" w:lineRule="auto"/>
              <w:jc w:val="center"/>
              <w:rPr>
                <w:rFonts w:ascii="Arial Narrow" w:eastAsia="Times New Roman" w:hAnsi="Arial Narrow" w:cs="Arial"/>
                <w:b/>
                <w:bCs/>
                <w:sz w:val="18"/>
                <w:szCs w:val="18"/>
              </w:rPr>
            </w:pPr>
            <w:r w:rsidRPr="00F147AB">
              <w:rPr>
                <w:rFonts w:ascii="Arial Narrow" w:eastAsia="Times New Roman" w:hAnsi="Arial Narrow" w:cs="Arial"/>
                <w:b/>
                <w:bCs/>
                <w:sz w:val="18"/>
                <w:szCs w:val="18"/>
              </w:rPr>
              <w:t>Note</w:t>
            </w:r>
          </w:p>
        </w:tc>
        <w:tc>
          <w:tcPr>
            <w:tcW w:w="1620" w:type="dxa"/>
            <w:tcBorders>
              <w:top w:val="single" w:sz="4" w:space="0" w:color="auto"/>
              <w:left w:val="nil"/>
              <w:bottom w:val="single" w:sz="4" w:space="0" w:color="auto"/>
              <w:right w:val="nil"/>
            </w:tcBorders>
          </w:tcPr>
          <w:p w14:paraId="5861FB10" w14:textId="77777777" w:rsidR="008372B3" w:rsidRPr="00F147AB" w:rsidRDefault="008372B3" w:rsidP="00F271E2">
            <w:pPr>
              <w:spacing w:after="0" w:line="256" w:lineRule="auto"/>
              <w:jc w:val="both"/>
              <w:rPr>
                <w:rFonts w:ascii="Arial Narrow" w:eastAsia="Times New Roman" w:hAnsi="Arial Narrow" w:cs="Arial"/>
                <w:b/>
                <w:bCs/>
                <w:sz w:val="18"/>
                <w:szCs w:val="18"/>
              </w:rPr>
            </w:pPr>
          </w:p>
          <w:p w14:paraId="41E97C37" w14:textId="77777777" w:rsidR="008372B3" w:rsidRPr="00F147AB" w:rsidRDefault="008372B3" w:rsidP="00F271E2">
            <w:pPr>
              <w:spacing w:after="0" w:line="256" w:lineRule="auto"/>
              <w:jc w:val="right"/>
              <w:rPr>
                <w:rFonts w:ascii="Arial Narrow" w:eastAsia="Times New Roman" w:hAnsi="Arial Narrow" w:cs="Arial"/>
                <w:b/>
                <w:bCs/>
                <w:sz w:val="18"/>
                <w:szCs w:val="18"/>
              </w:rPr>
            </w:pPr>
            <w:r w:rsidRPr="00F147AB">
              <w:rPr>
                <w:rFonts w:ascii="Arial Narrow" w:eastAsia="Times New Roman" w:hAnsi="Arial Narrow" w:cs="Arial"/>
                <w:b/>
                <w:bCs/>
                <w:sz w:val="18"/>
                <w:szCs w:val="18"/>
              </w:rPr>
              <w:t>Gross Amount</w:t>
            </w:r>
          </w:p>
        </w:tc>
        <w:tc>
          <w:tcPr>
            <w:tcW w:w="1620" w:type="dxa"/>
            <w:tcBorders>
              <w:top w:val="single" w:sz="4" w:space="0" w:color="auto"/>
              <w:left w:val="nil"/>
              <w:bottom w:val="single" w:sz="4" w:space="0" w:color="auto"/>
              <w:right w:val="nil"/>
            </w:tcBorders>
            <w:hideMark/>
          </w:tcPr>
          <w:p w14:paraId="354F16EF" w14:textId="40620EB0" w:rsidR="008372B3" w:rsidRPr="00F147AB" w:rsidRDefault="008372B3" w:rsidP="00F271E2">
            <w:pPr>
              <w:spacing w:after="0" w:line="256" w:lineRule="auto"/>
              <w:jc w:val="right"/>
              <w:rPr>
                <w:rFonts w:ascii="Arial Narrow" w:eastAsia="Times New Roman" w:hAnsi="Arial Narrow" w:cs="Arial"/>
                <w:b/>
                <w:bCs/>
                <w:sz w:val="18"/>
                <w:szCs w:val="18"/>
              </w:rPr>
            </w:pPr>
            <w:r w:rsidRPr="00F147AB">
              <w:rPr>
                <w:rFonts w:ascii="Arial Narrow" w:eastAsia="Times New Roman" w:hAnsi="Arial Narrow" w:cs="Arial"/>
                <w:b/>
                <w:bCs/>
                <w:sz w:val="18"/>
                <w:szCs w:val="18"/>
              </w:rPr>
              <w:t>Allowance for Impairment</w:t>
            </w:r>
            <w:r w:rsidR="002A649A" w:rsidRPr="00F147AB">
              <w:rPr>
                <w:rFonts w:ascii="Arial Narrow" w:eastAsia="Times New Roman" w:hAnsi="Arial Narrow" w:cs="Arial"/>
                <w:b/>
                <w:bCs/>
                <w:sz w:val="18"/>
                <w:szCs w:val="18"/>
              </w:rPr>
              <w:t xml:space="preserve"> </w:t>
            </w:r>
            <w:r w:rsidR="00BA5F6D" w:rsidRPr="00F147AB">
              <w:rPr>
                <w:rFonts w:ascii="Arial Narrow" w:eastAsia="Times New Roman" w:hAnsi="Arial Narrow" w:cs="Arial"/>
                <w:b/>
                <w:bCs/>
                <w:sz w:val="18"/>
                <w:szCs w:val="18"/>
              </w:rPr>
              <w:t>Lo</w:t>
            </w:r>
            <w:r w:rsidR="002A649A" w:rsidRPr="00F147AB">
              <w:rPr>
                <w:rFonts w:ascii="Arial Narrow" w:eastAsia="Times New Roman" w:hAnsi="Arial Narrow" w:cs="Arial"/>
                <w:b/>
                <w:bCs/>
                <w:sz w:val="18"/>
                <w:szCs w:val="18"/>
              </w:rPr>
              <w:t>sses</w:t>
            </w:r>
          </w:p>
        </w:tc>
        <w:tc>
          <w:tcPr>
            <w:tcW w:w="1260" w:type="dxa"/>
            <w:tcBorders>
              <w:top w:val="single" w:sz="4" w:space="0" w:color="auto"/>
              <w:left w:val="nil"/>
              <w:bottom w:val="single" w:sz="4" w:space="0" w:color="auto"/>
              <w:right w:val="nil"/>
            </w:tcBorders>
          </w:tcPr>
          <w:p w14:paraId="362F9735" w14:textId="77777777" w:rsidR="008372B3" w:rsidRPr="00F147AB" w:rsidRDefault="008372B3" w:rsidP="00F271E2">
            <w:pPr>
              <w:spacing w:after="0" w:line="256" w:lineRule="auto"/>
              <w:ind w:right="-112"/>
              <w:jc w:val="right"/>
              <w:rPr>
                <w:rFonts w:ascii="Arial Narrow" w:eastAsia="Times New Roman" w:hAnsi="Arial Narrow" w:cs="Arial"/>
                <w:b/>
                <w:bCs/>
                <w:sz w:val="18"/>
                <w:szCs w:val="18"/>
              </w:rPr>
            </w:pPr>
            <w:r w:rsidRPr="00F147AB">
              <w:rPr>
                <w:rFonts w:ascii="Arial Narrow" w:eastAsia="Times New Roman" w:hAnsi="Arial Narrow" w:cs="Arial"/>
                <w:b/>
                <w:bCs/>
                <w:sz w:val="18"/>
                <w:szCs w:val="18"/>
              </w:rPr>
              <w:t>Carrying Amount</w:t>
            </w:r>
          </w:p>
        </w:tc>
      </w:tr>
      <w:tr w:rsidR="00F147AB" w:rsidRPr="00F147AB" w14:paraId="3EA11645" w14:textId="77777777" w:rsidTr="00EB3110">
        <w:trPr>
          <w:trHeight w:val="147"/>
        </w:trPr>
        <w:tc>
          <w:tcPr>
            <w:tcW w:w="3150" w:type="dxa"/>
            <w:tcBorders>
              <w:top w:val="single" w:sz="4" w:space="0" w:color="auto"/>
              <w:left w:val="nil"/>
              <w:bottom w:val="dotted" w:sz="4" w:space="0" w:color="auto"/>
              <w:right w:val="nil"/>
            </w:tcBorders>
            <w:hideMark/>
          </w:tcPr>
          <w:p w14:paraId="5B851BD3" w14:textId="77777777" w:rsidR="008372B3" w:rsidRPr="00F147AB" w:rsidRDefault="008372B3" w:rsidP="00F271E2">
            <w:pPr>
              <w:spacing w:after="0" w:line="256" w:lineRule="auto"/>
              <w:ind w:hanging="112"/>
              <w:rPr>
                <w:rFonts w:ascii="Arial Narrow" w:eastAsia="Times New Roman" w:hAnsi="Arial Narrow" w:cs="Times New Roman"/>
                <w:sz w:val="18"/>
                <w:szCs w:val="18"/>
                <w:lang w:val="en-US"/>
              </w:rPr>
            </w:pPr>
            <w:r w:rsidRPr="00F147AB">
              <w:rPr>
                <w:rFonts w:ascii="Arial Narrow" w:eastAsia="Times New Roman" w:hAnsi="Arial Narrow" w:cs="Arial"/>
                <w:bCs/>
                <w:snapToGrid w:val="0"/>
                <w:sz w:val="18"/>
                <w:szCs w:val="18"/>
                <w:lang w:val="en-US"/>
              </w:rPr>
              <w:t>Loans and Receivables</w:t>
            </w:r>
          </w:p>
        </w:tc>
        <w:tc>
          <w:tcPr>
            <w:tcW w:w="990" w:type="dxa"/>
            <w:tcBorders>
              <w:top w:val="single" w:sz="4" w:space="0" w:color="auto"/>
              <w:left w:val="nil"/>
              <w:bottom w:val="dotted" w:sz="4" w:space="0" w:color="auto"/>
              <w:right w:val="nil"/>
            </w:tcBorders>
            <w:hideMark/>
          </w:tcPr>
          <w:p w14:paraId="1C8957AE" w14:textId="77777777" w:rsidR="008372B3" w:rsidRPr="00F147AB" w:rsidRDefault="008372B3" w:rsidP="00F271E2">
            <w:pPr>
              <w:spacing w:after="0" w:line="256" w:lineRule="auto"/>
              <w:jc w:val="center"/>
              <w:rPr>
                <w:rFonts w:ascii="Arial Narrow" w:hAnsi="Arial Narrow" w:cs="Arial"/>
                <w:noProof/>
                <w:sz w:val="18"/>
                <w:szCs w:val="18"/>
              </w:rPr>
            </w:pPr>
            <w:r w:rsidRPr="00F147AB">
              <w:rPr>
                <w:rFonts w:ascii="Arial Narrow" w:hAnsi="Arial Narrow" w:cs="Arial"/>
                <w:noProof/>
                <w:sz w:val="18"/>
                <w:szCs w:val="18"/>
              </w:rPr>
              <w:t>6.1</w:t>
            </w:r>
          </w:p>
        </w:tc>
        <w:tc>
          <w:tcPr>
            <w:tcW w:w="1620" w:type="dxa"/>
            <w:tcBorders>
              <w:top w:val="single" w:sz="4" w:space="0" w:color="auto"/>
              <w:left w:val="nil"/>
              <w:bottom w:val="dotted" w:sz="4" w:space="0" w:color="auto"/>
              <w:right w:val="nil"/>
            </w:tcBorders>
            <w:hideMark/>
          </w:tcPr>
          <w:p w14:paraId="5BF56282" w14:textId="5853C3BC" w:rsidR="008372B3" w:rsidRPr="00F147AB" w:rsidRDefault="008372B3" w:rsidP="00F271E2">
            <w:pPr>
              <w:spacing w:after="0" w:line="256" w:lineRule="auto"/>
              <w:jc w:val="right"/>
              <w:rPr>
                <w:rFonts w:ascii="Arial Narrow" w:eastAsia="Times New Roman" w:hAnsi="Arial Narrow" w:cs="Arial"/>
                <w:sz w:val="18"/>
                <w:szCs w:val="18"/>
              </w:rPr>
            </w:pPr>
            <w:r w:rsidRPr="00F147AB">
              <w:rPr>
                <w:rFonts w:ascii="Arial Narrow" w:hAnsi="Arial Narrow"/>
                <w:sz w:val="18"/>
                <w:szCs w:val="18"/>
              </w:rPr>
              <w:t xml:space="preserve">P1,275,960,668 </w:t>
            </w:r>
          </w:p>
        </w:tc>
        <w:tc>
          <w:tcPr>
            <w:tcW w:w="1620" w:type="dxa"/>
            <w:tcBorders>
              <w:top w:val="single" w:sz="4" w:space="0" w:color="auto"/>
              <w:left w:val="nil"/>
              <w:bottom w:val="dotted" w:sz="4" w:space="0" w:color="auto"/>
              <w:right w:val="nil"/>
            </w:tcBorders>
            <w:hideMark/>
          </w:tcPr>
          <w:p w14:paraId="6FD10D2F" w14:textId="77777777" w:rsidR="008372B3" w:rsidRPr="00F147AB" w:rsidRDefault="008372B3" w:rsidP="00F271E2">
            <w:pPr>
              <w:spacing w:after="0" w:line="256" w:lineRule="auto"/>
              <w:jc w:val="right"/>
              <w:rPr>
                <w:rFonts w:ascii="Arial Narrow" w:eastAsia="Times New Roman" w:hAnsi="Arial Narrow" w:cs="Arial"/>
                <w:sz w:val="18"/>
                <w:szCs w:val="18"/>
              </w:rPr>
            </w:pPr>
            <w:r w:rsidRPr="00F147AB">
              <w:rPr>
                <w:rFonts w:ascii="Arial Narrow" w:hAnsi="Arial Narrow"/>
                <w:sz w:val="18"/>
                <w:szCs w:val="18"/>
              </w:rPr>
              <w:t xml:space="preserve">P 438,953,315 </w:t>
            </w:r>
          </w:p>
        </w:tc>
        <w:tc>
          <w:tcPr>
            <w:tcW w:w="1260" w:type="dxa"/>
            <w:tcBorders>
              <w:top w:val="single" w:sz="4" w:space="0" w:color="auto"/>
              <w:left w:val="nil"/>
              <w:bottom w:val="dotted" w:sz="4" w:space="0" w:color="auto"/>
              <w:right w:val="nil"/>
            </w:tcBorders>
            <w:hideMark/>
          </w:tcPr>
          <w:p w14:paraId="41F3BCDC" w14:textId="0C18E66F" w:rsidR="008372B3" w:rsidRPr="00F147AB" w:rsidRDefault="008372B3" w:rsidP="00F271E2">
            <w:pPr>
              <w:spacing w:after="0" w:line="256" w:lineRule="auto"/>
              <w:ind w:right="-112"/>
              <w:jc w:val="right"/>
              <w:rPr>
                <w:rFonts w:ascii="Arial Narrow" w:eastAsia="Times New Roman" w:hAnsi="Arial Narrow" w:cs="Arial"/>
                <w:bCs/>
                <w:sz w:val="18"/>
                <w:szCs w:val="18"/>
              </w:rPr>
            </w:pPr>
            <w:r w:rsidRPr="00F147AB">
              <w:rPr>
                <w:rFonts w:ascii="Arial Narrow" w:hAnsi="Arial Narrow"/>
                <w:sz w:val="18"/>
                <w:szCs w:val="18"/>
              </w:rPr>
              <w:t xml:space="preserve">P837,007,353 </w:t>
            </w:r>
          </w:p>
        </w:tc>
      </w:tr>
      <w:tr w:rsidR="00F147AB" w:rsidRPr="00F147AB" w14:paraId="77F150D7" w14:textId="77777777" w:rsidTr="00EB3110">
        <w:trPr>
          <w:trHeight w:val="90"/>
        </w:trPr>
        <w:tc>
          <w:tcPr>
            <w:tcW w:w="3150" w:type="dxa"/>
            <w:tcBorders>
              <w:top w:val="dotted" w:sz="4" w:space="0" w:color="auto"/>
              <w:bottom w:val="dotted" w:sz="4" w:space="0" w:color="auto"/>
            </w:tcBorders>
            <w:hideMark/>
          </w:tcPr>
          <w:p w14:paraId="44E02072" w14:textId="637BC829" w:rsidR="008372B3" w:rsidRPr="00F147AB" w:rsidRDefault="008372B3" w:rsidP="00F271E2">
            <w:pPr>
              <w:spacing w:after="0" w:line="256" w:lineRule="auto"/>
              <w:ind w:hanging="112"/>
              <w:rPr>
                <w:rFonts w:ascii="Arial Narrow" w:eastAsia="Times New Roman" w:hAnsi="Arial Narrow" w:cs="Arial"/>
                <w:bCs/>
                <w:snapToGrid w:val="0"/>
                <w:sz w:val="18"/>
                <w:szCs w:val="18"/>
                <w:lang w:val="en-US"/>
              </w:rPr>
            </w:pPr>
            <w:r w:rsidRPr="00F147AB">
              <w:rPr>
                <w:rFonts w:ascii="Arial Narrow" w:eastAsia="Times New Roman" w:hAnsi="Arial Narrow" w:cs="Arial"/>
                <w:sz w:val="18"/>
                <w:szCs w:val="18"/>
                <w:lang w:val="en-US"/>
              </w:rPr>
              <w:t>Inter-</w:t>
            </w:r>
            <w:r w:rsidR="0098371F" w:rsidRPr="00F147AB">
              <w:rPr>
                <w:rFonts w:ascii="Arial Narrow" w:eastAsia="Times New Roman" w:hAnsi="Arial Narrow" w:cs="Arial"/>
                <w:sz w:val="18"/>
                <w:szCs w:val="18"/>
                <w:lang w:val="en-US"/>
              </w:rPr>
              <w:t>a</w:t>
            </w:r>
            <w:r w:rsidRPr="00F147AB">
              <w:rPr>
                <w:rFonts w:ascii="Arial Narrow" w:eastAsia="Times New Roman" w:hAnsi="Arial Narrow" w:cs="Arial"/>
                <w:sz w:val="18"/>
                <w:szCs w:val="18"/>
                <w:lang w:val="en-US"/>
              </w:rPr>
              <w:t>gency Receivables</w:t>
            </w:r>
          </w:p>
        </w:tc>
        <w:tc>
          <w:tcPr>
            <w:tcW w:w="990" w:type="dxa"/>
            <w:tcBorders>
              <w:top w:val="dotted" w:sz="4" w:space="0" w:color="auto"/>
              <w:bottom w:val="dotted" w:sz="4" w:space="0" w:color="auto"/>
            </w:tcBorders>
            <w:hideMark/>
          </w:tcPr>
          <w:p w14:paraId="654984E9" w14:textId="77777777" w:rsidR="008372B3" w:rsidRPr="00F147AB" w:rsidRDefault="008372B3" w:rsidP="00F271E2">
            <w:pPr>
              <w:spacing w:after="0" w:line="256" w:lineRule="auto"/>
              <w:jc w:val="center"/>
              <w:rPr>
                <w:rFonts w:ascii="Arial Narrow" w:hAnsi="Arial Narrow" w:cs="Arial"/>
                <w:sz w:val="18"/>
                <w:szCs w:val="18"/>
              </w:rPr>
            </w:pPr>
            <w:r w:rsidRPr="00F147AB">
              <w:rPr>
                <w:rFonts w:ascii="Arial Narrow" w:hAnsi="Arial Narrow" w:cs="Arial"/>
                <w:sz w:val="18"/>
                <w:szCs w:val="18"/>
              </w:rPr>
              <w:t>6.2</w:t>
            </w:r>
          </w:p>
        </w:tc>
        <w:tc>
          <w:tcPr>
            <w:tcW w:w="1620" w:type="dxa"/>
            <w:tcBorders>
              <w:top w:val="dotted" w:sz="4" w:space="0" w:color="auto"/>
              <w:bottom w:val="dotted" w:sz="4" w:space="0" w:color="auto"/>
            </w:tcBorders>
            <w:hideMark/>
          </w:tcPr>
          <w:p w14:paraId="507CD422" w14:textId="77777777" w:rsidR="008372B3" w:rsidRPr="00F147AB" w:rsidRDefault="008372B3" w:rsidP="00F271E2">
            <w:pPr>
              <w:spacing w:after="0" w:line="256" w:lineRule="auto"/>
              <w:jc w:val="right"/>
              <w:rPr>
                <w:rFonts w:ascii="Arial Narrow" w:hAnsi="Arial Narrow" w:cs="Arial"/>
                <w:noProof/>
                <w:sz w:val="18"/>
                <w:szCs w:val="18"/>
              </w:rPr>
            </w:pPr>
            <w:r w:rsidRPr="00F147AB">
              <w:rPr>
                <w:rFonts w:ascii="Arial Narrow" w:hAnsi="Arial Narrow"/>
                <w:sz w:val="18"/>
                <w:szCs w:val="18"/>
              </w:rPr>
              <w:t xml:space="preserve"> 693,525 </w:t>
            </w:r>
          </w:p>
        </w:tc>
        <w:tc>
          <w:tcPr>
            <w:tcW w:w="1620" w:type="dxa"/>
            <w:tcBorders>
              <w:top w:val="dotted" w:sz="4" w:space="0" w:color="auto"/>
              <w:bottom w:val="dotted" w:sz="4" w:space="0" w:color="auto"/>
            </w:tcBorders>
            <w:hideMark/>
          </w:tcPr>
          <w:p w14:paraId="5FE2EEFF" w14:textId="77777777" w:rsidR="008372B3" w:rsidRPr="00F147AB" w:rsidRDefault="008372B3" w:rsidP="00F271E2">
            <w:pPr>
              <w:spacing w:after="0" w:line="256" w:lineRule="auto"/>
              <w:jc w:val="right"/>
              <w:rPr>
                <w:rFonts w:ascii="Arial Narrow" w:eastAsia="Times New Roman" w:hAnsi="Arial Narrow" w:cs="Arial"/>
                <w:noProof/>
                <w:sz w:val="18"/>
                <w:szCs w:val="18"/>
              </w:rPr>
            </w:pPr>
            <w:r w:rsidRPr="00F147AB">
              <w:rPr>
                <w:rFonts w:ascii="Arial Narrow" w:hAnsi="Arial Narrow"/>
                <w:sz w:val="18"/>
                <w:szCs w:val="18"/>
              </w:rPr>
              <w:t xml:space="preserve"> -   </w:t>
            </w:r>
          </w:p>
        </w:tc>
        <w:tc>
          <w:tcPr>
            <w:tcW w:w="1260" w:type="dxa"/>
            <w:tcBorders>
              <w:top w:val="dotted" w:sz="4" w:space="0" w:color="auto"/>
              <w:bottom w:val="dotted" w:sz="4" w:space="0" w:color="auto"/>
            </w:tcBorders>
            <w:hideMark/>
          </w:tcPr>
          <w:p w14:paraId="1FF793E4" w14:textId="77777777" w:rsidR="008372B3" w:rsidRPr="00F147AB" w:rsidRDefault="008372B3" w:rsidP="00F271E2">
            <w:pPr>
              <w:spacing w:after="0" w:line="256" w:lineRule="auto"/>
              <w:ind w:right="-112"/>
              <w:jc w:val="right"/>
              <w:rPr>
                <w:rFonts w:ascii="Arial Narrow" w:eastAsia="Calibri" w:hAnsi="Arial Narrow" w:cs="Arial"/>
                <w:sz w:val="18"/>
                <w:szCs w:val="18"/>
              </w:rPr>
            </w:pPr>
            <w:r w:rsidRPr="00F147AB">
              <w:rPr>
                <w:rFonts w:ascii="Arial Narrow" w:hAnsi="Arial Narrow"/>
                <w:sz w:val="18"/>
                <w:szCs w:val="18"/>
              </w:rPr>
              <w:t xml:space="preserve"> 693,525 </w:t>
            </w:r>
          </w:p>
        </w:tc>
      </w:tr>
      <w:tr w:rsidR="00F147AB" w:rsidRPr="00F147AB" w14:paraId="2205D498" w14:textId="77777777" w:rsidTr="00EB3110">
        <w:tc>
          <w:tcPr>
            <w:tcW w:w="3150" w:type="dxa"/>
            <w:tcBorders>
              <w:top w:val="dotted" w:sz="4" w:space="0" w:color="auto"/>
              <w:bottom w:val="dotted" w:sz="4" w:space="0" w:color="auto"/>
            </w:tcBorders>
            <w:hideMark/>
          </w:tcPr>
          <w:p w14:paraId="7FB73F17" w14:textId="77777777" w:rsidR="008372B3" w:rsidRPr="00F147AB" w:rsidRDefault="008372B3" w:rsidP="00F271E2">
            <w:pPr>
              <w:spacing w:after="0" w:line="256" w:lineRule="auto"/>
              <w:ind w:left="160" w:right="-110" w:hanging="272"/>
              <w:rPr>
                <w:rFonts w:ascii="Arial Narrow" w:eastAsia="Times New Roman" w:hAnsi="Arial Narrow" w:cs="Times New Roman"/>
                <w:sz w:val="18"/>
                <w:szCs w:val="18"/>
                <w:lang w:val="en-US"/>
              </w:rPr>
            </w:pPr>
            <w:r w:rsidRPr="00F147AB">
              <w:rPr>
                <w:rFonts w:ascii="Arial Narrow" w:eastAsia="Times New Roman" w:hAnsi="Arial Narrow" w:cs="Arial"/>
                <w:bCs/>
                <w:snapToGrid w:val="0"/>
                <w:sz w:val="18"/>
                <w:szCs w:val="18"/>
                <w:lang w:val="en-US"/>
              </w:rPr>
              <w:t>Other</w:t>
            </w:r>
            <w:r w:rsidRPr="00F147AB">
              <w:rPr>
                <w:rFonts w:ascii="Arial Narrow" w:eastAsia="Times New Roman" w:hAnsi="Arial Narrow" w:cs="Arial"/>
                <w:bCs/>
                <w:sz w:val="18"/>
                <w:szCs w:val="18"/>
                <w:lang w:val="en-US"/>
              </w:rPr>
              <w:t xml:space="preserve"> Receivables (excluding Disallowances and Charges)</w:t>
            </w:r>
          </w:p>
        </w:tc>
        <w:tc>
          <w:tcPr>
            <w:tcW w:w="990" w:type="dxa"/>
            <w:tcBorders>
              <w:top w:val="dotted" w:sz="4" w:space="0" w:color="auto"/>
              <w:bottom w:val="dotted" w:sz="4" w:space="0" w:color="auto"/>
            </w:tcBorders>
            <w:vAlign w:val="bottom"/>
            <w:hideMark/>
          </w:tcPr>
          <w:p w14:paraId="33FC4047" w14:textId="77777777" w:rsidR="008372B3" w:rsidRPr="00F147AB" w:rsidRDefault="008372B3" w:rsidP="00F271E2">
            <w:pPr>
              <w:spacing w:after="0" w:line="256" w:lineRule="auto"/>
              <w:jc w:val="center"/>
              <w:rPr>
                <w:rFonts w:ascii="Arial Narrow" w:hAnsi="Arial Narrow" w:cs="Arial"/>
                <w:noProof/>
                <w:sz w:val="18"/>
                <w:szCs w:val="18"/>
              </w:rPr>
            </w:pPr>
            <w:r w:rsidRPr="00F147AB">
              <w:rPr>
                <w:rFonts w:ascii="Arial Narrow" w:hAnsi="Arial Narrow" w:cs="Arial"/>
                <w:noProof/>
                <w:sz w:val="18"/>
                <w:szCs w:val="18"/>
              </w:rPr>
              <w:t>6.3</w:t>
            </w:r>
          </w:p>
        </w:tc>
        <w:tc>
          <w:tcPr>
            <w:tcW w:w="1620" w:type="dxa"/>
            <w:tcBorders>
              <w:top w:val="dotted" w:sz="4" w:space="0" w:color="auto"/>
              <w:bottom w:val="dotted" w:sz="4" w:space="0" w:color="auto"/>
            </w:tcBorders>
            <w:vAlign w:val="bottom"/>
            <w:hideMark/>
          </w:tcPr>
          <w:p w14:paraId="6F3AC56C" w14:textId="77777777" w:rsidR="008372B3" w:rsidRPr="00F147AB" w:rsidRDefault="008372B3" w:rsidP="00F271E2">
            <w:pPr>
              <w:spacing w:after="0" w:line="256" w:lineRule="auto"/>
              <w:jc w:val="right"/>
              <w:rPr>
                <w:rFonts w:ascii="Arial Narrow" w:eastAsia="Times New Roman" w:hAnsi="Arial Narrow" w:cs="Arial"/>
                <w:noProof/>
                <w:sz w:val="18"/>
                <w:szCs w:val="18"/>
              </w:rPr>
            </w:pPr>
            <w:r w:rsidRPr="00F147AB">
              <w:rPr>
                <w:rFonts w:ascii="Arial Narrow" w:hAnsi="Arial Narrow"/>
                <w:sz w:val="18"/>
                <w:szCs w:val="18"/>
              </w:rPr>
              <w:t xml:space="preserve"> 17,469,162 </w:t>
            </w:r>
          </w:p>
        </w:tc>
        <w:tc>
          <w:tcPr>
            <w:tcW w:w="1620" w:type="dxa"/>
            <w:tcBorders>
              <w:top w:val="dotted" w:sz="4" w:space="0" w:color="auto"/>
              <w:bottom w:val="dotted" w:sz="4" w:space="0" w:color="auto"/>
            </w:tcBorders>
            <w:vAlign w:val="bottom"/>
            <w:hideMark/>
          </w:tcPr>
          <w:p w14:paraId="3CB4B413" w14:textId="77777777" w:rsidR="008372B3" w:rsidRPr="00F147AB" w:rsidRDefault="008372B3" w:rsidP="00F271E2">
            <w:pPr>
              <w:spacing w:after="0" w:line="256" w:lineRule="auto"/>
              <w:jc w:val="right"/>
              <w:rPr>
                <w:rFonts w:ascii="Arial Narrow" w:eastAsia="Times New Roman" w:hAnsi="Arial Narrow" w:cs="Arial"/>
                <w:sz w:val="18"/>
                <w:szCs w:val="18"/>
              </w:rPr>
            </w:pPr>
            <w:r w:rsidRPr="00F147AB">
              <w:rPr>
                <w:rFonts w:ascii="Arial Narrow" w:hAnsi="Arial Narrow"/>
                <w:sz w:val="18"/>
                <w:szCs w:val="18"/>
              </w:rPr>
              <w:t xml:space="preserve"> 10,286,591 </w:t>
            </w:r>
          </w:p>
        </w:tc>
        <w:tc>
          <w:tcPr>
            <w:tcW w:w="1260" w:type="dxa"/>
            <w:tcBorders>
              <w:top w:val="dotted" w:sz="4" w:space="0" w:color="auto"/>
              <w:bottom w:val="dotted" w:sz="4" w:space="0" w:color="auto"/>
            </w:tcBorders>
            <w:vAlign w:val="bottom"/>
            <w:hideMark/>
          </w:tcPr>
          <w:p w14:paraId="7B6D0FD8" w14:textId="77777777" w:rsidR="008372B3" w:rsidRPr="00F147AB" w:rsidRDefault="008372B3" w:rsidP="00F271E2">
            <w:pPr>
              <w:spacing w:after="0" w:line="256" w:lineRule="auto"/>
              <w:ind w:right="-112"/>
              <w:jc w:val="right"/>
              <w:rPr>
                <w:rFonts w:ascii="Arial Narrow" w:eastAsia="Times New Roman" w:hAnsi="Arial Narrow" w:cs="Arial"/>
                <w:noProof/>
                <w:sz w:val="18"/>
                <w:szCs w:val="18"/>
              </w:rPr>
            </w:pPr>
            <w:r w:rsidRPr="00F147AB">
              <w:rPr>
                <w:rFonts w:ascii="Arial Narrow" w:hAnsi="Arial Narrow"/>
                <w:sz w:val="18"/>
                <w:szCs w:val="18"/>
              </w:rPr>
              <w:t xml:space="preserve"> 7,182,571 </w:t>
            </w:r>
          </w:p>
        </w:tc>
      </w:tr>
      <w:tr w:rsidR="00F147AB" w:rsidRPr="00F147AB" w14:paraId="765877C4" w14:textId="77777777" w:rsidTr="00EB3110">
        <w:tc>
          <w:tcPr>
            <w:tcW w:w="3150" w:type="dxa"/>
            <w:tcBorders>
              <w:top w:val="dotted" w:sz="4" w:space="0" w:color="auto"/>
              <w:bottom w:val="single" w:sz="4" w:space="0" w:color="auto"/>
            </w:tcBorders>
            <w:hideMark/>
          </w:tcPr>
          <w:p w14:paraId="54B9A043" w14:textId="116CDC18" w:rsidR="008372B3" w:rsidRPr="00F147AB" w:rsidRDefault="008372B3" w:rsidP="00F271E2">
            <w:pPr>
              <w:spacing w:after="0" w:line="256" w:lineRule="auto"/>
              <w:ind w:hanging="112"/>
              <w:jc w:val="both"/>
              <w:rPr>
                <w:rFonts w:ascii="Arial Narrow" w:eastAsia="Times New Roman" w:hAnsi="Arial Narrow" w:cs="Arial"/>
                <w:sz w:val="18"/>
                <w:szCs w:val="18"/>
              </w:rPr>
            </w:pPr>
            <w:r w:rsidRPr="00F147AB">
              <w:rPr>
                <w:rFonts w:ascii="Arial Narrow" w:eastAsia="Times New Roman" w:hAnsi="Arial Narrow" w:cs="Arial"/>
                <w:sz w:val="18"/>
                <w:szCs w:val="18"/>
              </w:rPr>
              <w:t xml:space="preserve">Non-Current Assets </w:t>
            </w:r>
            <w:r w:rsidR="0098371F" w:rsidRPr="00F147AB">
              <w:rPr>
                <w:rFonts w:ascii="Arial Narrow" w:eastAsia="Times New Roman" w:hAnsi="Arial Narrow" w:cs="Arial"/>
                <w:sz w:val="18"/>
                <w:szCs w:val="18"/>
              </w:rPr>
              <w:t>(Investments and Other non-current assets)</w:t>
            </w:r>
          </w:p>
        </w:tc>
        <w:tc>
          <w:tcPr>
            <w:tcW w:w="990" w:type="dxa"/>
            <w:tcBorders>
              <w:top w:val="dotted" w:sz="4" w:space="0" w:color="auto"/>
              <w:bottom w:val="single" w:sz="4" w:space="0" w:color="auto"/>
            </w:tcBorders>
            <w:vAlign w:val="bottom"/>
            <w:hideMark/>
          </w:tcPr>
          <w:p w14:paraId="70460A65" w14:textId="77777777" w:rsidR="008372B3" w:rsidRPr="00F147AB" w:rsidRDefault="008372B3" w:rsidP="00F271E2">
            <w:pPr>
              <w:spacing w:after="0" w:line="256" w:lineRule="auto"/>
              <w:jc w:val="center"/>
              <w:rPr>
                <w:rFonts w:ascii="Arial Narrow" w:eastAsia="Times New Roman" w:hAnsi="Arial Narrow" w:cs="Arial"/>
                <w:bCs/>
                <w:sz w:val="18"/>
                <w:szCs w:val="18"/>
                <w:lang w:eastAsia="en-PH"/>
              </w:rPr>
            </w:pPr>
            <w:r w:rsidRPr="00F147AB">
              <w:rPr>
                <w:rFonts w:ascii="Arial Narrow" w:eastAsia="Times New Roman" w:hAnsi="Arial Narrow" w:cs="Arial"/>
                <w:bCs/>
                <w:sz w:val="18"/>
                <w:szCs w:val="18"/>
                <w:lang w:eastAsia="en-PH"/>
              </w:rPr>
              <w:t>8, 10.2</w:t>
            </w:r>
          </w:p>
        </w:tc>
        <w:tc>
          <w:tcPr>
            <w:tcW w:w="1620" w:type="dxa"/>
            <w:tcBorders>
              <w:top w:val="dotted" w:sz="4" w:space="0" w:color="auto"/>
              <w:bottom w:val="single" w:sz="4" w:space="0" w:color="auto"/>
            </w:tcBorders>
            <w:vAlign w:val="bottom"/>
            <w:hideMark/>
          </w:tcPr>
          <w:p w14:paraId="4A09BFA6" w14:textId="77777777" w:rsidR="008372B3" w:rsidRPr="00F147AB" w:rsidRDefault="008372B3" w:rsidP="00F271E2">
            <w:pPr>
              <w:spacing w:after="0" w:line="256" w:lineRule="auto"/>
              <w:jc w:val="right"/>
              <w:rPr>
                <w:rFonts w:ascii="Arial Narrow" w:eastAsia="Calibri" w:hAnsi="Arial Narrow" w:cs="Arial"/>
                <w:sz w:val="18"/>
                <w:szCs w:val="18"/>
              </w:rPr>
            </w:pPr>
            <w:r w:rsidRPr="00F147AB">
              <w:rPr>
                <w:rFonts w:ascii="Arial Narrow" w:hAnsi="Arial Narrow"/>
                <w:sz w:val="18"/>
                <w:szCs w:val="18"/>
              </w:rPr>
              <w:t xml:space="preserve"> 130,081,696 </w:t>
            </w:r>
          </w:p>
        </w:tc>
        <w:tc>
          <w:tcPr>
            <w:tcW w:w="1620" w:type="dxa"/>
            <w:tcBorders>
              <w:top w:val="dotted" w:sz="4" w:space="0" w:color="auto"/>
              <w:bottom w:val="single" w:sz="4" w:space="0" w:color="auto"/>
            </w:tcBorders>
            <w:vAlign w:val="bottom"/>
            <w:hideMark/>
          </w:tcPr>
          <w:p w14:paraId="730A1FFD" w14:textId="77777777" w:rsidR="008372B3" w:rsidRPr="00F147AB" w:rsidRDefault="008372B3" w:rsidP="00F271E2">
            <w:pPr>
              <w:spacing w:after="0" w:line="256" w:lineRule="auto"/>
              <w:jc w:val="right"/>
              <w:rPr>
                <w:rFonts w:ascii="Arial Narrow" w:eastAsia="Times New Roman" w:hAnsi="Arial Narrow" w:cs="Arial"/>
                <w:sz w:val="18"/>
                <w:szCs w:val="18"/>
              </w:rPr>
            </w:pPr>
            <w:r w:rsidRPr="00F147AB">
              <w:rPr>
                <w:rFonts w:ascii="Arial Narrow" w:hAnsi="Arial Narrow"/>
                <w:sz w:val="18"/>
                <w:szCs w:val="18"/>
              </w:rPr>
              <w:t xml:space="preserve"> 113,832,637 </w:t>
            </w:r>
          </w:p>
        </w:tc>
        <w:tc>
          <w:tcPr>
            <w:tcW w:w="1260" w:type="dxa"/>
            <w:tcBorders>
              <w:top w:val="dotted" w:sz="4" w:space="0" w:color="auto"/>
              <w:bottom w:val="single" w:sz="4" w:space="0" w:color="auto"/>
            </w:tcBorders>
            <w:vAlign w:val="bottom"/>
            <w:hideMark/>
          </w:tcPr>
          <w:p w14:paraId="667A2132" w14:textId="77777777" w:rsidR="008372B3" w:rsidRPr="00F147AB" w:rsidRDefault="008372B3" w:rsidP="00F271E2">
            <w:pPr>
              <w:spacing w:after="0" w:line="256" w:lineRule="auto"/>
              <w:ind w:right="-112"/>
              <w:jc w:val="right"/>
              <w:rPr>
                <w:rFonts w:ascii="Arial Narrow" w:eastAsia="Times New Roman" w:hAnsi="Arial Narrow" w:cs="Arial"/>
                <w:bCs/>
                <w:sz w:val="18"/>
                <w:szCs w:val="18"/>
              </w:rPr>
            </w:pPr>
            <w:r w:rsidRPr="00F147AB">
              <w:rPr>
                <w:rFonts w:ascii="Arial Narrow" w:hAnsi="Arial Narrow"/>
                <w:sz w:val="18"/>
                <w:szCs w:val="18"/>
              </w:rPr>
              <w:t xml:space="preserve"> 16,249,059 </w:t>
            </w:r>
          </w:p>
        </w:tc>
      </w:tr>
      <w:tr w:rsidR="00F147AB" w:rsidRPr="00F147AB" w14:paraId="17E71BC1" w14:textId="77777777" w:rsidTr="00F271E2">
        <w:tc>
          <w:tcPr>
            <w:tcW w:w="3150" w:type="dxa"/>
            <w:tcBorders>
              <w:top w:val="single" w:sz="4" w:space="0" w:color="auto"/>
              <w:left w:val="nil"/>
              <w:bottom w:val="double" w:sz="4" w:space="0" w:color="auto"/>
              <w:right w:val="nil"/>
            </w:tcBorders>
          </w:tcPr>
          <w:p w14:paraId="3AF79D07" w14:textId="77777777" w:rsidR="008372B3" w:rsidRPr="00F147AB" w:rsidRDefault="008372B3" w:rsidP="00F271E2">
            <w:pPr>
              <w:spacing w:after="0" w:line="256" w:lineRule="auto"/>
              <w:jc w:val="both"/>
              <w:rPr>
                <w:rFonts w:ascii="Arial Narrow" w:eastAsia="Times New Roman" w:hAnsi="Arial Narrow" w:cs="Arial"/>
                <w:b/>
                <w:bCs/>
                <w:sz w:val="18"/>
                <w:szCs w:val="18"/>
              </w:rPr>
            </w:pPr>
          </w:p>
        </w:tc>
        <w:tc>
          <w:tcPr>
            <w:tcW w:w="990" w:type="dxa"/>
            <w:tcBorders>
              <w:top w:val="single" w:sz="4" w:space="0" w:color="auto"/>
              <w:left w:val="nil"/>
              <w:bottom w:val="double" w:sz="4" w:space="0" w:color="auto"/>
              <w:right w:val="nil"/>
            </w:tcBorders>
          </w:tcPr>
          <w:p w14:paraId="484FF514" w14:textId="77777777" w:rsidR="008372B3" w:rsidRPr="00F147AB" w:rsidRDefault="008372B3" w:rsidP="00F271E2">
            <w:pPr>
              <w:spacing w:after="0" w:line="256" w:lineRule="auto"/>
              <w:jc w:val="center"/>
              <w:rPr>
                <w:rFonts w:ascii="Arial Narrow" w:eastAsia="Calibri" w:hAnsi="Arial Narrow" w:cs="Arial"/>
                <w:b/>
                <w:bCs/>
                <w:sz w:val="18"/>
                <w:szCs w:val="18"/>
              </w:rPr>
            </w:pPr>
          </w:p>
        </w:tc>
        <w:tc>
          <w:tcPr>
            <w:tcW w:w="1620" w:type="dxa"/>
            <w:tcBorders>
              <w:top w:val="single" w:sz="4" w:space="0" w:color="auto"/>
              <w:left w:val="nil"/>
              <w:bottom w:val="double" w:sz="4" w:space="0" w:color="auto"/>
              <w:right w:val="nil"/>
            </w:tcBorders>
            <w:hideMark/>
          </w:tcPr>
          <w:p w14:paraId="3E79CA72" w14:textId="2B28D3D8" w:rsidR="008372B3" w:rsidRPr="00F147AB" w:rsidRDefault="008372B3" w:rsidP="00F271E2">
            <w:pPr>
              <w:spacing w:after="0" w:line="256" w:lineRule="auto"/>
              <w:jc w:val="right"/>
              <w:rPr>
                <w:rFonts w:ascii="Arial Narrow" w:eastAsia="Times New Roman" w:hAnsi="Arial Narrow" w:cs="Arial"/>
                <w:b/>
                <w:bCs/>
                <w:sz w:val="18"/>
                <w:szCs w:val="18"/>
              </w:rPr>
            </w:pPr>
            <w:r w:rsidRPr="00F147AB">
              <w:rPr>
                <w:rFonts w:ascii="Arial Narrow" w:hAnsi="Arial Narrow"/>
                <w:b/>
                <w:bCs/>
                <w:sz w:val="18"/>
                <w:szCs w:val="18"/>
              </w:rPr>
              <w:t xml:space="preserve">P1,424,205,051 </w:t>
            </w:r>
          </w:p>
        </w:tc>
        <w:tc>
          <w:tcPr>
            <w:tcW w:w="1620" w:type="dxa"/>
            <w:tcBorders>
              <w:top w:val="single" w:sz="4" w:space="0" w:color="auto"/>
              <w:left w:val="nil"/>
              <w:bottom w:val="double" w:sz="4" w:space="0" w:color="auto"/>
              <w:right w:val="nil"/>
            </w:tcBorders>
            <w:hideMark/>
          </w:tcPr>
          <w:p w14:paraId="61584A82" w14:textId="77777777" w:rsidR="008372B3" w:rsidRPr="00F147AB" w:rsidRDefault="008372B3" w:rsidP="00F271E2">
            <w:pPr>
              <w:spacing w:after="0" w:line="256" w:lineRule="auto"/>
              <w:jc w:val="right"/>
              <w:rPr>
                <w:rFonts w:ascii="Arial Narrow" w:eastAsia="Times New Roman" w:hAnsi="Arial Narrow" w:cs="Arial"/>
                <w:b/>
                <w:bCs/>
                <w:sz w:val="18"/>
                <w:szCs w:val="18"/>
              </w:rPr>
            </w:pPr>
            <w:r w:rsidRPr="00F147AB">
              <w:rPr>
                <w:rFonts w:ascii="Arial Narrow" w:hAnsi="Arial Narrow"/>
                <w:b/>
                <w:bCs/>
                <w:sz w:val="18"/>
                <w:szCs w:val="18"/>
              </w:rPr>
              <w:t xml:space="preserve">P 563,072,543 </w:t>
            </w:r>
          </w:p>
        </w:tc>
        <w:tc>
          <w:tcPr>
            <w:tcW w:w="1260" w:type="dxa"/>
            <w:tcBorders>
              <w:top w:val="single" w:sz="4" w:space="0" w:color="auto"/>
              <w:left w:val="nil"/>
              <w:bottom w:val="double" w:sz="4" w:space="0" w:color="auto"/>
              <w:right w:val="nil"/>
            </w:tcBorders>
            <w:hideMark/>
          </w:tcPr>
          <w:p w14:paraId="132F47ED" w14:textId="324CF8D2" w:rsidR="008372B3" w:rsidRPr="00F147AB" w:rsidRDefault="008372B3" w:rsidP="00F271E2">
            <w:pPr>
              <w:spacing w:after="0" w:line="256" w:lineRule="auto"/>
              <w:ind w:right="-112"/>
              <w:jc w:val="right"/>
              <w:rPr>
                <w:rFonts w:ascii="Arial Narrow" w:eastAsia="Times New Roman" w:hAnsi="Arial Narrow" w:cs="Arial"/>
                <w:b/>
                <w:bCs/>
                <w:sz w:val="18"/>
                <w:szCs w:val="18"/>
              </w:rPr>
            </w:pPr>
            <w:r w:rsidRPr="00F147AB">
              <w:rPr>
                <w:rFonts w:ascii="Arial Narrow" w:hAnsi="Arial Narrow"/>
                <w:b/>
                <w:bCs/>
                <w:sz w:val="18"/>
                <w:szCs w:val="18"/>
              </w:rPr>
              <w:t xml:space="preserve">P861,132,508 </w:t>
            </w:r>
          </w:p>
        </w:tc>
      </w:tr>
    </w:tbl>
    <w:p w14:paraId="182067A0" w14:textId="77777777" w:rsidR="008372B3" w:rsidRPr="00F147AB" w:rsidRDefault="008372B3" w:rsidP="008372B3">
      <w:pPr>
        <w:spacing w:after="0" w:line="240" w:lineRule="auto"/>
        <w:jc w:val="both"/>
        <w:rPr>
          <w:rFonts w:ascii="Arial" w:eastAsia="Calibri" w:hAnsi="Arial" w:cs="Arial"/>
        </w:rPr>
      </w:pPr>
    </w:p>
    <w:p w14:paraId="2E34148E" w14:textId="01F55EB0" w:rsidR="008372B3" w:rsidRPr="00F147AB" w:rsidRDefault="008372B3" w:rsidP="008372B3">
      <w:pPr>
        <w:pStyle w:val="ListParagraph"/>
        <w:numPr>
          <w:ilvl w:val="1"/>
          <w:numId w:val="21"/>
        </w:numPr>
        <w:tabs>
          <w:tab w:val="left" w:pos="709"/>
        </w:tabs>
        <w:spacing w:after="0" w:line="240" w:lineRule="auto"/>
        <w:ind w:left="1440"/>
        <w:jc w:val="both"/>
        <w:rPr>
          <w:rFonts w:ascii="Arial" w:hAnsi="Arial" w:cs="Arial"/>
        </w:rPr>
      </w:pPr>
      <w:r w:rsidRPr="00F147AB">
        <w:rPr>
          <w:rFonts w:ascii="Arial" w:hAnsi="Arial" w:cs="Arial"/>
        </w:rPr>
        <w:t xml:space="preserve">Results of the test of reasonableness performed </w:t>
      </w:r>
      <w:r w:rsidR="00EB3110" w:rsidRPr="00F147AB">
        <w:rPr>
          <w:rFonts w:ascii="Arial" w:hAnsi="Arial" w:cs="Arial"/>
        </w:rPr>
        <w:t>to determine the</w:t>
      </w:r>
      <w:r w:rsidRPr="00F147AB">
        <w:rPr>
          <w:rFonts w:ascii="Arial" w:hAnsi="Arial" w:cs="Arial"/>
        </w:rPr>
        <w:t xml:space="preserve"> adequacy of the Allowance for Impairment</w:t>
      </w:r>
      <w:r w:rsidR="00BA5F6D" w:rsidRPr="00F147AB">
        <w:rPr>
          <w:rFonts w:ascii="Arial" w:hAnsi="Arial" w:cs="Arial"/>
        </w:rPr>
        <w:t xml:space="preserve"> Losses</w:t>
      </w:r>
      <w:r w:rsidRPr="00F147AB">
        <w:rPr>
          <w:rFonts w:ascii="Arial" w:hAnsi="Arial" w:cs="Arial"/>
        </w:rPr>
        <w:t xml:space="preserve"> on Receivables and Non-Current Assets accounts as at December 31, 2021</w:t>
      </w:r>
      <w:r w:rsidR="00EB3110" w:rsidRPr="00F147AB">
        <w:rPr>
          <w:rFonts w:ascii="Arial" w:hAnsi="Arial" w:cs="Arial"/>
        </w:rPr>
        <w:t xml:space="preserve"> </w:t>
      </w:r>
      <w:r w:rsidR="00576C49" w:rsidRPr="00F147AB">
        <w:rPr>
          <w:rFonts w:ascii="Arial" w:hAnsi="Arial" w:cs="Arial"/>
        </w:rPr>
        <w:t>[</w:t>
      </w:r>
      <w:r w:rsidRPr="00F147AB">
        <w:rPr>
          <w:rFonts w:ascii="Arial" w:hAnsi="Arial" w:cs="Arial"/>
        </w:rPr>
        <w:t>computed by multiplying the balance of accounts indicated in the aging of receivables</w:t>
      </w:r>
      <w:r w:rsidR="00576C49" w:rsidRPr="00F147AB">
        <w:rPr>
          <w:rFonts w:ascii="Arial" w:hAnsi="Arial" w:cs="Arial"/>
        </w:rPr>
        <w:t xml:space="preserve"> and schedules of non-current assets</w:t>
      </w:r>
      <w:r w:rsidRPr="00F147AB">
        <w:rPr>
          <w:rFonts w:ascii="Arial" w:hAnsi="Arial" w:cs="Arial"/>
        </w:rPr>
        <w:t xml:space="preserve"> with the corresponding rates of Allowance for Impairment as disclosed under Note 3.14(a) to FSs</w:t>
      </w:r>
      <w:r w:rsidR="00576C49" w:rsidRPr="00F147AB">
        <w:rPr>
          <w:rFonts w:ascii="Arial" w:hAnsi="Arial" w:cs="Arial"/>
        </w:rPr>
        <w:t>]</w:t>
      </w:r>
      <w:r w:rsidRPr="00F147AB">
        <w:rPr>
          <w:rFonts w:ascii="Arial" w:hAnsi="Arial" w:cs="Arial"/>
        </w:rPr>
        <w:t xml:space="preserve"> revealed that the Allowance for Impairment</w:t>
      </w:r>
      <w:r w:rsidR="00EB3110" w:rsidRPr="00F147AB">
        <w:rPr>
          <w:rFonts w:ascii="Arial" w:hAnsi="Arial" w:cs="Arial"/>
        </w:rPr>
        <w:t xml:space="preserve"> Losses provided for the Receivables and Non-Current Assets accounts presented in Table 7</w:t>
      </w:r>
      <w:r w:rsidRPr="00F147AB">
        <w:rPr>
          <w:rFonts w:ascii="Arial" w:hAnsi="Arial" w:cs="Arial"/>
        </w:rPr>
        <w:t xml:space="preserve"> was net overstated by P9.791 million, </w:t>
      </w:r>
      <w:r w:rsidR="00EB3110" w:rsidRPr="00F147AB">
        <w:rPr>
          <w:rFonts w:ascii="Arial" w:hAnsi="Arial" w:cs="Arial"/>
        </w:rPr>
        <w:t xml:space="preserve">summary of </w:t>
      </w:r>
      <w:r w:rsidR="00037AED" w:rsidRPr="00F147AB">
        <w:rPr>
          <w:rFonts w:ascii="Arial" w:hAnsi="Arial" w:cs="Arial"/>
        </w:rPr>
        <w:t>the computation per audit vis-a-vis</w:t>
      </w:r>
      <w:r w:rsidR="00EB3110" w:rsidRPr="00F147AB">
        <w:rPr>
          <w:rFonts w:ascii="Arial" w:hAnsi="Arial" w:cs="Arial"/>
        </w:rPr>
        <w:t xml:space="preserve"> per books is</w:t>
      </w:r>
      <w:r w:rsidRPr="00F147AB">
        <w:rPr>
          <w:rFonts w:ascii="Arial" w:hAnsi="Arial" w:cs="Arial"/>
        </w:rPr>
        <w:t xml:space="preserve"> shown in Table 8.</w:t>
      </w:r>
    </w:p>
    <w:p w14:paraId="1F05649A" w14:textId="77777777" w:rsidR="008372B3" w:rsidRPr="00F147AB" w:rsidRDefault="008372B3" w:rsidP="008372B3">
      <w:pPr>
        <w:spacing w:after="0" w:line="240" w:lineRule="auto"/>
        <w:jc w:val="both"/>
        <w:rPr>
          <w:rFonts w:ascii="Arial" w:hAnsi="Arial" w:cs="Arial"/>
        </w:rPr>
      </w:pPr>
    </w:p>
    <w:p w14:paraId="2CF139B2" w14:textId="77777777" w:rsidR="008372B3" w:rsidRPr="00F147AB" w:rsidRDefault="008372B3" w:rsidP="008372B3">
      <w:pPr>
        <w:spacing w:after="0" w:line="240" w:lineRule="auto"/>
        <w:ind w:left="720" w:hanging="720"/>
        <w:jc w:val="center"/>
        <w:rPr>
          <w:rFonts w:ascii="Arial" w:hAnsi="Arial" w:cs="Arial"/>
          <w:b/>
          <w:bCs/>
          <w:sz w:val="20"/>
          <w:szCs w:val="20"/>
        </w:rPr>
      </w:pPr>
      <w:r w:rsidRPr="00F147AB">
        <w:rPr>
          <w:rFonts w:ascii="Arial" w:hAnsi="Arial" w:cs="Arial"/>
          <w:b/>
          <w:bCs/>
          <w:sz w:val="20"/>
          <w:szCs w:val="20"/>
        </w:rPr>
        <w:t xml:space="preserve">Table 8 – Comparison of Allowance for Impairment </w:t>
      </w:r>
    </w:p>
    <w:p w14:paraId="3D3F1BA9" w14:textId="77777777" w:rsidR="008372B3" w:rsidRPr="00F147AB" w:rsidRDefault="008372B3" w:rsidP="008372B3">
      <w:pPr>
        <w:spacing w:after="0" w:line="240" w:lineRule="auto"/>
        <w:ind w:left="720" w:hanging="720"/>
        <w:jc w:val="center"/>
        <w:rPr>
          <w:rFonts w:ascii="Arial" w:hAnsi="Arial" w:cs="Arial"/>
          <w:b/>
          <w:bCs/>
          <w:sz w:val="20"/>
          <w:szCs w:val="20"/>
        </w:rPr>
      </w:pPr>
      <w:r w:rsidRPr="00F147AB">
        <w:rPr>
          <w:rFonts w:ascii="Arial" w:hAnsi="Arial" w:cs="Arial"/>
          <w:b/>
          <w:bCs/>
          <w:sz w:val="20"/>
          <w:szCs w:val="20"/>
        </w:rPr>
        <w:t>per Books vis-à-vis per Audit as at December 31, 2021</w:t>
      </w:r>
    </w:p>
    <w:tbl>
      <w:tblPr>
        <w:tblpPr w:leftFromText="180" w:rightFromText="180" w:bottomFromText="160" w:vertAnchor="text" w:horzAnchor="margin" w:tblpXSpec="right" w:tblpY="166"/>
        <w:tblW w:w="86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959"/>
        <w:gridCol w:w="720"/>
        <w:gridCol w:w="1350"/>
        <w:gridCol w:w="1260"/>
        <w:gridCol w:w="1260"/>
        <w:gridCol w:w="1080"/>
      </w:tblGrid>
      <w:tr w:rsidR="00F147AB" w:rsidRPr="00F147AB" w14:paraId="334319E0" w14:textId="77777777" w:rsidTr="00CC7F32">
        <w:trPr>
          <w:trHeight w:val="55"/>
          <w:tblHeader/>
        </w:trPr>
        <w:tc>
          <w:tcPr>
            <w:tcW w:w="2959" w:type="dxa"/>
            <w:tcBorders>
              <w:left w:val="nil"/>
              <w:bottom w:val="single" w:sz="2" w:space="0" w:color="auto"/>
              <w:right w:val="nil"/>
            </w:tcBorders>
            <w:vAlign w:val="bottom"/>
            <w:hideMark/>
          </w:tcPr>
          <w:p w14:paraId="3914EC80" w14:textId="77777777" w:rsidR="008372B3" w:rsidRPr="00F147AB" w:rsidRDefault="008372B3" w:rsidP="00F271E2">
            <w:pPr>
              <w:spacing w:after="0" w:line="256" w:lineRule="auto"/>
              <w:ind w:hanging="110"/>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Account Title</w:t>
            </w:r>
          </w:p>
        </w:tc>
        <w:tc>
          <w:tcPr>
            <w:tcW w:w="720" w:type="dxa"/>
            <w:tcBorders>
              <w:left w:val="nil"/>
              <w:bottom w:val="single" w:sz="2" w:space="0" w:color="auto"/>
              <w:right w:val="nil"/>
            </w:tcBorders>
            <w:vAlign w:val="bottom"/>
          </w:tcPr>
          <w:p w14:paraId="72C1B6A0" w14:textId="7A88D48A" w:rsidR="008372B3" w:rsidRPr="00F147AB" w:rsidRDefault="008372B3" w:rsidP="00CC7F32">
            <w:pPr>
              <w:spacing w:after="0" w:line="256" w:lineRule="auto"/>
              <w:jc w:val="center"/>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Note</w:t>
            </w:r>
          </w:p>
        </w:tc>
        <w:tc>
          <w:tcPr>
            <w:tcW w:w="1350" w:type="dxa"/>
            <w:tcBorders>
              <w:left w:val="nil"/>
              <w:bottom w:val="single" w:sz="2" w:space="0" w:color="auto"/>
              <w:right w:val="nil"/>
            </w:tcBorders>
            <w:vAlign w:val="bottom"/>
            <w:hideMark/>
          </w:tcPr>
          <w:p w14:paraId="0C8806F3" w14:textId="77777777" w:rsidR="008372B3" w:rsidRPr="00F147AB" w:rsidRDefault="008372B3" w:rsidP="00F271E2">
            <w:pPr>
              <w:spacing w:after="0" w:line="256" w:lineRule="auto"/>
              <w:ind w:hanging="2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Balance as at 12/31/2021</w:t>
            </w:r>
          </w:p>
        </w:tc>
        <w:tc>
          <w:tcPr>
            <w:tcW w:w="1260" w:type="dxa"/>
            <w:tcBorders>
              <w:left w:val="nil"/>
              <w:bottom w:val="single" w:sz="2" w:space="0" w:color="auto"/>
              <w:right w:val="nil"/>
            </w:tcBorders>
            <w:vAlign w:val="bottom"/>
            <w:hideMark/>
          </w:tcPr>
          <w:p w14:paraId="597F3E44" w14:textId="77777777" w:rsidR="008372B3" w:rsidRPr="00F147AB" w:rsidRDefault="008372B3" w:rsidP="00F271E2">
            <w:pPr>
              <w:spacing w:after="0" w:line="256" w:lineRule="auto"/>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Per Books</w:t>
            </w:r>
          </w:p>
        </w:tc>
        <w:tc>
          <w:tcPr>
            <w:tcW w:w="1260" w:type="dxa"/>
            <w:tcBorders>
              <w:left w:val="nil"/>
              <w:bottom w:val="single" w:sz="2" w:space="0" w:color="auto"/>
              <w:right w:val="nil"/>
            </w:tcBorders>
            <w:vAlign w:val="bottom"/>
            <w:hideMark/>
          </w:tcPr>
          <w:p w14:paraId="01849411" w14:textId="77777777" w:rsidR="008372B3" w:rsidRPr="00F147AB" w:rsidRDefault="008372B3" w:rsidP="00F271E2">
            <w:pPr>
              <w:spacing w:after="0" w:line="256" w:lineRule="auto"/>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Per Audit</w:t>
            </w:r>
          </w:p>
        </w:tc>
        <w:tc>
          <w:tcPr>
            <w:tcW w:w="1080" w:type="dxa"/>
            <w:tcBorders>
              <w:left w:val="nil"/>
              <w:bottom w:val="single" w:sz="2" w:space="0" w:color="auto"/>
              <w:right w:val="nil"/>
            </w:tcBorders>
            <w:vAlign w:val="bottom"/>
            <w:hideMark/>
          </w:tcPr>
          <w:p w14:paraId="56311017" w14:textId="77777777" w:rsidR="008372B3" w:rsidRPr="00F147AB" w:rsidRDefault="008372B3" w:rsidP="00F271E2">
            <w:pPr>
              <w:spacing w:after="0" w:line="256" w:lineRule="auto"/>
              <w:ind w:right="-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Under/(Over) Provision</w:t>
            </w:r>
          </w:p>
        </w:tc>
      </w:tr>
      <w:tr w:rsidR="00F147AB" w:rsidRPr="00F147AB" w14:paraId="57A5D286" w14:textId="77777777" w:rsidTr="00CC7F32">
        <w:trPr>
          <w:trHeight w:val="107"/>
        </w:trPr>
        <w:tc>
          <w:tcPr>
            <w:tcW w:w="8629" w:type="dxa"/>
            <w:gridSpan w:val="6"/>
            <w:tcBorders>
              <w:left w:val="nil"/>
              <w:bottom w:val="nil"/>
              <w:right w:val="nil"/>
            </w:tcBorders>
          </w:tcPr>
          <w:p w14:paraId="0FDE2107" w14:textId="695D843C" w:rsidR="00037AED" w:rsidRPr="00F147AB" w:rsidRDefault="00037AED" w:rsidP="00F271E2">
            <w:pPr>
              <w:spacing w:after="0" w:line="256" w:lineRule="auto"/>
              <w:ind w:right="-110" w:hanging="110"/>
              <w:rPr>
                <w:rFonts w:ascii="Arial Narrow" w:eastAsia="Times New Roman" w:hAnsi="Arial Narrow" w:cs="Arial"/>
                <w:sz w:val="18"/>
                <w:szCs w:val="18"/>
                <w:lang w:val="en-US" w:eastAsia="en-PH"/>
              </w:rPr>
            </w:pPr>
            <w:r w:rsidRPr="00F147AB">
              <w:rPr>
                <w:rFonts w:ascii="Arial Narrow" w:eastAsia="Times New Roman" w:hAnsi="Arial Narrow" w:cs="Arial"/>
                <w:b/>
                <w:bCs/>
                <w:sz w:val="18"/>
                <w:szCs w:val="18"/>
                <w:lang w:val="en-US" w:eastAsia="en-PH"/>
              </w:rPr>
              <w:t>Over provision of Allowance for Impairment:</w:t>
            </w:r>
          </w:p>
        </w:tc>
      </w:tr>
      <w:tr w:rsidR="00F147AB" w:rsidRPr="00F147AB" w14:paraId="0EBE17F4" w14:textId="77777777" w:rsidTr="00CC7F32">
        <w:trPr>
          <w:trHeight w:val="107"/>
        </w:trPr>
        <w:tc>
          <w:tcPr>
            <w:tcW w:w="2959" w:type="dxa"/>
            <w:tcBorders>
              <w:top w:val="nil"/>
              <w:left w:val="nil"/>
              <w:bottom w:val="nil"/>
              <w:right w:val="nil"/>
            </w:tcBorders>
            <w:vAlign w:val="center"/>
          </w:tcPr>
          <w:p w14:paraId="06A57C8D"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r w:rsidRPr="00F147AB">
              <w:rPr>
                <w:rFonts w:ascii="Arial Narrow" w:eastAsia="Times New Roman" w:hAnsi="Arial Narrow" w:cs="Arial"/>
                <w:sz w:val="18"/>
                <w:szCs w:val="18"/>
                <w:lang w:val="en-US" w:eastAsia="en-PH"/>
              </w:rPr>
              <w:t>Loans Receivable</w:t>
            </w:r>
          </w:p>
        </w:tc>
        <w:tc>
          <w:tcPr>
            <w:tcW w:w="720" w:type="dxa"/>
            <w:tcBorders>
              <w:top w:val="nil"/>
              <w:left w:val="nil"/>
              <w:bottom w:val="nil"/>
              <w:right w:val="nil"/>
            </w:tcBorders>
          </w:tcPr>
          <w:p w14:paraId="15A7D490" w14:textId="77777777" w:rsidR="008372B3" w:rsidRPr="00F147AB" w:rsidRDefault="008372B3" w:rsidP="00CC7F32">
            <w:pPr>
              <w:spacing w:after="0" w:line="256" w:lineRule="auto"/>
              <w:ind w:left="37" w:right="-110" w:hanging="159"/>
              <w:jc w:val="center"/>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6.1</w:t>
            </w:r>
          </w:p>
        </w:tc>
        <w:tc>
          <w:tcPr>
            <w:tcW w:w="1350" w:type="dxa"/>
            <w:tcBorders>
              <w:top w:val="nil"/>
              <w:left w:val="nil"/>
              <w:bottom w:val="nil"/>
              <w:right w:val="nil"/>
            </w:tcBorders>
          </w:tcPr>
          <w:p w14:paraId="629259A6" w14:textId="6E4EB8C7" w:rsidR="008372B3" w:rsidRPr="00F147AB" w:rsidRDefault="008372B3" w:rsidP="00A8714F">
            <w:pPr>
              <w:spacing w:after="0" w:line="256" w:lineRule="auto"/>
              <w:ind w:right="-43"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P1,048,067,914 </w:t>
            </w:r>
          </w:p>
        </w:tc>
        <w:tc>
          <w:tcPr>
            <w:tcW w:w="1260" w:type="dxa"/>
            <w:tcBorders>
              <w:top w:val="nil"/>
              <w:left w:val="nil"/>
              <w:bottom w:val="nil"/>
              <w:right w:val="nil"/>
            </w:tcBorders>
          </w:tcPr>
          <w:p w14:paraId="23861E22" w14:textId="07D8227C"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P265,714,695 </w:t>
            </w:r>
          </w:p>
        </w:tc>
        <w:tc>
          <w:tcPr>
            <w:tcW w:w="1260" w:type="dxa"/>
            <w:tcBorders>
              <w:top w:val="nil"/>
              <w:left w:val="nil"/>
              <w:bottom w:val="nil"/>
              <w:right w:val="nil"/>
            </w:tcBorders>
          </w:tcPr>
          <w:p w14:paraId="6B3EB63F" w14:textId="2FE9D826"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P240,607,870 </w:t>
            </w:r>
          </w:p>
        </w:tc>
        <w:tc>
          <w:tcPr>
            <w:tcW w:w="1080" w:type="dxa"/>
            <w:tcBorders>
              <w:top w:val="nil"/>
              <w:left w:val="nil"/>
              <w:bottom w:val="nil"/>
              <w:right w:val="nil"/>
            </w:tcBorders>
          </w:tcPr>
          <w:p w14:paraId="5FE27C0E" w14:textId="3915FA34"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P(25,106,825)</w:t>
            </w:r>
          </w:p>
        </w:tc>
      </w:tr>
      <w:tr w:rsidR="00F147AB" w:rsidRPr="00F147AB" w14:paraId="728AAC32" w14:textId="77777777" w:rsidTr="00CC7F32">
        <w:trPr>
          <w:trHeight w:val="107"/>
        </w:trPr>
        <w:tc>
          <w:tcPr>
            <w:tcW w:w="2959" w:type="dxa"/>
            <w:tcBorders>
              <w:top w:val="nil"/>
              <w:left w:val="nil"/>
              <w:bottom w:val="single" w:sz="2" w:space="0" w:color="auto"/>
              <w:right w:val="nil"/>
            </w:tcBorders>
            <w:vAlign w:val="center"/>
          </w:tcPr>
          <w:p w14:paraId="1F3BBFD3"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r w:rsidRPr="00F147AB">
              <w:rPr>
                <w:rFonts w:ascii="Arial Narrow" w:eastAsia="Times New Roman" w:hAnsi="Arial Narrow" w:cs="Arial"/>
                <w:sz w:val="18"/>
                <w:szCs w:val="18"/>
                <w:lang w:val="en-US" w:eastAsia="en-PH"/>
              </w:rPr>
              <w:t>Other Non-Current Assets</w:t>
            </w:r>
          </w:p>
        </w:tc>
        <w:tc>
          <w:tcPr>
            <w:tcW w:w="720" w:type="dxa"/>
            <w:tcBorders>
              <w:top w:val="nil"/>
              <w:left w:val="nil"/>
              <w:bottom w:val="single" w:sz="2" w:space="0" w:color="auto"/>
              <w:right w:val="nil"/>
            </w:tcBorders>
          </w:tcPr>
          <w:p w14:paraId="523AB713" w14:textId="77777777" w:rsidR="008372B3" w:rsidRPr="00F147AB" w:rsidRDefault="008372B3" w:rsidP="00CC7F32">
            <w:pPr>
              <w:spacing w:after="0" w:line="256" w:lineRule="auto"/>
              <w:ind w:left="37" w:right="-110" w:hanging="159"/>
              <w:jc w:val="center"/>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10.2</w:t>
            </w:r>
          </w:p>
        </w:tc>
        <w:tc>
          <w:tcPr>
            <w:tcW w:w="1350" w:type="dxa"/>
            <w:tcBorders>
              <w:top w:val="nil"/>
              <w:left w:val="nil"/>
              <w:bottom w:val="single" w:sz="2" w:space="0" w:color="auto"/>
              <w:right w:val="nil"/>
            </w:tcBorders>
          </w:tcPr>
          <w:p w14:paraId="318E414D" w14:textId="77777777" w:rsidR="008372B3" w:rsidRPr="00F147AB" w:rsidRDefault="008372B3" w:rsidP="00A8714F">
            <w:pPr>
              <w:spacing w:after="0" w:line="256" w:lineRule="auto"/>
              <w:ind w:right="-43"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115,959,263 </w:t>
            </w:r>
          </w:p>
        </w:tc>
        <w:tc>
          <w:tcPr>
            <w:tcW w:w="1260" w:type="dxa"/>
            <w:tcBorders>
              <w:top w:val="nil"/>
              <w:left w:val="nil"/>
              <w:bottom w:val="single" w:sz="2" w:space="0" w:color="auto"/>
              <w:right w:val="nil"/>
            </w:tcBorders>
          </w:tcPr>
          <w:p w14:paraId="396BE1F1"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113,832,637 </w:t>
            </w:r>
          </w:p>
        </w:tc>
        <w:tc>
          <w:tcPr>
            <w:tcW w:w="1260" w:type="dxa"/>
            <w:tcBorders>
              <w:top w:val="nil"/>
              <w:left w:val="nil"/>
              <w:bottom w:val="single" w:sz="2" w:space="0" w:color="auto"/>
              <w:right w:val="nil"/>
            </w:tcBorders>
          </w:tcPr>
          <w:p w14:paraId="7AC7B283"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113,646,486 </w:t>
            </w:r>
          </w:p>
        </w:tc>
        <w:tc>
          <w:tcPr>
            <w:tcW w:w="1080" w:type="dxa"/>
            <w:tcBorders>
              <w:top w:val="nil"/>
              <w:left w:val="nil"/>
              <w:bottom w:val="single" w:sz="2" w:space="0" w:color="auto"/>
              <w:right w:val="nil"/>
            </w:tcBorders>
          </w:tcPr>
          <w:p w14:paraId="5A18553B"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(186,151)</w:t>
            </w:r>
          </w:p>
        </w:tc>
      </w:tr>
      <w:tr w:rsidR="00F147AB" w:rsidRPr="00F147AB" w14:paraId="4EA17E8B" w14:textId="77777777" w:rsidTr="00CC7F32">
        <w:trPr>
          <w:trHeight w:val="107"/>
        </w:trPr>
        <w:tc>
          <w:tcPr>
            <w:tcW w:w="2959" w:type="dxa"/>
            <w:tcBorders>
              <w:left w:val="nil"/>
              <w:bottom w:val="single" w:sz="2" w:space="0" w:color="auto"/>
              <w:right w:val="nil"/>
            </w:tcBorders>
          </w:tcPr>
          <w:p w14:paraId="4CFCEC5B"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p>
        </w:tc>
        <w:tc>
          <w:tcPr>
            <w:tcW w:w="720" w:type="dxa"/>
            <w:tcBorders>
              <w:left w:val="nil"/>
              <w:bottom w:val="single" w:sz="2" w:space="0" w:color="auto"/>
              <w:right w:val="nil"/>
            </w:tcBorders>
          </w:tcPr>
          <w:p w14:paraId="1E043202"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p>
        </w:tc>
        <w:tc>
          <w:tcPr>
            <w:tcW w:w="1350" w:type="dxa"/>
            <w:tcBorders>
              <w:left w:val="nil"/>
              <w:bottom w:val="single" w:sz="2" w:space="0" w:color="auto"/>
              <w:right w:val="nil"/>
            </w:tcBorders>
          </w:tcPr>
          <w:p w14:paraId="21FF2D20" w14:textId="5D1393DE" w:rsidR="008372B3" w:rsidRPr="00F147AB" w:rsidRDefault="00CC7F32" w:rsidP="00A8714F">
            <w:pPr>
              <w:spacing w:after="0" w:line="256" w:lineRule="auto"/>
              <w:ind w:right="-43"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w:t>
            </w:r>
            <w:r w:rsidR="008372B3" w:rsidRPr="00F147AB">
              <w:rPr>
                <w:rFonts w:ascii="Arial Narrow" w:eastAsia="Times New Roman" w:hAnsi="Arial Narrow" w:cs="Arial"/>
                <w:b/>
                <w:bCs/>
                <w:sz w:val="18"/>
                <w:szCs w:val="18"/>
                <w:lang w:val="en-US" w:eastAsia="en-PH"/>
              </w:rPr>
              <w:t>1,164,027,177</w:t>
            </w:r>
          </w:p>
        </w:tc>
        <w:tc>
          <w:tcPr>
            <w:tcW w:w="1260" w:type="dxa"/>
            <w:tcBorders>
              <w:left w:val="nil"/>
              <w:bottom w:val="single" w:sz="2" w:space="0" w:color="auto"/>
              <w:right w:val="nil"/>
            </w:tcBorders>
          </w:tcPr>
          <w:p w14:paraId="5572F985" w14:textId="531C82F0" w:rsidR="008372B3" w:rsidRPr="00F147AB" w:rsidRDefault="00CC7F32" w:rsidP="00F271E2">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w:t>
            </w:r>
            <w:r w:rsidR="008372B3" w:rsidRPr="00F147AB">
              <w:rPr>
                <w:rFonts w:ascii="Arial Narrow" w:eastAsia="Times New Roman" w:hAnsi="Arial Narrow" w:cs="Arial"/>
                <w:b/>
                <w:bCs/>
                <w:sz w:val="18"/>
                <w:szCs w:val="18"/>
                <w:lang w:val="en-US" w:eastAsia="en-PH"/>
              </w:rPr>
              <w:t>379,547,332</w:t>
            </w:r>
          </w:p>
        </w:tc>
        <w:tc>
          <w:tcPr>
            <w:tcW w:w="1260" w:type="dxa"/>
            <w:tcBorders>
              <w:left w:val="nil"/>
              <w:bottom w:val="single" w:sz="2" w:space="0" w:color="auto"/>
              <w:right w:val="nil"/>
            </w:tcBorders>
            <w:vAlign w:val="bottom"/>
          </w:tcPr>
          <w:p w14:paraId="36DB3570" w14:textId="09AF94BD" w:rsidR="008372B3" w:rsidRPr="00F147AB" w:rsidRDefault="00CC7F32" w:rsidP="00F271E2">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w:t>
            </w:r>
            <w:r w:rsidR="008372B3" w:rsidRPr="00F147AB">
              <w:rPr>
                <w:rFonts w:ascii="Arial Narrow" w:eastAsia="Times New Roman" w:hAnsi="Arial Narrow" w:cs="Arial"/>
                <w:b/>
                <w:bCs/>
                <w:sz w:val="18"/>
                <w:szCs w:val="18"/>
                <w:lang w:val="en-US" w:eastAsia="en-PH"/>
              </w:rPr>
              <w:t>354,254,356</w:t>
            </w:r>
          </w:p>
        </w:tc>
        <w:tc>
          <w:tcPr>
            <w:tcW w:w="1080" w:type="dxa"/>
            <w:tcBorders>
              <w:left w:val="nil"/>
              <w:bottom w:val="single" w:sz="2" w:space="0" w:color="auto"/>
              <w:right w:val="nil"/>
            </w:tcBorders>
            <w:vAlign w:val="bottom"/>
          </w:tcPr>
          <w:p w14:paraId="129DE687" w14:textId="1B2C72E9" w:rsidR="008372B3" w:rsidRPr="00F147AB" w:rsidRDefault="00CC7F32" w:rsidP="00F271E2">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w:t>
            </w:r>
            <w:r w:rsidR="008372B3" w:rsidRPr="00F147AB">
              <w:rPr>
                <w:rFonts w:ascii="Arial Narrow" w:eastAsia="Times New Roman" w:hAnsi="Arial Narrow" w:cs="Arial"/>
                <w:b/>
                <w:bCs/>
                <w:sz w:val="18"/>
                <w:szCs w:val="18"/>
                <w:lang w:val="en-US" w:eastAsia="en-PH"/>
              </w:rPr>
              <w:t>(25,292,976)</w:t>
            </w:r>
          </w:p>
        </w:tc>
      </w:tr>
      <w:tr w:rsidR="00F147AB" w:rsidRPr="00F147AB" w14:paraId="200FFC72" w14:textId="77777777" w:rsidTr="00CC7F32">
        <w:trPr>
          <w:trHeight w:val="107"/>
        </w:trPr>
        <w:tc>
          <w:tcPr>
            <w:tcW w:w="8629" w:type="dxa"/>
            <w:gridSpan w:val="6"/>
            <w:tcBorders>
              <w:left w:val="nil"/>
              <w:bottom w:val="single" w:sz="2" w:space="0" w:color="auto"/>
              <w:right w:val="nil"/>
            </w:tcBorders>
          </w:tcPr>
          <w:p w14:paraId="2553EF4C" w14:textId="08B18A0C" w:rsidR="00037AED" w:rsidRPr="00F147AB" w:rsidRDefault="00037AED" w:rsidP="00F271E2">
            <w:pPr>
              <w:spacing w:after="0" w:line="256" w:lineRule="auto"/>
              <w:ind w:right="-110" w:hanging="110"/>
              <w:rPr>
                <w:rFonts w:ascii="Arial Narrow" w:eastAsia="Times New Roman" w:hAnsi="Arial Narrow" w:cs="Arial"/>
                <w:sz w:val="18"/>
                <w:szCs w:val="18"/>
                <w:lang w:val="en-US" w:eastAsia="en-PH"/>
              </w:rPr>
            </w:pPr>
            <w:r w:rsidRPr="00F147AB">
              <w:rPr>
                <w:rFonts w:ascii="Arial Narrow" w:eastAsia="Times New Roman" w:hAnsi="Arial Narrow" w:cs="Arial"/>
                <w:b/>
                <w:bCs/>
                <w:sz w:val="18"/>
                <w:szCs w:val="18"/>
                <w:lang w:val="en-US" w:eastAsia="en-PH"/>
              </w:rPr>
              <w:t>Under provision of Allowance for Impairment</w:t>
            </w:r>
          </w:p>
        </w:tc>
      </w:tr>
      <w:tr w:rsidR="00F147AB" w:rsidRPr="00F147AB" w14:paraId="2ED8EEA1" w14:textId="77777777" w:rsidTr="00CC7F32">
        <w:trPr>
          <w:trHeight w:val="107"/>
        </w:trPr>
        <w:tc>
          <w:tcPr>
            <w:tcW w:w="2959" w:type="dxa"/>
            <w:tcBorders>
              <w:left w:val="nil"/>
              <w:bottom w:val="nil"/>
              <w:right w:val="nil"/>
            </w:tcBorders>
            <w:vAlign w:val="center"/>
          </w:tcPr>
          <w:p w14:paraId="621D78BA"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r w:rsidRPr="00F147AB">
              <w:rPr>
                <w:rFonts w:ascii="Arial Narrow" w:eastAsia="Times New Roman" w:hAnsi="Arial Narrow" w:cs="Arial"/>
                <w:sz w:val="18"/>
                <w:szCs w:val="18"/>
                <w:lang w:val="en-US" w:eastAsia="en-PH"/>
              </w:rPr>
              <w:t>Trade Receivables</w:t>
            </w:r>
          </w:p>
        </w:tc>
        <w:tc>
          <w:tcPr>
            <w:tcW w:w="720" w:type="dxa"/>
            <w:tcBorders>
              <w:left w:val="nil"/>
              <w:bottom w:val="nil"/>
              <w:right w:val="nil"/>
            </w:tcBorders>
          </w:tcPr>
          <w:p w14:paraId="1FAD61E5" w14:textId="77777777" w:rsidR="008372B3" w:rsidRPr="00F147AB" w:rsidRDefault="008372B3" w:rsidP="00CC7F32">
            <w:pPr>
              <w:spacing w:after="0" w:line="256" w:lineRule="auto"/>
              <w:ind w:right="-110" w:hanging="110"/>
              <w:jc w:val="center"/>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6.1</w:t>
            </w:r>
          </w:p>
        </w:tc>
        <w:tc>
          <w:tcPr>
            <w:tcW w:w="1350" w:type="dxa"/>
            <w:tcBorders>
              <w:left w:val="nil"/>
              <w:bottom w:val="nil"/>
              <w:right w:val="nil"/>
            </w:tcBorders>
          </w:tcPr>
          <w:p w14:paraId="59915E5D" w14:textId="6E71DFE5" w:rsidR="008372B3" w:rsidRPr="00F147AB" w:rsidRDefault="008372B3" w:rsidP="00A8714F">
            <w:pPr>
              <w:spacing w:after="0" w:line="256" w:lineRule="auto"/>
              <w:ind w:right="-43"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w:t>
            </w:r>
            <w:r w:rsidR="00CC7F32" w:rsidRPr="00F147AB">
              <w:rPr>
                <w:rFonts w:ascii="Arial Narrow" w:hAnsi="Arial Narrow"/>
                <w:sz w:val="18"/>
                <w:szCs w:val="18"/>
              </w:rPr>
              <w:t xml:space="preserve">P    </w:t>
            </w:r>
            <w:r w:rsidRPr="00F147AB">
              <w:rPr>
                <w:rFonts w:ascii="Arial Narrow" w:hAnsi="Arial Narrow"/>
                <w:sz w:val="18"/>
                <w:szCs w:val="18"/>
              </w:rPr>
              <w:t xml:space="preserve">49,187,378 </w:t>
            </w:r>
          </w:p>
        </w:tc>
        <w:tc>
          <w:tcPr>
            <w:tcW w:w="1260" w:type="dxa"/>
            <w:tcBorders>
              <w:left w:val="nil"/>
              <w:bottom w:val="nil"/>
              <w:right w:val="nil"/>
            </w:tcBorders>
          </w:tcPr>
          <w:p w14:paraId="38DDFD43" w14:textId="12F2E6F4" w:rsidR="008372B3" w:rsidRPr="00F147AB" w:rsidRDefault="00CC7F32"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P   </w:t>
            </w:r>
            <w:r w:rsidR="008372B3" w:rsidRPr="00F147AB">
              <w:rPr>
                <w:rFonts w:ascii="Arial Narrow" w:hAnsi="Arial Narrow"/>
                <w:sz w:val="18"/>
                <w:szCs w:val="18"/>
              </w:rPr>
              <w:t xml:space="preserve">9,321,122 </w:t>
            </w:r>
          </w:p>
        </w:tc>
        <w:tc>
          <w:tcPr>
            <w:tcW w:w="1260" w:type="dxa"/>
            <w:tcBorders>
              <w:left w:val="nil"/>
              <w:bottom w:val="nil"/>
              <w:right w:val="nil"/>
            </w:tcBorders>
          </w:tcPr>
          <w:p w14:paraId="3749C743" w14:textId="7F09FA74"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w:t>
            </w:r>
            <w:r w:rsidR="00CC7F32" w:rsidRPr="00F147AB">
              <w:rPr>
                <w:rFonts w:ascii="Arial Narrow" w:hAnsi="Arial Narrow"/>
                <w:sz w:val="18"/>
                <w:szCs w:val="18"/>
              </w:rPr>
              <w:t xml:space="preserve">P </w:t>
            </w:r>
            <w:r w:rsidRPr="00F147AB">
              <w:rPr>
                <w:rFonts w:ascii="Arial Narrow" w:hAnsi="Arial Narrow"/>
                <w:sz w:val="18"/>
                <w:szCs w:val="18"/>
              </w:rPr>
              <w:t xml:space="preserve">10,278,869 </w:t>
            </w:r>
          </w:p>
        </w:tc>
        <w:tc>
          <w:tcPr>
            <w:tcW w:w="1080" w:type="dxa"/>
            <w:tcBorders>
              <w:left w:val="nil"/>
              <w:bottom w:val="nil"/>
              <w:right w:val="nil"/>
            </w:tcBorders>
          </w:tcPr>
          <w:p w14:paraId="246E199A" w14:textId="0DF34240"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w:t>
            </w:r>
            <w:r w:rsidR="00CC7F32" w:rsidRPr="00F147AB">
              <w:rPr>
                <w:rFonts w:ascii="Arial Narrow" w:hAnsi="Arial Narrow"/>
                <w:sz w:val="18"/>
                <w:szCs w:val="18"/>
              </w:rPr>
              <w:t>P</w:t>
            </w:r>
            <w:r w:rsidRPr="00F147AB">
              <w:rPr>
                <w:rFonts w:ascii="Arial Narrow" w:hAnsi="Arial Narrow"/>
                <w:sz w:val="18"/>
                <w:szCs w:val="18"/>
              </w:rPr>
              <w:t xml:space="preserve">      957,747 </w:t>
            </w:r>
          </w:p>
        </w:tc>
      </w:tr>
      <w:tr w:rsidR="00F147AB" w:rsidRPr="00F147AB" w14:paraId="295C5641" w14:textId="77777777" w:rsidTr="00CC7F32">
        <w:trPr>
          <w:trHeight w:val="107"/>
        </w:trPr>
        <w:tc>
          <w:tcPr>
            <w:tcW w:w="2959" w:type="dxa"/>
            <w:tcBorders>
              <w:top w:val="nil"/>
              <w:left w:val="nil"/>
              <w:bottom w:val="nil"/>
              <w:right w:val="nil"/>
            </w:tcBorders>
            <w:vAlign w:val="center"/>
          </w:tcPr>
          <w:p w14:paraId="3AC65C75"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r w:rsidRPr="00F147AB">
              <w:rPr>
                <w:rFonts w:ascii="Arial Narrow" w:eastAsia="Times New Roman" w:hAnsi="Arial Narrow" w:cs="Arial"/>
                <w:sz w:val="18"/>
                <w:szCs w:val="18"/>
                <w:lang w:val="en-US" w:eastAsia="en-PH"/>
              </w:rPr>
              <w:t>Due from Officers and Employees</w:t>
            </w:r>
          </w:p>
        </w:tc>
        <w:tc>
          <w:tcPr>
            <w:tcW w:w="720" w:type="dxa"/>
            <w:tcBorders>
              <w:top w:val="nil"/>
              <w:left w:val="nil"/>
              <w:bottom w:val="nil"/>
              <w:right w:val="nil"/>
            </w:tcBorders>
          </w:tcPr>
          <w:p w14:paraId="66D5D9BB" w14:textId="77777777" w:rsidR="008372B3" w:rsidRPr="00F147AB" w:rsidRDefault="008372B3" w:rsidP="00CC7F32">
            <w:pPr>
              <w:spacing w:after="0" w:line="256" w:lineRule="auto"/>
              <w:ind w:right="-110" w:hanging="110"/>
              <w:jc w:val="center"/>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6.3</w:t>
            </w:r>
          </w:p>
        </w:tc>
        <w:tc>
          <w:tcPr>
            <w:tcW w:w="1350" w:type="dxa"/>
            <w:tcBorders>
              <w:top w:val="nil"/>
              <w:left w:val="nil"/>
              <w:bottom w:val="nil"/>
              <w:right w:val="nil"/>
            </w:tcBorders>
          </w:tcPr>
          <w:p w14:paraId="350EC3FC" w14:textId="77777777" w:rsidR="008372B3" w:rsidRPr="00F147AB" w:rsidRDefault="008372B3" w:rsidP="00A8714F">
            <w:pPr>
              <w:spacing w:after="0" w:line="256" w:lineRule="auto"/>
              <w:ind w:right="-43"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4,236,035 </w:t>
            </w:r>
          </w:p>
        </w:tc>
        <w:tc>
          <w:tcPr>
            <w:tcW w:w="1260" w:type="dxa"/>
            <w:tcBorders>
              <w:top w:val="nil"/>
              <w:left w:val="nil"/>
              <w:bottom w:val="nil"/>
              <w:right w:val="nil"/>
            </w:tcBorders>
          </w:tcPr>
          <w:p w14:paraId="1281675A"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280,599 </w:t>
            </w:r>
          </w:p>
        </w:tc>
        <w:tc>
          <w:tcPr>
            <w:tcW w:w="1260" w:type="dxa"/>
            <w:tcBorders>
              <w:top w:val="nil"/>
              <w:left w:val="nil"/>
              <w:bottom w:val="nil"/>
              <w:right w:val="nil"/>
            </w:tcBorders>
          </w:tcPr>
          <w:p w14:paraId="0966A225"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723,858 </w:t>
            </w:r>
          </w:p>
        </w:tc>
        <w:tc>
          <w:tcPr>
            <w:tcW w:w="1080" w:type="dxa"/>
            <w:tcBorders>
              <w:top w:val="nil"/>
              <w:left w:val="nil"/>
              <w:bottom w:val="nil"/>
              <w:right w:val="nil"/>
            </w:tcBorders>
          </w:tcPr>
          <w:p w14:paraId="41670CA1"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443,259 </w:t>
            </w:r>
          </w:p>
        </w:tc>
      </w:tr>
      <w:tr w:rsidR="00F147AB" w:rsidRPr="00F147AB" w14:paraId="10178160" w14:textId="77777777" w:rsidTr="006D11A8">
        <w:trPr>
          <w:trHeight w:val="107"/>
        </w:trPr>
        <w:tc>
          <w:tcPr>
            <w:tcW w:w="2959" w:type="dxa"/>
            <w:tcBorders>
              <w:top w:val="nil"/>
              <w:left w:val="nil"/>
              <w:bottom w:val="single" w:sz="2" w:space="0" w:color="auto"/>
              <w:right w:val="nil"/>
            </w:tcBorders>
            <w:vAlign w:val="center"/>
          </w:tcPr>
          <w:p w14:paraId="5665C651"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r w:rsidRPr="00F147AB">
              <w:rPr>
                <w:rFonts w:ascii="Arial Narrow" w:eastAsia="Times New Roman" w:hAnsi="Arial Narrow" w:cs="Arial"/>
                <w:sz w:val="18"/>
                <w:szCs w:val="18"/>
                <w:lang w:val="en-US" w:eastAsia="en-PH"/>
              </w:rPr>
              <w:t>Other Receivables</w:t>
            </w:r>
          </w:p>
        </w:tc>
        <w:tc>
          <w:tcPr>
            <w:tcW w:w="720" w:type="dxa"/>
            <w:tcBorders>
              <w:top w:val="nil"/>
              <w:left w:val="nil"/>
              <w:bottom w:val="single" w:sz="2" w:space="0" w:color="auto"/>
              <w:right w:val="nil"/>
            </w:tcBorders>
          </w:tcPr>
          <w:p w14:paraId="1975EEF0" w14:textId="77777777" w:rsidR="008372B3" w:rsidRPr="00F147AB" w:rsidRDefault="008372B3" w:rsidP="00CC7F32">
            <w:pPr>
              <w:spacing w:after="0" w:line="256" w:lineRule="auto"/>
              <w:ind w:right="-110" w:hanging="110"/>
              <w:jc w:val="center"/>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6.3</w:t>
            </w:r>
          </w:p>
        </w:tc>
        <w:tc>
          <w:tcPr>
            <w:tcW w:w="1350" w:type="dxa"/>
            <w:tcBorders>
              <w:top w:val="nil"/>
              <w:left w:val="nil"/>
              <w:bottom w:val="single" w:sz="2" w:space="0" w:color="auto"/>
              <w:right w:val="nil"/>
            </w:tcBorders>
          </w:tcPr>
          <w:p w14:paraId="5C5C3B09" w14:textId="77777777" w:rsidR="008372B3" w:rsidRPr="00F147AB" w:rsidRDefault="008372B3" w:rsidP="00A8714F">
            <w:pPr>
              <w:spacing w:after="0" w:line="256" w:lineRule="auto"/>
              <w:ind w:right="-43"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13,233,127 </w:t>
            </w:r>
          </w:p>
        </w:tc>
        <w:tc>
          <w:tcPr>
            <w:tcW w:w="1260" w:type="dxa"/>
            <w:tcBorders>
              <w:top w:val="nil"/>
              <w:left w:val="nil"/>
              <w:bottom w:val="single" w:sz="2" w:space="0" w:color="auto"/>
              <w:right w:val="nil"/>
            </w:tcBorders>
          </w:tcPr>
          <w:p w14:paraId="5951BDE8"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10,005,992 </w:t>
            </w:r>
          </w:p>
        </w:tc>
        <w:tc>
          <w:tcPr>
            <w:tcW w:w="1260" w:type="dxa"/>
            <w:tcBorders>
              <w:top w:val="nil"/>
              <w:left w:val="nil"/>
              <w:bottom w:val="single" w:sz="2" w:space="0" w:color="auto"/>
              <w:right w:val="nil"/>
            </w:tcBorders>
          </w:tcPr>
          <w:p w14:paraId="2FEF4DDD"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10,413,002 </w:t>
            </w:r>
          </w:p>
        </w:tc>
        <w:tc>
          <w:tcPr>
            <w:tcW w:w="1080" w:type="dxa"/>
            <w:tcBorders>
              <w:top w:val="nil"/>
              <w:left w:val="nil"/>
              <w:bottom w:val="single" w:sz="2" w:space="0" w:color="auto"/>
              <w:right w:val="nil"/>
            </w:tcBorders>
          </w:tcPr>
          <w:p w14:paraId="0A8AF64C" w14:textId="77777777" w:rsidR="008372B3" w:rsidRPr="00F147AB" w:rsidRDefault="008372B3" w:rsidP="00F271E2">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407,010 </w:t>
            </w:r>
          </w:p>
        </w:tc>
      </w:tr>
      <w:tr w:rsidR="00F147AB" w:rsidRPr="00F147AB" w14:paraId="16AA311F" w14:textId="77777777" w:rsidTr="006D11A8">
        <w:trPr>
          <w:trHeight w:val="107"/>
        </w:trPr>
        <w:tc>
          <w:tcPr>
            <w:tcW w:w="2959" w:type="dxa"/>
            <w:tcBorders>
              <w:left w:val="nil"/>
              <w:bottom w:val="single" w:sz="2" w:space="0" w:color="auto"/>
              <w:right w:val="nil"/>
            </w:tcBorders>
          </w:tcPr>
          <w:p w14:paraId="70CB0974"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p>
        </w:tc>
        <w:tc>
          <w:tcPr>
            <w:tcW w:w="720" w:type="dxa"/>
            <w:tcBorders>
              <w:left w:val="nil"/>
              <w:bottom w:val="single" w:sz="2" w:space="0" w:color="auto"/>
              <w:right w:val="nil"/>
            </w:tcBorders>
          </w:tcPr>
          <w:p w14:paraId="38368F38" w14:textId="77777777" w:rsidR="008372B3" w:rsidRPr="00F147AB" w:rsidRDefault="008372B3" w:rsidP="00F271E2">
            <w:pPr>
              <w:spacing w:after="0" w:line="256" w:lineRule="auto"/>
              <w:ind w:right="-110" w:hanging="110"/>
              <w:rPr>
                <w:rFonts w:ascii="Arial Narrow" w:eastAsia="Times New Roman" w:hAnsi="Arial Narrow" w:cs="Arial"/>
                <w:b/>
                <w:bCs/>
                <w:sz w:val="18"/>
                <w:szCs w:val="18"/>
                <w:lang w:val="en-US" w:eastAsia="en-PH"/>
              </w:rPr>
            </w:pPr>
          </w:p>
        </w:tc>
        <w:tc>
          <w:tcPr>
            <w:tcW w:w="1350" w:type="dxa"/>
            <w:tcBorders>
              <w:left w:val="nil"/>
              <w:bottom w:val="single" w:sz="2" w:space="0" w:color="auto"/>
              <w:right w:val="nil"/>
            </w:tcBorders>
          </w:tcPr>
          <w:p w14:paraId="2021165C" w14:textId="19F963A1" w:rsidR="008372B3" w:rsidRPr="00F147AB" w:rsidRDefault="00CC7F32" w:rsidP="00A8714F">
            <w:pPr>
              <w:spacing w:after="0" w:line="256" w:lineRule="auto"/>
              <w:ind w:right="-43"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 xml:space="preserve">P    </w:t>
            </w:r>
            <w:r w:rsidR="008372B3" w:rsidRPr="00F147AB">
              <w:rPr>
                <w:rFonts w:ascii="Arial Narrow" w:eastAsia="Times New Roman" w:hAnsi="Arial Narrow" w:cs="Arial"/>
                <w:b/>
                <w:bCs/>
                <w:sz w:val="18"/>
                <w:szCs w:val="18"/>
                <w:lang w:val="en-US" w:eastAsia="en-PH"/>
              </w:rPr>
              <w:t>66,656,540</w:t>
            </w:r>
          </w:p>
        </w:tc>
        <w:tc>
          <w:tcPr>
            <w:tcW w:w="1260" w:type="dxa"/>
            <w:tcBorders>
              <w:left w:val="nil"/>
              <w:bottom w:val="single" w:sz="2" w:space="0" w:color="auto"/>
              <w:right w:val="nil"/>
            </w:tcBorders>
          </w:tcPr>
          <w:p w14:paraId="3063980C" w14:textId="1968A806" w:rsidR="008372B3" w:rsidRPr="00F147AB" w:rsidRDefault="00CC7F32" w:rsidP="00F271E2">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 xml:space="preserve">P </w:t>
            </w:r>
            <w:r w:rsidR="008372B3" w:rsidRPr="00F147AB">
              <w:rPr>
                <w:rFonts w:ascii="Arial Narrow" w:eastAsia="Times New Roman" w:hAnsi="Arial Narrow" w:cs="Arial"/>
                <w:b/>
                <w:bCs/>
                <w:sz w:val="18"/>
                <w:szCs w:val="18"/>
                <w:lang w:val="en-US" w:eastAsia="en-PH"/>
              </w:rPr>
              <w:t>19,607,713</w:t>
            </w:r>
          </w:p>
        </w:tc>
        <w:tc>
          <w:tcPr>
            <w:tcW w:w="1260" w:type="dxa"/>
            <w:tcBorders>
              <w:left w:val="nil"/>
              <w:bottom w:val="single" w:sz="2" w:space="0" w:color="auto"/>
              <w:right w:val="nil"/>
            </w:tcBorders>
            <w:vAlign w:val="bottom"/>
          </w:tcPr>
          <w:p w14:paraId="77CCC8EA" w14:textId="1BA673D1" w:rsidR="008372B3" w:rsidRPr="00F147AB" w:rsidRDefault="00CC7F32" w:rsidP="00F271E2">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 xml:space="preserve">P </w:t>
            </w:r>
            <w:r w:rsidR="008372B3" w:rsidRPr="00F147AB">
              <w:rPr>
                <w:rFonts w:ascii="Arial Narrow" w:eastAsia="Times New Roman" w:hAnsi="Arial Narrow" w:cs="Arial"/>
                <w:b/>
                <w:bCs/>
                <w:sz w:val="18"/>
                <w:szCs w:val="18"/>
                <w:lang w:val="en-US" w:eastAsia="en-PH"/>
              </w:rPr>
              <w:t>21,415,729</w:t>
            </w:r>
          </w:p>
        </w:tc>
        <w:tc>
          <w:tcPr>
            <w:tcW w:w="1080" w:type="dxa"/>
            <w:tcBorders>
              <w:left w:val="nil"/>
              <w:bottom w:val="single" w:sz="2" w:space="0" w:color="auto"/>
              <w:right w:val="nil"/>
            </w:tcBorders>
            <w:vAlign w:val="bottom"/>
          </w:tcPr>
          <w:p w14:paraId="0644C0EE" w14:textId="1E133C75" w:rsidR="008372B3" w:rsidRPr="00F147AB" w:rsidRDefault="00CC7F32" w:rsidP="00F271E2">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 xml:space="preserve">P  </w:t>
            </w:r>
            <w:r w:rsidR="008372B3" w:rsidRPr="00F147AB">
              <w:rPr>
                <w:rFonts w:ascii="Arial Narrow" w:eastAsia="Times New Roman" w:hAnsi="Arial Narrow" w:cs="Arial"/>
                <w:b/>
                <w:bCs/>
                <w:sz w:val="18"/>
                <w:szCs w:val="18"/>
                <w:lang w:val="en-US" w:eastAsia="en-PH"/>
              </w:rPr>
              <w:t>1,808,016</w:t>
            </w:r>
          </w:p>
        </w:tc>
      </w:tr>
      <w:tr w:rsidR="00F147AB" w:rsidRPr="00F147AB" w14:paraId="2CCE9E7C" w14:textId="77777777" w:rsidTr="006D11A8">
        <w:trPr>
          <w:trHeight w:val="107"/>
        </w:trPr>
        <w:tc>
          <w:tcPr>
            <w:tcW w:w="8629" w:type="dxa"/>
            <w:gridSpan w:val="6"/>
            <w:tcBorders>
              <w:left w:val="nil"/>
              <w:bottom w:val="single" w:sz="2" w:space="0" w:color="auto"/>
              <w:right w:val="nil"/>
            </w:tcBorders>
          </w:tcPr>
          <w:p w14:paraId="7D331C38" w14:textId="09D8531B" w:rsidR="00037AED" w:rsidRPr="00F147AB" w:rsidRDefault="00037AED" w:rsidP="00F271E2">
            <w:pPr>
              <w:spacing w:after="0" w:line="256" w:lineRule="auto"/>
              <w:ind w:right="-110" w:hanging="110"/>
              <w:rPr>
                <w:rFonts w:ascii="Arial Narrow" w:eastAsia="Times New Roman" w:hAnsi="Arial Narrow" w:cs="Arial"/>
                <w:sz w:val="18"/>
                <w:szCs w:val="18"/>
                <w:lang w:val="en-US" w:eastAsia="en-PH"/>
              </w:rPr>
            </w:pPr>
            <w:r w:rsidRPr="00F147AB">
              <w:rPr>
                <w:rFonts w:ascii="Arial Narrow" w:eastAsia="Times New Roman" w:hAnsi="Arial Narrow" w:cs="Arial"/>
                <w:b/>
                <w:bCs/>
                <w:sz w:val="18"/>
                <w:szCs w:val="18"/>
                <w:lang w:val="en-US" w:eastAsia="en-PH"/>
              </w:rPr>
              <w:t>Non-provision of Allowance for Impairment Loss</w:t>
            </w:r>
          </w:p>
        </w:tc>
      </w:tr>
      <w:tr w:rsidR="00F147AB" w:rsidRPr="00F147AB" w14:paraId="61008F4E" w14:textId="77777777" w:rsidTr="006D11A8">
        <w:trPr>
          <w:trHeight w:val="48"/>
        </w:trPr>
        <w:tc>
          <w:tcPr>
            <w:tcW w:w="2959" w:type="dxa"/>
            <w:tcBorders>
              <w:left w:val="nil"/>
              <w:bottom w:val="nil"/>
              <w:right w:val="nil"/>
            </w:tcBorders>
            <w:vAlign w:val="center"/>
            <w:hideMark/>
          </w:tcPr>
          <w:p w14:paraId="19246FCB" w14:textId="77777777" w:rsidR="008372B3" w:rsidRPr="00F147AB" w:rsidRDefault="008372B3" w:rsidP="00F271E2">
            <w:pPr>
              <w:spacing w:after="0" w:line="256" w:lineRule="auto"/>
              <w:ind w:left="-105" w:right="-394" w:hanging="5"/>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Due from NGAs/GOCCs</w:t>
            </w:r>
          </w:p>
        </w:tc>
        <w:tc>
          <w:tcPr>
            <w:tcW w:w="720" w:type="dxa"/>
            <w:tcBorders>
              <w:left w:val="nil"/>
              <w:bottom w:val="nil"/>
              <w:right w:val="nil"/>
            </w:tcBorders>
            <w:vAlign w:val="bottom"/>
            <w:hideMark/>
          </w:tcPr>
          <w:p w14:paraId="25E17F69" w14:textId="77777777" w:rsidR="008372B3" w:rsidRPr="00F147AB" w:rsidRDefault="008372B3" w:rsidP="00CC7F32">
            <w:pPr>
              <w:spacing w:after="0" w:line="256" w:lineRule="auto"/>
              <w:ind w:right="-111" w:hanging="110"/>
              <w:jc w:val="center"/>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6.2</w:t>
            </w:r>
          </w:p>
        </w:tc>
        <w:tc>
          <w:tcPr>
            <w:tcW w:w="1350" w:type="dxa"/>
            <w:tcBorders>
              <w:left w:val="nil"/>
              <w:bottom w:val="nil"/>
              <w:right w:val="nil"/>
            </w:tcBorders>
            <w:vAlign w:val="bottom"/>
            <w:hideMark/>
          </w:tcPr>
          <w:p w14:paraId="56E1AF9E" w14:textId="564E599C" w:rsidR="008372B3" w:rsidRPr="00F147AB" w:rsidRDefault="00CC7F32" w:rsidP="00A8714F">
            <w:pPr>
              <w:spacing w:after="0" w:line="256" w:lineRule="auto"/>
              <w:ind w:right="-43"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P         </w:t>
            </w:r>
            <w:r w:rsidR="008372B3" w:rsidRPr="00F147AB">
              <w:rPr>
                <w:rFonts w:ascii="Arial Narrow" w:hAnsi="Arial Narrow"/>
                <w:sz w:val="18"/>
                <w:szCs w:val="18"/>
              </w:rPr>
              <w:t xml:space="preserve"> 693,525 </w:t>
            </w:r>
          </w:p>
        </w:tc>
        <w:tc>
          <w:tcPr>
            <w:tcW w:w="1260" w:type="dxa"/>
            <w:tcBorders>
              <w:left w:val="nil"/>
              <w:bottom w:val="nil"/>
              <w:right w:val="nil"/>
            </w:tcBorders>
            <w:vAlign w:val="bottom"/>
            <w:hideMark/>
          </w:tcPr>
          <w:p w14:paraId="2B1B1D63" w14:textId="31BC9D37" w:rsidR="008372B3" w:rsidRPr="00F147AB" w:rsidRDefault="00CC7F32" w:rsidP="00F271E2">
            <w:pPr>
              <w:spacing w:after="0" w:line="256" w:lineRule="auto"/>
              <w:ind w:right="-18"/>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P              </w:t>
            </w:r>
            <w:r w:rsidR="008372B3" w:rsidRPr="00F147AB">
              <w:rPr>
                <w:rFonts w:ascii="Arial Narrow" w:hAnsi="Arial Narrow"/>
                <w:sz w:val="18"/>
                <w:szCs w:val="18"/>
              </w:rPr>
              <w:t xml:space="preserve"> -   </w:t>
            </w:r>
          </w:p>
        </w:tc>
        <w:tc>
          <w:tcPr>
            <w:tcW w:w="1260" w:type="dxa"/>
            <w:tcBorders>
              <w:left w:val="nil"/>
              <w:bottom w:val="nil"/>
              <w:right w:val="nil"/>
            </w:tcBorders>
            <w:vAlign w:val="bottom"/>
            <w:hideMark/>
          </w:tcPr>
          <w:p w14:paraId="4A432266" w14:textId="5C4F3EF1" w:rsidR="008372B3" w:rsidRPr="00F147AB" w:rsidRDefault="006D11A8" w:rsidP="006D11A8">
            <w:pPr>
              <w:spacing w:after="0" w:line="256" w:lineRule="auto"/>
              <w:ind w:right="-110" w:hanging="110"/>
              <w:jc w:val="right"/>
              <w:rPr>
                <w:rFonts w:ascii="Arial Narrow" w:hAnsi="Arial Narrow"/>
                <w:sz w:val="18"/>
                <w:szCs w:val="18"/>
              </w:rPr>
            </w:pPr>
            <w:r w:rsidRPr="00F147AB">
              <w:rPr>
                <w:rFonts w:ascii="Arial Narrow" w:hAnsi="Arial Narrow"/>
                <w:sz w:val="18"/>
                <w:szCs w:val="18"/>
              </w:rPr>
              <w:t xml:space="preserve">P    </w:t>
            </w:r>
            <w:r w:rsidR="008372B3" w:rsidRPr="00F147AB">
              <w:rPr>
                <w:rFonts w:ascii="Arial Narrow" w:hAnsi="Arial Narrow"/>
                <w:sz w:val="18"/>
                <w:szCs w:val="18"/>
              </w:rPr>
              <w:t xml:space="preserve"> 693,525 </w:t>
            </w:r>
          </w:p>
        </w:tc>
        <w:tc>
          <w:tcPr>
            <w:tcW w:w="1080" w:type="dxa"/>
            <w:tcBorders>
              <w:left w:val="nil"/>
              <w:bottom w:val="nil"/>
              <w:right w:val="nil"/>
            </w:tcBorders>
            <w:vAlign w:val="bottom"/>
            <w:hideMark/>
          </w:tcPr>
          <w:p w14:paraId="0C8B8F2E" w14:textId="63030940" w:rsidR="008372B3" w:rsidRPr="00F147AB" w:rsidRDefault="008372B3" w:rsidP="00F271E2">
            <w:pPr>
              <w:spacing w:after="0" w:line="256" w:lineRule="auto"/>
              <w:ind w:right="-107"/>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w:t>
            </w:r>
            <w:r w:rsidR="00CC7F32" w:rsidRPr="00F147AB">
              <w:rPr>
                <w:rFonts w:ascii="Arial Narrow" w:hAnsi="Arial Narrow"/>
                <w:sz w:val="18"/>
                <w:szCs w:val="18"/>
              </w:rPr>
              <w:t xml:space="preserve">P     </w:t>
            </w:r>
            <w:r w:rsidRPr="00F147AB">
              <w:rPr>
                <w:rFonts w:ascii="Arial Narrow" w:hAnsi="Arial Narrow"/>
                <w:sz w:val="18"/>
                <w:szCs w:val="18"/>
              </w:rPr>
              <w:t xml:space="preserve">693,525 </w:t>
            </w:r>
          </w:p>
        </w:tc>
      </w:tr>
      <w:tr w:rsidR="00F147AB" w:rsidRPr="00F147AB" w14:paraId="39DCE318" w14:textId="77777777" w:rsidTr="006D11A8">
        <w:trPr>
          <w:trHeight w:val="48"/>
        </w:trPr>
        <w:tc>
          <w:tcPr>
            <w:tcW w:w="2959" w:type="dxa"/>
            <w:tcBorders>
              <w:top w:val="nil"/>
              <w:left w:val="nil"/>
              <w:bottom w:val="single" w:sz="2" w:space="0" w:color="auto"/>
              <w:right w:val="nil"/>
            </w:tcBorders>
            <w:vAlign w:val="center"/>
            <w:hideMark/>
          </w:tcPr>
          <w:p w14:paraId="42BE9662" w14:textId="44BA7C45" w:rsidR="008372B3" w:rsidRPr="00F147AB" w:rsidRDefault="008372B3" w:rsidP="00F271E2">
            <w:pPr>
              <w:spacing w:after="0" w:line="256" w:lineRule="auto"/>
              <w:ind w:right="-110" w:hanging="110"/>
              <w:rPr>
                <w:rFonts w:ascii="Arial Narrow" w:eastAsia="Times New Roman" w:hAnsi="Arial Narrow" w:cs="Arial"/>
                <w:sz w:val="18"/>
                <w:szCs w:val="18"/>
                <w:lang w:val="en-US" w:eastAsia="en-PH"/>
              </w:rPr>
            </w:pPr>
            <w:r w:rsidRPr="00F147AB">
              <w:rPr>
                <w:rFonts w:ascii="Arial Narrow" w:eastAsia="Times New Roman" w:hAnsi="Arial Narrow" w:cs="Arial"/>
                <w:iCs/>
                <w:sz w:val="18"/>
                <w:szCs w:val="18"/>
                <w:lang w:val="en-US" w:eastAsia="en-PH"/>
              </w:rPr>
              <w:t>Investments</w:t>
            </w:r>
          </w:p>
        </w:tc>
        <w:tc>
          <w:tcPr>
            <w:tcW w:w="720" w:type="dxa"/>
            <w:tcBorders>
              <w:top w:val="nil"/>
              <w:left w:val="nil"/>
              <w:bottom w:val="single" w:sz="2" w:space="0" w:color="auto"/>
              <w:right w:val="nil"/>
            </w:tcBorders>
            <w:hideMark/>
          </w:tcPr>
          <w:p w14:paraId="249C0977" w14:textId="77777777" w:rsidR="008372B3" w:rsidRPr="00F147AB" w:rsidRDefault="008372B3" w:rsidP="00CC7F32">
            <w:pPr>
              <w:spacing w:after="0" w:line="256" w:lineRule="auto"/>
              <w:ind w:right="-110" w:hanging="110"/>
              <w:jc w:val="center"/>
              <w:rPr>
                <w:rFonts w:ascii="Arial Narrow" w:eastAsia="Times New Roman" w:hAnsi="Arial Narrow" w:cs="Arial"/>
                <w:sz w:val="18"/>
                <w:szCs w:val="18"/>
                <w:lang w:val="en-US" w:eastAsia="en-PH"/>
              </w:rPr>
            </w:pPr>
            <w:r w:rsidRPr="00F147AB">
              <w:rPr>
                <w:rFonts w:ascii="Arial Narrow" w:eastAsia="Times New Roman" w:hAnsi="Arial Narrow" w:cs="Arial"/>
                <w:sz w:val="18"/>
                <w:szCs w:val="18"/>
                <w:lang w:val="en-US" w:eastAsia="en-PH"/>
              </w:rPr>
              <w:t>8</w:t>
            </w:r>
          </w:p>
        </w:tc>
        <w:tc>
          <w:tcPr>
            <w:tcW w:w="1350" w:type="dxa"/>
            <w:tcBorders>
              <w:top w:val="nil"/>
              <w:left w:val="nil"/>
              <w:bottom w:val="single" w:sz="2" w:space="0" w:color="auto"/>
              <w:right w:val="nil"/>
            </w:tcBorders>
            <w:hideMark/>
          </w:tcPr>
          <w:p w14:paraId="1123E83C" w14:textId="77777777" w:rsidR="008372B3" w:rsidRPr="00F147AB" w:rsidRDefault="008372B3" w:rsidP="00A8714F">
            <w:pPr>
              <w:spacing w:after="0" w:line="256" w:lineRule="auto"/>
              <w:ind w:right="-43"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14,122,433 </w:t>
            </w:r>
          </w:p>
        </w:tc>
        <w:tc>
          <w:tcPr>
            <w:tcW w:w="1260" w:type="dxa"/>
            <w:tcBorders>
              <w:top w:val="nil"/>
              <w:left w:val="nil"/>
              <w:bottom w:val="single" w:sz="2" w:space="0" w:color="auto"/>
              <w:right w:val="nil"/>
            </w:tcBorders>
            <w:hideMark/>
          </w:tcPr>
          <w:p w14:paraId="2990FCA5" w14:textId="77777777" w:rsidR="008372B3" w:rsidRPr="00F147AB" w:rsidRDefault="008372B3" w:rsidP="00F271E2">
            <w:pPr>
              <w:spacing w:after="0" w:line="256" w:lineRule="auto"/>
              <w:ind w:right="-18"/>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   </w:t>
            </w:r>
          </w:p>
        </w:tc>
        <w:tc>
          <w:tcPr>
            <w:tcW w:w="1260" w:type="dxa"/>
            <w:tcBorders>
              <w:top w:val="nil"/>
              <w:left w:val="nil"/>
              <w:bottom w:val="single" w:sz="2" w:space="0" w:color="auto"/>
              <w:right w:val="nil"/>
            </w:tcBorders>
            <w:hideMark/>
          </w:tcPr>
          <w:p w14:paraId="3A391E48" w14:textId="77777777" w:rsidR="008372B3" w:rsidRPr="00F147AB" w:rsidRDefault="008372B3" w:rsidP="006D11A8">
            <w:pPr>
              <w:spacing w:after="0" w:line="256" w:lineRule="auto"/>
              <w:ind w:right="-110" w:hanging="110"/>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13,000,000 </w:t>
            </w:r>
          </w:p>
        </w:tc>
        <w:tc>
          <w:tcPr>
            <w:tcW w:w="1080" w:type="dxa"/>
            <w:tcBorders>
              <w:top w:val="nil"/>
              <w:left w:val="nil"/>
              <w:bottom w:val="single" w:sz="2" w:space="0" w:color="auto"/>
              <w:right w:val="nil"/>
            </w:tcBorders>
            <w:hideMark/>
          </w:tcPr>
          <w:p w14:paraId="3C4B8FEA" w14:textId="77777777" w:rsidR="008372B3" w:rsidRPr="00F147AB" w:rsidRDefault="008372B3" w:rsidP="00F271E2">
            <w:pPr>
              <w:spacing w:after="0" w:line="256" w:lineRule="auto"/>
              <w:ind w:right="-107"/>
              <w:jc w:val="right"/>
              <w:rPr>
                <w:rFonts w:ascii="Arial Narrow" w:eastAsia="Times New Roman" w:hAnsi="Arial Narrow" w:cs="Arial"/>
                <w:sz w:val="18"/>
                <w:szCs w:val="18"/>
                <w:lang w:val="en-US" w:eastAsia="en-PH"/>
              </w:rPr>
            </w:pPr>
            <w:r w:rsidRPr="00F147AB">
              <w:rPr>
                <w:rFonts w:ascii="Arial Narrow" w:hAnsi="Arial Narrow"/>
                <w:sz w:val="18"/>
                <w:szCs w:val="18"/>
              </w:rPr>
              <w:t xml:space="preserve"> 13,000,000 </w:t>
            </w:r>
          </w:p>
        </w:tc>
      </w:tr>
      <w:tr w:rsidR="00F147AB" w:rsidRPr="00F147AB" w14:paraId="639409B6" w14:textId="77777777" w:rsidTr="006D11A8">
        <w:trPr>
          <w:trHeight w:val="117"/>
        </w:trPr>
        <w:tc>
          <w:tcPr>
            <w:tcW w:w="2959" w:type="dxa"/>
            <w:tcBorders>
              <w:left w:val="nil"/>
              <w:right w:val="nil"/>
            </w:tcBorders>
            <w:vAlign w:val="center"/>
            <w:hideMark/>
          </w:tcPr>
          <w:p w14:paraId="6A00D673" w14:textId="77777777" w:rsidR="008372B3" w:rsidRPr="00F147AB" w:rsidRDefault="008372B3" w:rsidP="00F271E2">
            <w:pPr>
              <w:spacing w:after="0" w:line="240" w:lineRule="auto"/>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 </w:t>
            </w:r>
          </w:p>
        </w:tc>
        <w:tc>
          <w:tcPr>
            <w:tcW w:w="720" w:type="dxa"/>
            <w:tcBorders>
              <w:left w:val="nil"/>
              <w:right w:val="nil"/>
            </w:tcBorders>
          </w:tcPr>
          <w:p w14:paraId="3D2FE59A" w14:textId="77777777" w:rsidR="008372B3" w:rsidRPr="00F147AB" w:rsidRDefault="008372B3" w:rsidP="00F271E2">
            <w:pPr>
              <w:spacing w:after="0" w:line="240" w:lineRule="auto"/>
              <w:ind w:right="-110"/>
              <w:jc w:val="center"/>
              <w:rPr>
                <w:rFonts w:ascii="Arial Narrow" w:eastAsia="Times New Roman" w:hAnsi="Arial Narrow" w:cs="Arial"/>
                <w:b/>
                <w:bCs/>
                <w:sz w:val="18"/>
                <w:szCs w:val="18"/>
                <w:lang w:val="en-US" w:eastAsia="en-PH"/>
              </w:rPr>
            </w:pPr>
          </w:p>
        </w:tc>
        <w:tc>
          <w:tcPr>
            <w:tcW w:w="1350" w:type="dxa"/>
            <w:tcBorders>
              <w:left w:val="nil"/>
              <w:right w:val="nil"/>
            </w:tcBorders>
          </w:tcPr>
          <w:p w14:paraId="71880708" w14:textId="6DB0EF68" w:rsidR="008372B3" w:rsidRPr="00A8714F" w:rsidRDefault="008372B3" w:rsidP="00A8714F">
            <w:pPr>
              <w:spacing w:after="0" w:line="240" w:lineRule="auto"/>
              <w:ind w:right="-43"/>
              <w:jc w:val="right"/>
              <w:rPr>
                <w:rFonts w:ascii="Arial Narrow" w:eastAsia="Times New Roman" w:hAnsi="Arial Narrow" w:cs="Arial"/>
                <w:b/>
                <w:bCs/>
                <w:sz w:val="18"/>
                <w:szCs w:val="18"/>
                <w:lang w:val="en-US" w:eastAsia="en-PH"/>
              </w:rPr>
            </w:pPr>
            <w:r w:rsidRPr="00A8714F">
              <w:rPr>
                <w:rFonts w:ascii="Arial Narrow" w:eastAsia="Times New Roman" w:hAnsi="Arial Narrow" w:cs="Arial"/>
                <w:b/>
                <w:bCs/>
                <w:sz w:val="18"/>
                <w:szCs w:val="18"/>
                <w:lang w:val="en-US" w:eastAsia="en-PH"/>
              </w:rPr>
              <w:t xml:space="preserve"> </w:t>
            </w:r>
            <w:r w:rsidR="006D11A8" w:rsidRPr="00A8714F">
              <w:rPr>
                <w:rFonts w:ascii="Arial Narrow" w:eastAsia="Times New Roman" w:hAnsi="Arial Narrow" w:cs="Arial"/>
                <w:b/>
                <w:bCs/>
                <w:sz w:val="18"/>
                <w:szCs w:val="18"/>
                <w:lang w:val="en-US" w:eastAsia="en-PH"/>
              </w:rPr>
              <w:t xml:space="preserve">P     </w:t>
            </w:r>
            <w:r w:rsidRPr="00A8714F">
              <w:rPr>
                <w:rFonts w:ascii="Arial Narrow" w:eastAsia="Times New Roman" w:hAnsi="Arial Narrow" w:cs="Arial"/>
                <w:b/>
                <w:bCs/>
                <w:sz w:val="18"/>
                <w:szCs w:val="18"/>
                <w:lang w:val="en-US" w:eastAsia="en-PH"/>
              </w:rPr>
              <w:t>14,815,958</w:t>
            </w:r>
          </w:p>
        </w:tc>
        <w:tc>
          <w:tcPr>
            <w:tcW w:w="1260" w:type="dxa"/>
            <w:tcBorders>
              <w:left w:val="nil"/>
              <w:right w:val="nil"/>
            </w:tcBorders>
          </w:tcPr>
          <w:p w14:paraId="0A829FB1" w14:textId="70950982" w:rsidR="008372B3" w:rsidRPr="00A8714F" w:rsidRDefault="006D11A8" w:rsidP="00F271E2">
            <w:pPr>
              <w:spacing w:after="0" w:line="240" w:lineRule="auto"/>
              <w:ind w:left="-56" w:right="-18"/>
              <w:jc w:val="right"/>
              <w:rPr>
                <w:rFonts w:ascii="Arial Narrow" w:eastAsia="Times New Roman" w:hAnsi="Arial Narrow" w:cs="Arial"/>
                <w:b/>
                <w:bCs/>
                <w:sz w:val="18"/>
                <w:szCs w:val="18"/>
                <w:lang w:val="en-US" w:eastAsia="en-PH"/>
              </w:rPr>
            </w:pPr>
            <w:r w:rsidRPr="00A8714F">
              <w:rPr>
                <w:rFonts w:ascii="Arial Narrow" w:eastAsia="Times New Roman" w:hAnsi="Arial Narrow" w:cs="Arial"/>
                <w:b/>
                <w:bCs/>
                <w:sz w:val="18"/>
                <w:szCs w:val="18"/>
                <w:lang w:val="en-US" w:eastAsia="en-PH"/>
              </w:rPr>
              <w:t>P               -</w:t>
            </w:r>
          </w:p>
        </w:tc>
        <w:tc>
          <w:tcPr>
            <w:tcW w:w="1260" w:type="dxa"/>
            <w:tcBorders>
              <w:left w:val="nil"/>
              <w:right w:val="nil"/>
            </w:tcBorders>
          </w:tcPr>
          <w:p w14:paraId="5034FE6D" w14:textId="77777777" w:rsidR="008372B3" w:rsidRPr="00A8714F" w:rsidRDefault="008372B3" w:rsidP="006D11A8">
            <w:pPr>
              <w:spacing w:after="0" w:line="256" w:lineRule="auto"/>
              <w:ind w:right="-110" w:hanging="110"/>
              <w:jc w:val="right"/>
              <w:rPr>
                <w:rFonts w:ascii="Arial Narrow" w:eastAsia="Times New Roman" w:hAnsi="Arial Narrow" w:cs="Arial"/>
                <w:b/>
                <w:bCs/>
                <w:sz w:val="18"/>
                <w:szCs w:val="18"/>
                <w:lang w:val="en-US" w:eastAsia="en-PH"/>
              </w:rPr>
            </w:pPr>
            <w:r w:rsidRPr="00A8714F">
              <w:rPr>
                <w:rFonts w:ascii="Arial Narrow" w:hAnsi="Arial Narrow"/>
                <w:b/>
                <w:bCs/>
                <w:sz w:val="18"/>
                <w:szCs w:val="18"/>
              </w:rPr>
              <w:t>13,693,525</w:t>
            </w:r>
          </w:p>
        </w:tc>
        <w:tc>
          <w:tcPr>
            <w:tcW w:w="1080" w:type="dxa"/>
            <w:tcBorders>
              <w:left w:val="nil"/>
              <w:right w:val="nil"/>
            </w:tcBorders>
          </w:tcPr>
          <w:p w14:paraId="1C116D1F" w14:textId="77777777" w:rsidR="008372B3" w:rsidRPr="00A8714F" w:rsidRDefault="008372B3" w:rsidP="00F271E2">
            <w:pPr>
              <w:spacing w:after="0" w:line="240" w:lineRule="auto"/>
              <w:ind w:right="-107"/>
              <w:jc w:val="right"/>
              <w:rPr>
                <w:rFonts w:ascii="Arial Narrow" w:eastAsia="Times New Roman" w:hAnsi="Arial Narrow" w:cs="Arial"/>
                <w:b/>
                <w:bCs/>
                <w:sz w:val="18"/>
                <w:szCs w:val="18"/>
                <w:lang w:val="en-US" w:eastAsia="en-PH"/>
              </w:rPr>
            </w:pPr>
            <w:r w:rsidRPr="00A8714F">
              <w:rPr>
                <w:rFonts w:ascii="Arial Narrow" w:eastAsia="Times New Roman" w:hAnsi="Arial Narrow" w:cs="Arial"/>
                <w:b/>
                <w:bCs/>
                <w:sz w:val="18"/>
                <w:szCs w:val="18"/>
                <w:lang w:val="en-US" w:eastAsia="en-PH"/>
              </w:rPr>
              <w:t>13,693,525</w:t>
            </w:r>
          </w:p>
        </w:tc>
      </w:tr>
      <w:tr w:rsidR="00F147AB" w:rsidRPr="00F147AB" w14:paraId="23C47C61" w14:textId="77777777" w:rsidTr="006D11A8">
        <w:trPr>
          <w:trHeight w:val="117"/>
        </w:trPr>
        <w:tc>
          <w:tcPr>
            <w:tcW w:w="2959" w:type="dxa"/>
            <w:tcBorders>
              <w:left w:val="nil"/>
              <w:bottom w:val="double" w:sz="4" w:space="0" w:color="auto"/>
              <w:right w:val="nil"/>
            </w:tcBorders>
            <w:vAlign w:val="center"/>
          </w:tcPr>
          <w:p w14:paraId="414587F3" w14:textId="77777777" w:rsidR="008372B3" w:rsidRPr="00F147AB" w:rsidRDefault="008372B3" w:rsidP="00F271E2">
            <w:pPr>
              <w:spacing w:after="0" w:line="240" w:lineRule="auto"/>
              <w:jc w:val="right"/>
              <w:rPr>
                <w:rFonts w:ascii="Arial Narrow" w:eastAsia="Times New Roman" w:hAnsi="Arial Narrow" w:cs="Arial"/>
                <w:b/>
                <w:bCs/>
                <w:sz w:val="18"/>
                <w:szCs w:val="18"/>
                <w:lang w:val="en-US" w:eastAsia="en-PH"/>
              </w:rPr>
            </w:pPr>
          </w:p>
        </w:tc>
        <w:tc>
          <w:tcPr>
            <w:tcW w:w="720" w:type="dxa"/>
            <w:tcBorders>
              <w:left w:val="nil"/>
              <w:bottom w:val="double" w:sz="4" w:space="0" w:color="auto"/>
              <w:right w:val="nil"/>
            </w:tcBorders>
          </w:tcPr>
          <w:p w14:paraId="237D4048" w14:textId="77777777" w:rsidR="008372B3" w:rsidRPr="00F147AB" w:rsidRDefault="008372B3" w:rsidP="00F271E2">
            <w:pPr>
              <w:spacing w:after="0" w:line="240" w:lineRule="auto"/>
              <w:ind w:right="-110"/>
              <w:jc w:val="center"/>
              <w:rPr>
                <w:rFonts w:ascii="Arial Narrow" w:eastAsia="Times New Roman" w:hAnsi="Arial Narrow" w:cs="Arial"/>
                <w:b/>
                <w:bCs/>
                <w:sz w:val="18"/>
                <w:szCs w:val="18"/>
                <w:lang w:val="en-US" w:eastAsia="en-PH"/>
              </w:rPr>
            </w:pPr>
          </w:p>
        </w:tc>
        <w:tc>
          <w:tcPr>
            <w:tcW w:w="1350" w:type="dxa"/>
            <w:tcBorders>
              <w:left w:val="nil"/>
              <w:bottom w:val="double" w:sz="4" w:space="0" w:color="auto"/>
              <w:right w:val="nil"/>
            </w:tcBorders>
          </w:tcPr>
          <w:p w14:paraId="1717DD2E" w14:textId="16D0A099" w:rsidR="008372B3" w:rsidRPr="00F147AB" w:rsidRDefault="008372B3" w:rsidP="00A8714F">
            <w:pPr>
              <w:spacing w:after="0" w:line="240" w:lineRule="auto"/>
              <w:ind w:right="-43"/>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P1,245,499,675</w:t>
            </w:r>
          </w:p>
        </w:tc>
        <w:tc>
          <w:tcPr>
            <w:tcW w:w="1260" w:type="dxa"/>
            <w:tcBorders>
              <w:left w:val="nil"/>
              <w:bottom w:val="double" w:sz="4" w:space="0" w:color="auto"/>
              <w:right w:val="nil"/>
            </w:tcBorders>
          </w:tcPr>
          <w:p w14:paraId="098CEB15" w14:textId="5F02A7CC" w:rsidR="008372B3" w:rsidRPr="00F147AB" w:rsidRDefault="008372B3" w:rsidP="00CC7F32">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P399,155,045</w:t>
            </w:r>
          </w:p>
        </w:tc>
        <w:tc>
          <w:tcPr>
            <w:tcW w:w="1260" w:type="dxa"/>
            <w:tcBorders>
              <w:left w:val="nil"/>
              <w:bottom w:val="double" w:sz="4" w:space="0" w:color="auto"/>
              <w:right w:val="nil"/>
            </w:tcBorders>
          </w:tcPr>
          <w:p w14:paraId="7E232F09" w14:textId="3FA685BF" w:rsidR="008372B3" w:rsidRPr="00F147AB" w:rsidRDefault="008372B3" w:rsidP="006D11A8">
            <w:pPr>
              <w:spacing w:after="0" w:line="256" w:lineRule="auto"/>
              <w:ind w:right="-110" w:hanging="110"/>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P389,363,610</w:t>
            </w:r>
          </w:p>
        </w:tc>
        <w:tc>
          <w:tcPr>
            <w:tcW w:w="1080" w:type="dxa"/>
            <w:tcBorders>
              <w:left w:val="nil"/>
              <w:bottom w:val="double" w:sz="4" w:space="0" w:color="auto"/>
              <w:right w:val="nil"/>
            </w:tcBorders>
          </w:tcPr>
          <w:p w14:paraId="26D06521" w14:textId="77777777" w:rsidR="008372B3" w:rsidRPr="00F147AB" w:rsidRDefault="008372B3" w:rsidP="00F271E2">
            <w:pPr>
              <w:spacing w:after="0" w:line="240" w:lineRule="auto"/>
              <w:ind w:right="-107"/>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P(9,791,435)</w:t>
            </w:r>
          </w:p>
        </w:tc>
      </w:tr>
    </w:tbl>
    <w:p w14:paraId="4A48CEE2" w14:textId="0332A308" w:rsidR="00F10D59" w:rsidRPr="00F147AB" w:rsidRDefault="00F10D59" w:rsidP="00225F08">
      <w:pPr>
        <w:pStyle w:val="ListParagraph"/>
        <w:numPr>
          <w:ilvl w:val="1"/>
          <w:numId w:val="21"/>
        </w:numPr>
        <w:tabs>
          <w:tab w:val="left" w:pos="709"/>
        </w:tabs>
        <w:spacing w:after="0" w:line="240" w:lineRule="auto"/>
        <w:ind w:left="1440"/>
        <w:jc w:val="both"/>
        <w:rPr>
          <w:rFonts w:ascii="Arial" w:hAnsi="Arial" w:cs="Arial"/>
        </w:rPr>
      </w:pPr>
      <w:r w:rsidRPr="00F147AB">
        <w:rPr>
          <w:rFonts w:ascii="Arial" w:hAnsi="Arial" w:cs="Arial"/>
        </w:rPr>
        <w:lastRenderedPageBreak/>
        <w:t xml:space="preserve">The reasons or causes </w:t>
      </w:r>
      <w:r w:rsidR="00382350" w:rsidRPr="00F147AB">
        <w:rPr>
          <w:rFonts w:ascii="Arial" w:hAnsi="Arial" w:cs="Arial"/>
        </w:rPr>
        <w:t>for</w:t>
      </w:r>
      <w:r w:rsidRPr="00F147AB">
        <w:rPr>
          <w:rFonts w:ascii="Arial" w:hAnsi="Arial" w:cs="Arial"/>
        </w:rPr>
        <w:t xml:space="preserve"> the net over</w:t>
      </w:r>
      <w:r w:rsidR="00225F08" w:rsidRPr="00F147AB">
        <w:rPr>
          <w:rFonts w:ascii="Arial" w:hAnsi="Arial" w:cs="Arial"/>
        </w:rPr>
        <w:t xml:space="preserve"> </w:t>
      </w:r>
      <w:r w:rsidRPr="00F147AB">
        <w:rPr>
          <w:rFonts w:ascii="Arial" w:hAnsi="Arial" w:cs="Arial"/>
        </w:rPr>
        <w:t xml:space="preserve">provision in the Allowance for Impairment </w:t>
      </w:r>
      <w:r w:rsidR="00225F08" w:rsidRPr="00F147AB">
        <w:rPr>
          <w:rFonts w:ascii="Arial" w:hAnsi="Arial" w:cs="Arial"/>
        </w:rPr>
        <w:t xml:space="preserve">Losses </w:t>
      </w:r>
      <w:r w:rsidRPr="00F147AB">
        <w:rPr>
          <w:rFonts w:ascii="Arial" w:hAnsi="Arial" w:cs="Arial"/>
        </w:rPr>
        <w:t>amounting to P9.791 million are as follows:</w:t>
      </w:r>
    </w:p>
    <w:p w14:paraId="75E7EA10" w14:textId="77777777" w:rsidR="00225F08" w:rsidRPr="00F147AB" w:rsidRDefault="00225F08" w:rsidP="00225F08">
      <w:pPr>
        <w:spacing w:after="0" w:line="240" w:lineRule="auto"/>
        <w:ind w:left="1985"/>
        <w:contextualSpacing/>
        <w:jc w:val="both"/>
        <w:rPr>
          <w:rFonts w:ascii="Arial" w:eastAsia="Times New Roman" w:hAnsi="Arial" w:cs="Arial"/>
          <w:lang w:val="en-US"/>
        </w:rPr>
      </w:pPr>
    </w:p>
    <w:p w14:paraId="135C4B4E" w14:textId="7AECC368" w:rsidR="00F10D59" w:rsidRPr="00F147AB" w:rsidRDefault="00F10D59" w:rsidP="00F10D59">
      <w:pPr>
        <w:numPr>
          <w:ilvl w:val="0"/>
          <w:numId w:val="18"/>
        </w:numPr>
        <w:spacing w:after="0" w:line="240" w:lineRule="auto"/>
        <w:ind w:left="1985" w:hanging="545"/>
        <w:contextualSpacing/>
        <w:jc w:val="both"/>
        <w:rPr>
          <w:rFonts w:ascii="Arial" w:eastAsia="Times New Roman" w:hAnsi="Arial" w:cs="Arial"/>
          <w:lang w:val="en-US"/>
        </w:rPr>
      </w:pPr>
      <w:bookmarkStart w:id="7" w:name="_Hlk104915903"/>
      <w:r w:rsidRPr="00F147AB">
        <w:rPr>
          <w:rFonts w:ascii="Arial" w:hAnsi="Arial" w:cs="Arial"/>
        </w:rPr>
        <w:t>Inconsistent/incorrect rates used in the computation of Allowance for Impairment</w:t>
      </w:r>
      <w:r w:rsidR="00225F08" w:rsidRPr="00F147AB">
        <w:rPr>
          <w:rFonts w:ascii="Arial" w:hAnsi="Arial" w:cs="Arial"/>
        </w:rPr>
        <w:t xml:space="preserve"> Losses</w:t>
      </w:r>
      <w:r w:rsidRPr="00F147AB">
        <w:rPr>
          <w:rFonts w:ascii="Arial" w:hAnsi="Arial" w:cs="Arial"/>
        </w:rPr>
        <w:t xml:space="preserve"> on Loans Receivable of NTA Isabela PBO and Kadiwa ni Ani at Kita</w:t>
      </w:r>
      <w:bookmarkEnd w:id="7"/>
      <w:r w:rsidR="00382350" w:rsidRPr="00F147AB">
        <w:rPr>
          <w:rFonts w:ascii="Arial" w:hAnsi="Arial" w:cs="Arial"/>
        </w:rPr>
        <w:t>; and</w:t>
      </w:r>
    </w:p>
    <w:p w14:paraId="192AA215" w14:textId="77777777" w:rsidR="00F10D59" w:rsidRPr="00F147AB" w:rsidRDefault="00F10D59" w:rsidP="00F10D59">
      <w:pPr>
        <w:pStyle w:val="ListParagraph"/>
        <w:tabs>
          <w:tab w:val="left" w:pos="709"/>
        </w:tabs>
        <w:spacing w:after="0" w:line="240" w:lineRule="auto"/>
        <w:ind w:left="1440"/>
        <w:jc w:val="both"/>
        <w:rPr>
          <w:rFonts w:ascii="Arial" w:hAnsi="Arial" w:cs="Arial"/>
          <w:b/>
          <w:lang w:val="en-GB"/>
        </w:rPr>
      </w:pPr>
    </w:p>
    <w:p w14:paraId="6C723907" w14:textId="5826CBC3" w:rsidR="00225F08" w:rsidRPr="00F147AB" w:rsidRDefault="00225F08" w:rsidP="00225F08">
      <w:pPr>
        <w:numPr>
          <w:ilvl w:val="0"/>
          <w:numId w:val="18"/>
        </w:numPr>
        <w:spacing w:after="0" w:line="240" w:lineRule="auto"/>
        <w:ind w:left="1985" w:hanging="545"/>
        <w:contextualSpacing/>
        <w:jc w:val="both"/>
        <w:rPr>
          <w:rFonts w:ascii="Arial" w:eastAsia="Times New Roman" w:hAnsi="Arial" w:cs="Arial"/>
          <w:lang w:val="en-US"/>
        </w:rPr>
      </w:pPr>
      <w:bookmarkStart w:id="8" w:name="_Hlk104915922"/>
      <w:r w:rsidRPr="00F147AB">
        <w:rPr>
          <w:rFonts w:ascii="Arial" w:hAnsi="Arial" w:cs="Arial"/>
        </w:rPr>
        <w:t>Different period observed by the PBOs in aging Loans Receivable subject to impairment loss</w:t>
      </w:r>
      <w:bookmarkEnd w:id="8"/>
      <w:r w:rsidRPr="00F147AB">
        <w:rPr>
          <w:rFonts w:ascii="Arial" w:hAnsi="Arial" w:cs="Arial"/>
        </w:rPr>
        <w:t xml:space="preserve"> as presented in Table </w:t>
      </w:r>
      <w:r w:rsidR="00382350" w:rsidRPr="00F147AB">
        <w:rPr>
          <w:rFonts w:ascii="Arial" w:hAnsi="Arial" w:cs="Arial"/>
        </w:rPr>
        <w:t>9</w:t>
      </w:r>
      <w:r w:rsidRPr="00F147AB">
        <w:rPr>
          <w:rFonts w:ascii="Arial" w:hAnsi="Arial" w:cs="Arial"/>
        </w:rPr>
        <w:t>.</w:t>
      </w:r>
    </w:p>
    <w:p w14:paraId="7502ACEA" w14:textId="180FD8B1" w:rsidR="00225F08" w:rsidRPr="00F147AB" w:rsidRDefault="00225F08" w:rsidP="00225F08">
      <w:pPr>
        <w:spacing w:after="0" w:line="240" w:lineRule="auto"/>
        <w:jc w:val="both"/>
        <w:rPr>
          <w:rFonts w:ascii="Arial" w:eastAsia="Times New Roman" w:hAnsi="Arial" w:cs="Arial"/>
          <w:sz w:val="16"/>
          <w:szCs w:val="16"/>
          <w:lang w:val="en-US"/>
        </w:rPr>
      </w:pPr>
    </w:p>
    <w:p w14:paraId="02B07217" w14:textId="38AC323C" w:rsidR="00225F08" w:rsidRPr="00F147AB" w:rsidRDefault="00225F08" w:rsidP="00382350">
      <w:pPr>
        <w:spacing w:after="0" w:line="240" w:lineRule="auto"/>
        <w:ind w:left="1260" w:hanging="1260"/>
        <w:jc w:val="center"/>
        <w:rPr>
          <w:rFonts w:ascii="Arial" w:eastAsia="Times New Roman" w:hAnsi="Arial" w:cs="Arial"/>
          <w:b/>
          <w:bCs/>
          <w:sz w:val="20"/>
          <w:szCs w:val="20"/>
          <w:lang w:val="en-US"/>
        </w:rPr>
      </w:pPr>
      <w:r w:rsidRPr="00F147AB">
        <w:rPr>
          <w:rFonts w:ascii="Arial" w:eastAsia="Times New Roman" w:hAnsi="Arial" w:cs="Arial"/>
          <w:b/>
          <w:bCs/>
          <w:sz w:val="20"/>
          <w:szCs w:val="20"/>
          <w:lang w:val="en-US"/>
        </w:rPr>
        <w:t xml:space="preserve">Table </w:t>
      </w:r>
      <w:r w:rsidR="00382350" w:rsidRPr="00F147AB">
        <w:rPr>
          <w:rFonts w:ascii="Arial" w:eastAsia="Times New Roman" w:hAnsi="Arial" w:cs="Arial"/>
          <w:b/>
          <w:bCs/>
          <w:sz w:val="20"/>
          <w:szCs w:val="20"/>
          <w:lang w:val="en-US"/>
        </w:rPr>
        <w:t>9</w:t>
      </w:r>
      <w:r w:rsidRPr="00F147AB">
        <w:rPr>
          <w:rFonts w:ascii="Arial" w:eastAsia="Times New Roman" w:hAnsi="Arial" w:cs="Arial"/>
          <w:b/>
          <w:bCs/>
          <w:sz w:val="20"/>
          <w:szCs w:val="20"/>
          <w:lang w:val="en-US"/>
        </w:rPr>
        <w:t xml:space="preserve"> - Basis of Allowance for Impairment on Loans Receivable of NTA PBOs</w:t>
      </w:r>
    </w:p>
    <w:p w14:paraId="4615912E" w14:textId="77777777" w:rsidR="00225F08" w:rsidRPr="00F147AB" w:rsidRDefault="00225F08" w:rsidP="00225F08">
      <w:pPr>
        <w:spacing w:after="0" w:line="240" w:lineRule="auto"/>
        <w:ind w:left="1985"/>
        <w:contextualSpacing/>
        <w:jc w:val="both"/>
        <w:rPr>
          <w:rFonts w:ascii="Arial" w:eastAsia="Times New Roman" w:hAnsi="Arial" w:cs="Arial"/>
          <w:sz w:val="16"/>
          <w:szCs w:val="16"/>
          <w:lang w:val="en-US"/>
        </w:rPr>
      </w:pPr>
    </w:p>
    <w:tbl>
      <w:tblPr>
        <w:tblW w:w="0" w:type="auto"/>
        <w:tblLayout w:type="fixed"/>
        <w:tblLook w:val="04A0" w:firstRow="1" w:lastRow="0" w:firstColumn="1" w:lastColumn="0" w:noHBand="0" w:noVBand="1"/>
      </w:tblPr>
      <w:tblGrid>
        <w:gridCol w:w="1890"/>
        <w:gridCol w:w="6750"/>
      </w:tblGrid>
      <w:tr w:rsidR="00F147AB" w:rsidRPr="00F147AB" w14:paraId="54568EB5" w14:textId="77777777" w:rsidTr="00F271E2">
        <w:trPr>
          <w:tblHeader/>
        </w:trPr>
        <w:tc>
          <w:tcPr>
            <w:tcW w:w="1890" w:type="dxa"/>
            <w:tcBorders>
              <w:top w:val="single" w:sz="4" w:space="0" w:color="auto"/>
              <w:bottom w:val="single" w:sz="4" w:space="0" w:color="auto"/>
            </w:tcBorders>
            <w:shd w:val="clear" w:color="auto" w:fill="auto"/>
          </w:tcPr>
          <w:p w14:paraId="446F6DBA" w14:textId="1268B211" w:rsidR="00225F08" w:rsidRPr="00F147AB" w:rsidRDefault="00382350" w:rsidP="00F271E2">
            <w:pPr>
              <w:tabs>
                <w:tab w:val="left" w:pos="270"/>
              </w:tabs>
              <w:spacing w:after="0" w:line="240" w:lineRule="auto"/>
              <w:ind w:hanging="111"/>
              <w:contextualSpacing/>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Office/</w:t>
            </w:r>
            <w:r w:rsidR="00225F08" w:rsidRPr="00F147AB">
              <w:rPr>
                <w:rFonts w:ascii="Arial Narrow" w:eastAsia="Calibri" w:hAnsi="Arial Narrow" w:cs="Arial"/>
                <w:b/>
                <w:bCs/>
                <w:sz w:val="18"/>
                <w:szCs w:val="18"/>
                <w:lang w:val="en-US"/>
              </w:rPr>
              <w:t>PBO</w:t>
            </w:r>
          </w:p>
        </w:tc>
        <w:tc>
          <w:tcPr>
            <w:tcW w:w="6750" w:type="dxa"/>
            <w:tcBorders>
              <w:top w:val="single" w:sz="4" w:space="0" w:color="auto"/>
              <w:bottom w:val="single" w:sz="4" w:space="0" w:color="auto"/>
            </w:tcBorders>
            <w:shd w:val="clear" w:color="auto" w:fill="auto"/>
          </w:tcPr>
          <w:p w14:paraId="01D14527" w14:textId="77777777" w:rsidR="00225F08" w:rsidRPr="00F147AB" w:rsidRDefault="00225F08" w:rsidP="00382350">
            <w:pPr>
              <w:tabs>
                <w:tab w:val="left" w:pos="270"/>
              </w:tabs>
              <w:spacing w:after="0" w:line="240" w:lineRule="auto"/>
              <w:contextualSpacing/>
              <w:rPr>
                <w:rFonts w:ascii="Arial Narrow" w:eastAsia="Calibri" w:hAnsi="Arial Narrow" w:cs="Arial"/>
                <w:b/>
                <w:bCs/>
                <w:sz w:val="18"/>
                <w:szCs w:val="18"/>
                <w:lang w:val="en-US"/>
              </w:rPr>
            </w:pPr>
            <w:r w:rsidRPr="00F147AB">
              <w:rPr>
                <w:rFonts w:ascii="Arial Narrow" w:eastAsia="Calibri" w:hAnsi="Arial Narrow" w:cs="Arial"/>
                <w:b/>
                <w:bCs/>
                <w:sz w:val="18"/>
                <w:szCs w:val="18"/>
                <w:lang w:val="en-US"/>
              </w:rPr>
              <w:t>Basis</w:t>
            </w:r>
          </w:p>
        </w:tc>
      </w:tr>
      <w:tr w:rsidR="00F147AB" w:rsidRPr="00F147AB" w14:paraId="1C3E6568" w14:textId="77777777" w:rsidTr="00F271E2">
        <w:tc>
          <w:tcPr>
            <w:tcW w:w="1890" w:type="dxa"/>
            <w:tcBorders>
              <w:top w:val="single" w:sz="4" w:space="0" w:color="auto"/>
            </w:tcBorders>
            <w:shd w:val="clear" w:color="auto" w:fill="auto"/>
          </w:tcPr>
          <w:p w14:paraId="17AD8FAC" w14:textId="6CD17813"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C</w:t>
            </w:r>
            <w:r w:rsidR="00382350" w:rsidRPr="00F147AB">
              <w:rPr>
                <w:rFonts w:ascii="Arial Narrow" w:eastAsia="Calibri" w:hAnsi="Arial Narrow" w:cs="Arial"/>
                <w:sz w:val="18"/>
                <w:szCs w:val="18"/>
                <w:lang w:val="en-US"/>
              </w:rPr>
              <w:t>O</w:t>
            </w:r>
          </w:p>
        </w:tc>
        <w:tc>
          <w:tcPr>
            <w:tcW w:w="6750" w:type="dxa"/>
            <w:tcBorders>
              <w:top w:val="single" w:sz="4" w:space="0" w:color="auto"/>
            </w:tcBorders>
            <w:shd w:val="clear" w:color="auto" w:fill="auto"/>
          </w:tcPr>
          <w:p w14:paraId="786D82C3"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 xml:space="preserve">Actual age of the receivables (from the date the loan is granted up to the end of the year) </w:t>
            </w:r>
          </w:p>
        </w:tc>
      </w:tr>
      <w:tr w:rsidR="00F147AB" w:rsidRPr="00F147AB" w14:paraId="195C77CE" w14:textId="77777777" w:rsidTr="00F271E2">
        <w:tc>
          <w:tcPr>
            <w:tcW w:w="1890" w:type="dxa"/>
            <w:shd w:val="clear" w:color="auto" w:fill="auto"/>
          </w:tcPr>
          <w:p w14:paraId="20C51648"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Abra</w:t>
            </w:r>
          </w:p>
        </w:tc>
        <w:tc>
          <w:tcPr>
            <w:tcW w:w="6750" w:type="dxa"/>
            <w:shd w:val="clear" w:color="auto" w:fill="auto"/>
          </w:tcPr>
          <w:p w14:paraId="43F49748"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Aging starts after due date of the account</w:t>
            </w:r>
          </w:p>
        </w:tc>
      </w:tr>
      <w:tr w:rsidR="00F147AB" w:rsidRPr="00F147AB" w14:paraId="7BC1DB1D" w14:textId="77777777" w:rsidTr="00F271E2">
        <w:tc>
          <w:tcPr>
            <w:tcW w:w="1890" w:type="dxa"/>
            <w:shd w:val="clear" w:color="auto" w:fill="auto"/>
          </w:tcPr>
          <w:p w14:paraId="0B6CDABA"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Cagayan</w:t>
            </w:r>
          </w:p>
        </w:tc>
        <w:tc>
          <w:tcPr>
            <w:tcW w:w="6750" w:type="dxa"/>
            <w:shd w:val="clear" w:color="auto" w:fill="auto"/>
          </w:tcPr>
          <w:p w14:paraId="6A0FD095"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Aging starts after due date of the account</w:t>
            </w:r>
          </w:p>
        </w:tc>
      </w:tr>
      <w:tr w:rsidR="00F147AB" w:rsidRPr="00F147AB" w14:paraId="53C07031" w14:textId="77777777" w:rsidTr="00F271E2">
        <w:tc>
          <w:tcPr>
            <w:tcW w:w="1890" w:type="dxa"/>
            <w:shd w:val="clear" w:color="auto" w:fill="auto"/>
          </w:tcPr>
          <w:p w14:paraId="56FFD275"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Candon</w:t>
            </w:r>
          </w:p>
        </w:tc>
        <w:tc>
          <w:tcPr>
            <w:tcW w:w="6750" w:type="dxa"/>
            <w:shd w:val="clear" w:color="auto" w:fill="auto"/>
          </w:tcPr>
          <w:p w14:paraId="2F39B423"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Aging starts after due date of the account</w:t>
            </w:r>
          </w:p>
        </w:tc>
      </w:tr>
      <w:tr w:rsidR="00F147AB" w:rsidRPr="00F147AB" w14:paraId="0B18E8EC" w14:textId="77777777" w:rsidTr="00F271E2">
        <w:tc>
          <w:tcPr>
            <w:tcW w:w="1890" w:type="dxa"/>
            <w:shd w:val="clear" w:color="auto" w:fill="auto"/>
          </w:tcPr>
          <w:p w14:paraId="189CDA99"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Ilocos Norte</w:t>
            </w:r>
          </w:p>
        </w:tc>
        <w:tc>
          <w:tcPr>
            <w:tcW w:w="6750" w:type="dxa"/>
            <w:shd w:val="clear" w:color="auto" w:fill="auto"/>
          </w:tcPr>
          <w:p w14:paraId="547AEE68"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Aging starts after due date of the account</w:t>
            </w:r>
          </w:p>
        </w:tc>
      </w:tr>
      <w:tr w:rsidR="00F147AB" w:rsidRPr="00F147AB" w14:paraId="4838B8A1" w14:textId="77777777" w:rsidTr="00F271E2">
        <w:tc>
          <w:tcPr>
            <w:tcW w:w="1890" w:type="dxa"/>
            <w:shd w:val="clear" w:color="auto" w:fill="auto"/>
          </w:tcPr>
          <w:p w14:paraId="55AC50BE"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Isabela</w:t>
            </w:r>
          </w:p>
        </w:tc>
        <w:tc>
          <w:tcPr>
            <w:tcW w:w="6750" w:type="dxa"/>
            <w:shd w:val="clear" w:color="auto" w:fill="auto"/>
          </w:tcPr>
          <w:p w14:paraId="4EA26CE7"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Aging starts after due date of the account</w:t>
            </w:r>
          </w:p>
        </w:tc>
      </w:tr>
      <w:tr w:rsidR="00F147AB" w:rsidRPr="00F147AB" w14:paraId="22FEAB92" w14:textId="77777777" w:rsidTr="00F271E2">
        <w:tc>
          <w:tcPr>
            <w:tcW w:w="1890" w:type="dxa"/>
            <w:shd w:val="clear" w:color="auto" w:fill="auto"/>
          </w:tcPr>
          <w:p w14:paraId="430FC2BE"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La Union</w:t>
            </w:r>
          </w:p>
        </w:tc>
        <w:tc>
          <w:tcPr>
            <w:tcW w:w="6750" w:type="dxa"/>
            <w:shd w:val="clear" w:color="auto" w:fill="auto"/>
          </w:tcPr>
          <w:p w14:paraId="4EAECD16"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Actual age of the receivables (from the date the loan is granted up to the end of the year)</w:t>
            </w:r>
          </w:p>
        </w:tc>
      </w:tr>
      <w:tr w:rsidR="00F147AB" w:rsidRPr="00F147AB" w14:paraId="0779003C" w14:textId="77777777" w:rsidTr="00F271E2">
        <w:tc>
          <w:tcPr>
            <w:tcW w:w="1890" w:type="dxa"/>
            <w:shd w:val="clear" w:color="auto" w:fill="auto"/>
          </w:tcPr>
          <w:p w14:paraId="1F08CD11"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Pangasinan</w:t>
            </w:r>
          </w:p>
        </w:tc>
        <w:tc>
          <w:tcPr>
            <w:tcW w:w="6750" w:type="dxa"/>
            <w:shd w:val="clear" w:color="auto" w:fill="auto"/>
          </w:tcPr>
          <w:p w14:paraId="2FAFD487"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Aging starts after due date of the account (from the date the loan is granted up to the end of the year)</w:t>
            </w:r>
          </w:p>
        </w:tc>
      </w:tr>
      <w:tr w:rsidR="00F147AB" w:rsidRPr="00F147AB" w14:paraId="742E354D" w14:textId="77777777" w:rsidTr="00F271E2">
        <w:tc>
          <w:tcPr>
            <w:tcW w:w="1890" w:type="dxa"/>
            <w:tcBorders>
              <w:bottom w:val="single" w:sz="4" w:space="0" w:color="auto"/>
            </w:tcBorders>
            <w:shd w:val="clear" w:color="auto" w:fill="auto"/>
          </w:tcPr>
          <w:p w14:paraId="480AB252" w14:textId="77777777" w:rsidR="00225F08" w:rsidRPr="00F147AB" w:rsidRDefault="00225F08" w:rsidP="00F271E2">
            <w:pPr>
              <w:tabs>
                <w:tab w:val="left" w:pos="270"/>
              </w:tabs>
              <w:spacing w:after="0" w:line="240" w:lineRule="auto"/>
              <w:ind w:hanging="111"/>
              <w:contextualSpacing/>
              <w:rPr>
                <w:rFonts w:ascii="Arial Narrow" w:eastAsia="Calibri" w:hAnsi="Arial Narrow" w:cs="Arial"/>
                <w:sz w:val="18"/>
                <w:szCs w:val="18"/>
                <w:lang w:val="en-US"/>
              </w:rPr>
            </w:pPr>
            <w:r w:rsidRPr="00F147AB">
              <w:rPr>
                <w:rFonts w:ascii="Arial Narrow" w:eastAsia="Calibri" w:hAnsi="Arial Narrow" w:cs="Arial"/>
                <w:sz w:val="18"/>
                <w:szCs w:val="18"/>
                <w:lang w:val="en-US"/>
              </w:rPr>
              <w:t>Vigan</w:t>
            </w:r>
          </w:p>
        </w:tc>
        <w:tc>
          <w:tcPr>
            <w:tcW w:w="6750" w:type="dxa"/>
            <w:tcBorders>
              <w:bottom w:val="single" w:sz="4" w:space="0" w:color="auto"/>
            </w:tcBorders>
            <w:shd w:val="clear" w:color="auto" w:fill="auto"/>
          </w:tcPr>
          <w:p w14:paraId="5D67DA4A" w14:textId="77777777" w:rsidR="00225F08" w:rsidRPr="00F147AB" w:rsidRDefault="00225F08" w:rsidP="00F271E2">
            <w:pPr>
              <w:tabs>
                <w:tab w:val="left" w:pos="270"/>
              </w:tabs>
              <w:spacing w:after="0" w:line="240" w:lineRule="auto"/>
              <w:contextualSpacing/>
              <w:jc w:val="both"/>
              <w:rPr>
                <w:rFonts w:ascii="Arial Narrow" w:eastAsia="Calibri" w:hAnsi="Arial Narrow" w:cs="Arial"/>
                <w:sz w:val="18"/>
                <w:szCs w:val="18"/>
                <w:lang w:val="en-US"/>
              </w:rPr>
            </w:pPr>
            <w:r w:rsidRPr="00F147AB">
              <w:rPr>
                <w:rFonts w:ascii="Arial Narrow" w:eastAsia="Calibri" w:hAnsi="Arial Narrow" w:cs="Arial"/>
                <w:sz w:val="18"/>
                <w:szCs w:val="18"/>
                <w:lang w:val="en-US"/>
              </w:rPr>
              <w:t>Actual age of the receivables</w:t>
            </w:r>
          </w:p>
        </w:tc>
      </w:tr>
    </w:tbl>
    <w:p w14:paraId="67889D09" w14:textId="77777777" w:rsidR="00F10D59" w:rsidRPr="00F147AB" w:rsidRDefault="00F10D59" w:rsidP="00F10D59">
      <w:pPr>
        <w:pStyle w:val="ListParagraph"/>
        <w:tabs>
          <w:tab w:val="left" w:pos="709"/>
        </w:tabs>
        <w:spacing w:after="0" w:line="240" w:lineRule="auto"/>
        <w:ind w:left="1440"/>
        <w:jc w:val="both"/>
        <w:rPr>
          <w:rFonts w:ascii="Arial" w:hAnsi="Arial" w:cs="Arial"/>
          <w:b/>
          <w:lang w:val="en-GB"/>
        </w:rPr>
      </w:pPr>
    </w:p>
    <w:p w14:paraId="497B6A86" w14:textId="4FB5718B" w:rsidR="008372B3" w:rsidRPr="00F147AB" w:rsidRDefault="008372B3" w:rsidP="00382350">
      <w:pPr>
        <w:pStyle w:val="ListParagraph"/>
        <w:numPr>
          <w:ilvl w:val="1"/>
          <w:numId w:val="21"/>
        </w:numPr>
        <w:tabs>
          <w:tab w:val="left" w:pos="709"/>
        </w:tabs>
        <w:spacing w:after="0" w:line="240" w:lineRule="auto"/>
        <w:ind w:left="1440"/>
        <w:jc w:val="both"/>
        <w:rPr>
          <w:rFonts w:ascii="Arial" w:hAnsi="Arial" w:cs="Arial"/>
        </w:rPr>
      </w:pPr>
      <w:r w:rsidRPr="00F147AB">
        <w:rPr>
          <w:rFonts w:ascii="Arial" w:hAnsi="Arial" w:cs="Arial"/>
        </w:rPr>
        <w:t xml:space="preserve">The deficiencies noted in the computation of the Allowance for Impairment </w:t>
      </w:r>
      <w:r w:rsidR="00274BB1" w:rsidRPr="00F147AB">
        <w:rPr>
          <w:rFonts w:ascii="Arial" w:hAnsi="Arial" w:cs="Arial"/>
        </w:rPr>
        <w:t xml:space="preserve">Losses </w:t>
      </w:r>
      <w:r w:rsidRPr="00F147AB">
        <w:rPr>
          <w:rFonts w:ascii="Arial" w:hAnsi="Arial" w:cs="Arial"/>
        </w:rPr>
        <w:t xml:space="preserve">are </w:t>
      </w:r>
      <w:r w:rsidR="00274BB1" w:rsidRPr="00F147AB">
        <w:rPr>
          <w:rFonts w:ascii="Arial" w:hAnsi="Arial" w:cs="Arial"/>
        </w:rPr>
        <w:t>not in accord</w:t>
      </w:r>
      <w:r w:rsidRPr="00F147AB">
        <w:rPr>
          <w:rFonts w:ascii="Arial" w:hAnsi="Arial" w:cs="Arial"/>
        </w:rPr>
        <w:t xml:space="preserve"> </w:t>
      </w:r>
      <w:r w:rsidR="00274BB1" w:rsidRPr="00F147AB">
        <w:rPr>
          <w:rFonts w:ascii="Arial" w:hAnsi="Arial" w:cs="Arial"/>
        </w:rPr>
        <w:t>with</w:t>
      </w:r>
      <w:r w:rsidRPr="00F147AB">
        <w:rPr>
          <w:rFonts w:ascii="Arial" w:hAnsi="Arial" w:cs="Arial"/>
        </w:rPr>
        <w:t xml:space="preserve"> Paragraphs 67 and 68 of IPSAS 29, Paragraph 16 of IPSAS 3, and NTA’s policy on the measurement of the Allowance for Impairment on Receivables, Investments and Other Non-current Assets, </w:t>
      </w:r>
      <w:r w:rsidR="00274BB1" w:rsidRPr="00F147AB">
        <w:rPr>
          <w:rFonts w:ascii="Arial" w:hAnsi="Arial" w:cs="Arial"/>
        </w:rPr>
        <w:t xml:space="preserve">consequently </w:t>
      </w:r>
      <w:r w:rsidRPr="00F147AB">
        <w:rPr>
          <w:rFonts w:ascii="Arial" w:hAnsi="Arial" w:cs="Arial"/>
        </w:rPr>
        <w:t>the Allowance for Impairment</w:t>
      </w:r>
      <w:r w:rsidR="00274BB1" w:rsidRPr="00F147AB">
        <w:rPr>
          <w:rFonts w:ascii="Arial" w:hAnsi="Arial" w:cs="Arial"/>
        </w:rPr>
        <w:t xml:space="preserve"> Losses</w:t>
      </w:r>
      <w:r w:rsidRPr="00F147AB">
        <w:rPr>
          <w:rFonts w:ascii="Arial" w:hAnsi="Arial" w:cs="Arial"/>
        </w:rPr>
        <w:t xml:space="preserve"> account</w:t>
      </w:r>
      <w:r w:rsidR="00274BB1" w:rsidRPr="00F147AB">
        <w:rPr>
          <w:rFonts w:ascii="Arial" w:hAnsi="Arial" w:cs="Arial"/>
        </w:rPr>
        <w:t xml:space="preserve"> was net overstated</w:t>
      </w:r>
      <w:r w:rsidRPr="00F147AB">
        <w:rPr>
          <w:rFonts w:ascii="Arial" w:hAnsi="Arial" w:cs="Arial"/>
        </w:rPr>
        <w:t xml:space="preserve"> by P9.791 million</w:t>
      </w:r>
      <w:r w:rsidR="00274BB1" w:rsidRPr="00F147AB">
        <w:rPr>
          <w:rFonts w:ascii="Arial" w:hAnsi="Arial" w:cs="Arial"/>
        </w:rPr>
        <w:t>,</w:t>
      </w:r>
      <w:r w:rsidRPr="00F147AB">
        <w:rPr>
          <w:rFonts w:ascii="Arial" w:hAnsi="Arial" w:cs="Arial"/>
        </w:rPr>
        <w:t xml:space="preserve"> while </w:t>
      </w:r>
      <w:r w:rsidR="00274BB1" w:rsidRPr="00F147AB">
        <w:rPr>
          <w:rFonts w:ascii="Arial" w:hAnsi="Arial" w:cs="Arial"/>
        </w:rPr>
        <w:t xml:space="preserve">the </w:t>
      </w:r>
      <w:r w:rsidRPr="00F147AB">
        <w:rPr>
          <w:rFonts w:ascii="Arial" w:hAnsi="Arial" w:cs="Arial"/>
        </w:rPr>
        <w:t>Accumulated Surplus/(Deficit)</w:t>
      </w:r>
      <w:r w:rsidR="00274BB1" w:rsidRPr="00F147AB">
        <w:rPr>
          <w:rFonts w:ascii="Arial" w:hAnsi="Arial" w:cs="Arial"/>
        </w:rPr>
        <w:t xml:space="preserve"> account</w:t>
      </w:r>
      <w:r w:rsidRPr="00F147AB">
        <w:rPr>
          <w:rFonts w:ascii="Arial" w:hAnsi="Arial" w:cs="Arial"/>
        </w:rPr>
        <w:t xml:space="preserve"> was understated by the same amount. </w:t>
      </w:r>
    </w:p>
    <w:p w14:paraId="1EB27790" w14:textId="77777777" w:rsidR="008372B3" w:rsidRPr="00F147AB" w:rsidRDefault="008372B3" w:rsidP="008372B3">
      <w:pPr>
        <w:pStyle w:val="ListParagraph"/>
        <w:tabs>
          <w:tab w:val="left" w:pos="709"/>
        </w:tabs>
        <w:spacing w:after="0" w:line="240" w:lineRule="auto"/>
        <w:ind w:left="1440"/>
        <w:jc w:val="both"/>
        <w:rPr>
          <w:rFonts w:ascii="Arial" w:hAnsi="Arial" w:cs="Arial"/>
        </w:rPr>
      </w:pPr>
    </w:p>
    <w:p w14:paraId="3FA1A3D5" w14:textId="36F4D89D" w:rsidR="008372B3" w:rsidRPr="00F147AB" w:rsidRDefault="008372B3" w:rsidP="00382350">
      <w:pPr>
        <w:pStyle w:val="ListParagraph"/>
        <w:numPr>
          <w:ilvl w:val="1"/>
          <w:numId w:val="21"/>
        </w:numPr>
        <w:tabs>
          <w:tab w:val="left" w:pos="709"/>
        </w:tabs>
        <w:spacing w:after="0" w:line="240" w:lineRule="auto"/>
        <w:ind w:left="1440"/>
        <w:jc w:val="both"/>
        <w:rPr>
          <w:rFonts w:ascii="Arial" w:hAnsi="Arial" w:cs="Arial"/>
          <w:b/>
          <w:bCs/>
        </w:rPr>
      </w:pPr>
      <w:bookmarkStart w:id="9" w:name="_Hlk73713006"/>
      <w:bookmarkStart w:id="10" w:name="_Hlk78814811"/>
      <w:r w:rsidRPr="00F147AB">
        <w:rPr>
          <w:rFonts w:ascii="Arial" w:hAnsi="Arial" w:cs="Arial"/>
          <w:b/>
          <w:bCs/>
        </w:rPr>
        <w:t>We reiterated our previous</w:t>
      </w:r>
      <w:r w:rsidR="007B2803" w:rsidRPr="00F147AB">
        <w:rPr>
          <w:rFonts w:ascii="Arial" w:hAnsi="Arial" w:cs="Arial"/>
          <w:b/>
          <w:bCs/>
        </w:rPr>
        <w:t xml:space="preserve"> years’</w:t>
      </w:r>
      <w:r w:rsidRPr="00F147AB">
        <w:rPr>
          <w:rFonts w:ascii="Arial" w:hAnsi="Arial" w:cs="Arial"/>
          <w:b/>
          <w:bCs/>
        </w:rPr>
        <w:t xml:space="preserve"> audit recommendations that Management instruct the Accountants of NTA-CO and PBOs to:</w:t>
      </w:r>
    </w:p>
    <w:p w14:paraId="3716F806" w14:textId="77777777" w:rsidR="008372B3" w:rsidRPr="00F147AB" w:rsidRDefault="008372B3" w:rsidP="008372B3">
      <w:pPr>
        <w:tabs>
          <w:tab w:val="left" w:pos="0"/>
        </w:tabs>
        <w:spacing w:after="0" w:line="240" w:lineRule="auto"/>
        <w:jc w:val="both"/>
        <w:rPr>
          <w:rFonts w:ascii="Arial" w:hAnsi="Arial" w:cs="Arial"/>
          <w:b/>
        </w:rPr>
      </w:pPr>
      <w:r w:rsidRPr="00F147AB">
        <w:rPr>
          <w:rFonts w:ascii="Arial" w:hAnsi="Arial" w:cs="Arial"/>
          <w:b/>
        </w:rPr>
        <w:tab/>
      </w:r>
    </w:p>
    <w:bookmarkEnd w:id="9"/>
    <w:p w14:paraId="0735C943" w14:textId="5193EFB5" w:rsidR="008372B3" w:rsidRPr="00F147AB" w:rsidRDefault="008372B3" w:rsidP="007B2803">
      <w:pPr>
        <w:numPr>
          <w:ilvl w:val="0"/>
          <w:numId w:val="19"/>
        </w:numPr>
        <w:spacing w:after="0" w:line="240" w:lineRule="auto"/>
        <w:ind w:left="1985" w:hanging="567"/>
        <w:jc w:val="both"/>
        <w:rPr>
          <w:rFonts w:ascii="Arial" w:hAnsi="Arial" w:cs="Arial"/>
          <w:b/>
        </w:rPr>
      </w:pPr>
      <w:r w:rsidRPr="00F147AB">
        <w:rPr>
          <w:rFonts w:ascii="Arial" w:hAnsi="Arial" w:cs="Arial"/>
          <w:b/>
        </w:rPr>
        <w:t>Recalculate and adjust the Allowance for Impairment</w:t>
      </w:r>
      <w:r w:rsidR="00C564DA" w:rsidRPr="00F147AB">
        <w:rPr>
          <w:rFonts w:ascii="Arial" w:hAnsi="Arial" w:cs="Arial"/>
          <w:b/>
        </w:rPr>
        <w:t xml:space="preserve"> Losses</w:t>
      </w:r>
      <w:r w:rsidRPr="00F147AB">
        <w:rPr>
          <w:rFonts w:ascii="Arial" w:hAnsi="Arial" w:cs="Arial"/>
          <w:b/>
        </w:rPr>
        <w:t xml:space="preserve"> to fairly present the balances of </w:t>
      </w:r>
      <w:r w:rsidR="007B2803" w:rsidRPr="00F147AB">
        <w:rPr>
          <w:rFonts w:ascii="Arial" w:hAnsi="Arial" w:cs="Arial"/>
          <w:b/>
        </w:rPr>
        <w:t xml:space="preserve">the </w:t>
      </w:r>
      <w:r w:rsidRPr="00F147AB">
        <w:rPr>
          <w:rFonts w:ascii="Arial" w:hAnsi="Arial" w:cs="Arial"/>
          <w:b/>
        </w:rPr>
        <w:t>Receivables, Investments, and Non-Current Assets accounts in the FSs</w:t>
      </w:r>
      <w:r w:rsidR="007B2803" w:rsidRPr="00F147AB">
        <w:rPr>
          <w:rFonts w:ascii="Arial" w:hAnsi="Arial" w:cs="Arial"/>
          <w:b/>
        </w:rPr>
        <w:t>,</w:t>
      </w:r>
      <w:r w:rsidRPr="00F147AB">
        <w:rPr>
          <w:rFonts w:ascii="Arial" w:hAnsi="Arial" w:cs="Arial"/>
          <w:b/>
        </w:rPr>
        <w:t xml:space="preserve"> in compliance with the pertinent provisions of IPSAS 3 and 29 as well as NTA’s policy on Allowance for Impairment</w:t>
      </w:r>
      <w:r w:rsidR="00C564DA" w:rsidRPr="00F147AB">
        <w:rPr>
          <w:rFonts w:ascii="Arial" w:hAnsi="Arial" w:cs="Arial"/>
          <w:b/>
        </w:rPr>
        <w:t xml:space="preserve"> Losses</w:t>
      </w:r>
      <w:r w:rsidRPr="00F147AB">
        <w:rPr>
          <w:rFonts w:ascii="Arial" w:hAnsi="Arial" w:cs="Arial"/>
          <w:b/>
        </w:rPr>
        <w:t xml:space="preserve">; and </w:t>
      </w:r>
    </w:p>
    <w:p w14:paraId="3576C2F7" w14:textId="77777777" w:rsidR="008372B3" w:rsidRPr="00F147AB" w:rsidRDefault="008372B3" w:rsidP="007B2803">
      <w:pPr>
        <w:tabs>
          <w:tab w:val="left" w:pos="1440"/>
        </w:tabs>
        <w:spacing w:after="0" w:line="240" w:lineRule="auto"/>
        <w:ind w:left="1985" w:hanging="545"/>
        <w:jc w:val="both"/>
        <w:rPr>
          <w:rFonts w:ascii="Arial" w:hAnsi="Arial" w:cs="Arial"/>
          <w:b/>
        </w:rPr>
      </w:pPr>
    </w:p>
    <w:bookmarkEnd w:id="10"/>
    <w:p w14:paraId="5EA27C61" w14:textId="569B1338" w:rsidR="00BD0D44" w:rsidRPr="00F147AB" w:rsidRDefault="008372B3" w:rsidP="00BD0D44">
      <w:pPr>
        <w:numPr>
          <w:ilvl w:val="0"/>
          <w:numId w:val="19"/>
        </w:numPr>
        <w:spacing w:after="0" w:line="240" w:lineRule="auto"/>
        <w:ind w:left="1985" w:hanging="545"/>
        <w:jc w:val="both"/>
        <w:rPr>
          <w:rFonts w:ascii="Arial" w:hAnsi="Arial" w:cs="Arial"/>
          <w:b/>
        </w:rPr>
      </w:pPr>
      <w:r w:rsidRPr="00F147AB">
        <w:rPr>
          <w:rFonts w:ascii="Arial" w:hAnsi="Arial" w:cs="Arial"/>
          <w:b/>
        </w:rPr>
        <w:t>Monitor</w:t>
      </w:r>
      <w:r w:rsidR="007B2803" w:rsidRPr="00F147AB">
        <w:rPr>
          <w:rFonts w:ascii="Arial" w:hAnsi="Arial" w:cs="Arial"/>
          <w:b/>
        </w:rPr>
        <w:t xml:space="preserve"> </w:t>
      </w:r>
      <w:r w:rsidRPr="00F147AB">
        <w:rPr>
          <w:rFonts w:ascii="Arial" w:hAnsi="Arial" w:cs="Arial"/>
          <w:b/>
        </w:rPr>
        <w:t xml:space="preserve">regularly evidence of impairment </w:t>
      </w:r>
      <w:r w:rsidR="00C564DA" w:rsidRPr="00F147AB">
        <w:rPr>
          <w:rFonts w:ascii="Arial" w:hAnsi="Arial" w:cs="Arial"/>
          <w:b/>
        </w:rPr>
        <w:t xml:space="preserve">of the Agency’s assets </w:t>
      </w:r>
      <w:r w:rsidRPr="00F147AB">
        <w:rPr>
          <w:rFonts w:ascii="Arial" w:hAnsi="Arial" w:cs="Arial"/>
          <w:b/>
        </w:rPr>
        <w:t>to</w:t>
      </w:r>
      <w:r w:rsidR="00C564DA" w:rsidRPr="00F147AB">
        <w:rPr>
          <w:rFonts w:ascii="Arial" w:hAnsi="Arial" w:cs="Arial"/>
          <w:b/>
        </w:rPr>
        <w:t xml:space="preserve"> ensure adequate</w:t>
      </w:r>
      <w:r w:rsidRPr="00F147AB">
        <w:rPr>
          <w:rFonts w:ascii="Arial" w:hAnsi="Arial" w:cs="Arial"/>
          <w:b/>
        </w:rPr>
        <w:t xml:space="preserve"> provision for</w:t>
      </w:r>
      <w:r w:rsidR="00C564DA" w:rsidRPr="00F147AB">
        <w:rPr>
          <w:rFonts w:ascii="Arial" w:hAnsi="Arial" w:cs="Arial"/>
          <w:b/>
        </w:rPr>
        <w:t xml:space="preserve"> Allowance for</w:t>
      </w:r>
      <w:r w:rsidRPr="00F147AB">
        <w:rPr>
          <w:rFonts w:ascii="Arial" w:hAnsi="Arial" w:cs="Arial"/>
          <w:b/>
        </w:rPr>
        <w:t xml:space="preserve"> </w:t>
      </w:r>
      <w:r w:rsidR="00C564DA" w:rsidRPr="00F147AB">
        <w:rPr>
          <w:rFonts w:ascii="Arial" w:hAnsi="Arial" w:cs="Arial"/>
          <w:b/>
        </w:rPr>
        <w:t>I</w:t>
      </w:r>
      <w:r w:rsidRPr="00F147AB">
        <w:rPr>
          <w:rFonts w:ascii="Arial" w:hAnsi="Arial" w:cs="Arial"/>
          <w:b/>
        </w:rPr>
        <w:t xml:space="preserve">mpairment </w:t>
      </w:r>
      <w:r w:rsidR="00C564DA" w:rsidRPr="00F147AB">
        <w:rPr>
          <w:rFonts w:ascii="Arial" w:hAnsi="Arial" w:cs="Arial"/>
          <w:b/>
        </w:rPr>
        <w:t>L</w:t>
      </w:r>
      <w:r w:rsidRPr="00F147AB">
        <w:rPr>
          <w:rFonts w:ascii="Arial" w:hAnsi="Arial" w:cs="Arial"/>
          <w:b/>
        </w:rPr>
        <w:t>osses</w:t>
      </w:r>
      <w:r w:rsidR="00BD0D44" w:rsidRPr="00F147AB">
        <w:rPr>
          <w:rFonts w:ascii="Arial" w:hAnsi="Arial" w:cs="Arial"/>
          <w:b/>
        </w:rPr>
        <w:t xml:space="preserve">, once the conditions or observable data mentioned in Paragraph 68 of IPSAS 29 </w:t>
      </w:r>
      <w:r w:rsidR="00CD53AA">
        <w:rPr>
          <w:rFonts w:ascii="Arial" w:hAnsi="Arial" w:cs="Arial"/>
          <w:b/>
        </w:rPr>
        <w:t>are</w:t>
      </w:r>
      <w:r w:rsidR="00BD0D44" w:rsidRPr="00F147AB">
        <w:rPr>
          <w:rFonts w:ascii="Arial" w:hAnsi="Arial" w:cs="Arial"/>
          <w:b/>
        </w:rPr>
        <w:t xml:space="preserve"> present.</w:t>
      </w:r>
    </w:p>
    <w:p w14:paraId="0C4F70AE" w14:textId="77777777" w:rsidR="00BD0D44" w:rsidRPr="00F147AB" w:rsidRDefault="00BD0D44" w:rsidP="00C564DA">
      <w:pPr>
        <w:spacing w:after="0" w:line="240" w:lineRule="auto"/>
        <w:ind w:left="1985"/>
        <w:jc w:val="both"/>
        <w:rPr>
          <w:rFonts w:ascii="Arial" w:hAnsi="Arial" w:cs="Arial"/>
          <w:b/>
        </w:rPr>
      </w:pPr>
    </w:p>
    <w:p w14:paraId="1F3A524F" w14:textId="34E0FFFE" w:rsidR="008372B3" w:rsidRPr="00F147AB" w:rsidRDefault="008372B3" w:rsidP="00BD0D44">
      <w:pPr>
        <w:pStyle w:val="ListParagraph"/>
        <w:numPr>
          <w:ilvl w:val="1"/>
          <w:numId w:val="21"/>
        </w:numPr>
        <w:tabs>
          <w:tab w:val="left" w:pos="709"/>
        </w:tabs>
        <w:spacing w:after="0" w:line="240" w:lineRule="auto"/>
        <w:ind w:left="1440"/>
        <w:jc w:val="both"/>
        <w:rPr>
          <w:rFonts w:ascii="Arial" w:hAnsi="Arial" w:cs="Arial"/>
          <w:b/>
          <w:bCs/>
        </w:rPr>
      </w:pPr>
      <w:r w:rsidRPr="00F147AB">
        <w:rPr>
          <w:rFonts w:ascii="Arial" w:hAnsi="Arial" w:cs="Arial"/>
          <w:b/>
          <w:bCs/>
        </w:rPr>
        <w:t xml:space="preserve">We </w:t>
      </w:r>
      <w:r w:rsidR="00C564DA" w:rsidRPr="00F147AB">
        <w:rPr>
          <w:rFonts w:ascii="Arial" w:hAnsi="Arial" w:cs="Arial"/>
          <w:b/>
          <w:bCs/>
        </w:rPr>
        <w:t>likewise</w:t>
      </w:r>
      <w:r w:rsidRPr="00F147AB">
        <w:rPr>
          <w:rFonts w:ascii="Arial" w:hAnsi="Arial" w:cs="Arial"/>
          <w:b/>
          <w:bCs/>
        </w:rPr>
        <w:t xml:space="preserve"> recommended that Management</w:t>
      </w:r>
      <w:r w:rsidR="00BD0D44" w:rsidRPr="00F147AB">
        <w:rPr>
          <w:rFonts w:ascii="Arial" w:hAnsi="Arial" w:cs="Arial"/>
          <w:b/>
          <w:bCs/>
        </w:rPr>
        <w:t xml:space="preserve"> c</w:t>
      </w:r>
      <w:r w:rsidR="00C564DA" w:rsidRPr="00F147AB">
        <w:rPr>
          <w:rFonts w:ascii="Arial" w:hAnsi="Arial" w:cs="Arial"/>
          <w:b/>
          <w:bCs/>
        </w:rPr>
        <w:t>onsider a</w:t>
      </w:r>
      <w:r w:rsidRPr="00F147AB">
        <w:rPr>
          <w:rFonts w:ascii="Arial" w:hAnsi="Arial" w:cs="Arial"/>
          <w:b/>
        </w:rPr>
        <w:t>mend</w:t>
      </w:r>
      <w:r w:rsidR="00C564DA" w:rsidRPr="00F147AB">
        <w:rPr>
          <w:rFonts w:ascii="Arial" w:hAnsi="Arial" w:cs="Arial"/>
          <w:b/>
        </w:rPr>
        <w:t>ing</w:t>
      </w:r>
      <w:r w:rsidRPr="00F147AB">
        <w:rPr>
          <w:rFonts w:ascii="Arial" w:hAnsi="Arial" w:cs="Arial"/>
          <w:b/>
        </w:rPr>
        <w:t xml:space="preserve"> the NTA’s policies and guidelines relative to Allowance for Impairment, to include</w:t>
      </w:r>
      <w:r w:rsidR="00C564DA" w:rsidRPr="00F147AB">
        <w:rPr>
          <w:rFonts w:ascii="Arial" w:hAnsi="Arial" w:cs="Arial"/>
          <w:b/>
        </w:rPr>
        <w:t>,</w:t>
      </w:r>
      <w:r w:rsidRPr="00F147AB">
        <w:rPr>
          <w:rFonts w:ascii="Arial" w:hAnsi="Arial" w:cs="Arial"/>
          <w:b/>
        </w:rPr>
        <w:t xml:space="preserve"> among others, (i) rates used in the computation of Allowance for Impairment; and (ii) reckoning date to be used in determining the age of an account for uniformity and consistency</w:t>
      </w:r>
      <w:r w:rsidR="00CE6DB8" w:rsidRPr="00F147AB">
        <w:rPr>
          <w:rFonts w:ascii="Arial" w:hAnsi="Arial" w:cs="Arial"/>
          <w:b/>
        </w:rPr>
        <w:t xml:space="preserve"> of application by the CO and PBOs</w:t>
      </w:r>
      <w:r w:rsidR="00B94456" w:rsidRPr="00F147AB">
        <w:rPr>
          <w:rFonts w:ascii="Arial" w:hAnsi="Arial" w:cs="Arial"/>
          <w:b/>
        </w:rPr>
        <w:t>.</w:t>
      </w:r>
    </w:p>
    <w:p w14:paraId="1B745EF8" w14:textId="77777777" w:rsidR="008372B3" w:rsidRPr="00F147AB" w:rsidRDefault="008372B3" w:rsidP="008372B3">
      <w:pPr>
        <w:tabs>
          <w:tab w:val="left" w:pos="709"/>
        </w:tabs>
        <w:spacing w:after="0" w:line="240" w:lineRule="auto"/>
        <w:jc w:val="both"/>
        <w:rPr>
          <w:rFonts w:ascii="Arial" w:hAnsi="Arial" w:cs="Arial"/>
          <w:b/>
        </w:rPr>
      </w:pPr>
    </w:p>
    <w:p w14:paraId="7C7E6D75" w14:textId="77777777" w:rsidR="008372B3" w:rsidRPr="00F147AB" w:rsidRDefault="008372B3" w:rsidP="008372B3">
      <w:pPr>
        <w:pStyle w:val="NoSpacing"/>
        <w:jc w:val="both"/>
        <w:rPr>
          <w:rFonts w:ascii="Arial" w:hAnsi="Arial" w:cs="Arial"/>
        </w:rPr>
      </w:pPr>
    </w:p>
    <w:p w14:paraId="193A25AE" w14:textId="3F353C2A" w:rsidR="008372B3" w:rsidRPr="00F147AB" w:rsidRDefault="008372B3" w:rsidP="00CE6DB8">
      <w:pPr>
        <w:pStyle w:val="ListParagraph"/>
        <w:numPr>
          <w:ilvl w:val="1"/>
          <w:numId w:val="21"/>
        </w:numPr>
        <w:tabs>
          <w:tab w:val="left" w:pos="709"/>
        </w:tabs>
        <w:spacing w:after="0" w:line="240" w:lineRule="auto"/>
        <w:ind w:left="1440"/>
        <w:jc w:val="both"/>
        <w:rPr>
          <w:rFonts w:ascii="Arial" w:hAnsi="Arial" w:cs="Arial"/>
          <w:b/>
          <w:bCs/>
        </w:rPr>
      </w:pPr>
      <w:r w:rsidRPr="00F147AB">
        <w:rPr>
          <w:rFonts w:ascii="Arial" w:hAnsi="Arial" w:cs="Arial"/>
        </w:rPr>
        <w:lastRenderedPageBreak/>
        <w:t>Management commented that the NTA policy on aging is computed from the due date not on the release of the loan per Board Resolution No. 620-2017 dated January 13, 2017</w:t>
      </w:r>
      <w:r w:rsidR="00B94456" w:rsidRPr="00F147AB">
        <w:rPr>
          <w:rFonts w:ascii="Arial" w:hAnsi="Arial" w:cs="Arial"/>
        </w:rPr>
        <w:t>;</w:t>
      </w:r>
      <w:r w:rsidRPr="00F147AB">
        <w:rPr>
          <w:rFonts w:ascii="Arial" w:hAnsi="Arial" w:cs="Arial"/>
        </w:rPr>
        <w:t xml:space="preserve"> thus, the PBOs were instructed to make the necessary adjusting entries in conformity with the Board Resolution as to the computation of Allowance for Impairment on Loans Receivable.  Furthermore, JEV No. 2281405 was prepared </w:t>
      </w:r>
      <w:r w:rsidR="00B94456" w:rsidRPr="00F147AB">
        <w:rPr>
          <w:rFonts w:ascii="Arial" w:hAnsi="Arial" w:cs="Arial"/>
        </w:rPr>
        <w:t>in</w:t>
      </w:r>
      <w:r w:rsidRPr="00F147AB">
        <w:rPr>
          <w:rFonts w:ascii="Arial" w:hAnsi="Arial" w:cs="Arial"/>
        </w:rPr>
        <w:t xml:space="preserve"> May 2022 as partial compliance with the audit observation.</w:t>
      </w:r>
    </w:p>
    <w:p w14:paraId="66C44792" w14:textId="77777777" w:rsidR="008372B3" w:rsidRPr="00F147AB" w:rsidRDefault="008372B3" w:rsidP="008372B3">
      <w:pPr>
        <w:tabs>
          <w:tab w:val="left" w:pos="709"/>
        </w:tabs>
        <w:spacing w:after="0" w:line="240" w:lineRule="auto"/>
        <w:jc w:val="both"/>
        <w:rPr>
          <w:rFonts w:ascii="Arial" w:hAnsi="Arial" w:cs="Arial"/>
          <w:b/>
          <w:bCs/>
        </w:rPr>
      </w:pPr>
    </w:p>
    <w:p w14:paraId="12FA9132" w14:textId="69B79FCD" w:rsidR="008372B3" w:rsidRPr="00F147AB" w:rsidRDefault="008372B3" w:rsidP="00B94456">
      <w:pPr>
        <w:pStyle w:val="ListParagraph"/>
        <w:numPr>
          <w:ilvl w:val="1"/>
          <w:numId w:val="21"/>
        </w:numPr>
        <w:tabs>
          <w:tab w:val="left" w:pos="709"/>
        </w:tabs>
        <w:spacing w:after="0" w:line="240" w:lineRule="auto"/>
        <w:ind w:left="1440"/>
        <w:jc w:val="both"/>
        <w:rPr>
          <w:rFonts w:ascii="Arial" w:hAnsi="Arial" w:cs="Arial"/>
          <w:b/>
          <w:bCs/>
        </w:rPr>
      </w:pPr>
      <w:r w:rsidRPr="00F147AB">
        <w:rPr>
          <w:rFonts w:ascii="Arial" w:hAnsi="Arial" w:cs="Arial"/>
        </w:rPr>
        <w:t xml:space="preserve">As a rejoinder, the Audit Team appreciated Management’s partial compliance </w:t>
      </w:r>
      <w:r w:rsidR="00B94456" w:rsidRPr="00F147AB">
        <w:rPr>
          <w:rFonts w:ascii="Arial" w:hAnsi="Arial" w:cs="Arial"/>
        </w:rPr>
        <w:t>with the audit recommendations</w:t>
      </w:r>
      <w:r w:rsidRPr="00F147AB">
        <w:rPr>
          <w:rFonts w:ascii="Arial" w:hAnsi="Arial" w:cs="Arial"/>
        </w:rPr>
        <w:t xml:space="preserve">; their full compliance </w:t>
      </w:r>
      <w:r w:rsidR="00B94456" w:rsidRPr="00F147AB">
        <w:rPr>
          <w:rFonts w:ascii="Arial" w:hAnsi="Arial" w:cs="Arial"/>
        </w:rPr>
        <w:t xml:space="preserve">thereof </w:t>
      </w:r>
      <w:r w:rsidRPr="00F147AB">
        <w:rPr>
          <w:rFonts w:ascii="Arial" w:hAnsi="Arial" w:cs="Arial"/>
        </w:rPr>
        <w:t xml:space="preserve">will be monitored in </w:t>
      </w:r>
      <w:r w:rsidR="00B94456" w:rsidRPr="00F147AB">
        <w:rPr>
          <w:rFonts w:ascii="Arial" w:hAnsi="Arial" w:cs="Arial"/>
        </w:rPr>
        <w:t xml:space="preserve">the </w:t>
      </w:r>
      <w:r w:rsidRPr="00F147AB">
        <w:rPr>
          <w:rFonts w:ascii="Arial" w:hAnsi="Arial" w:cs="Arial"/>
        </w:rPr>
        <w:t>CY 2022 audit.</w:t>
      </w:r>
    </w:p>
    <w:p w14:paraId="7046754D" w14:textId="737F2626" w:rsidR="00CB3237" w:rsidRPr="00F147AB" w:rsidRDefault="00CB3237" w:rsidP="008372B3">
      <w:pPr>
        <w:pStyle w:val="ListParagraph"/>
        <w:tabs>
          <w:tab w:val="left" w:pos="709"/>
        </w:tabs>
        <w:spacing w:after="0" w:line="240" w:lineRule="auto"/>
        <w:ind w:left="1440"/>
        <w:jc w:val="both"/>
        <w:rPr>
          <w:rFonts w:ascii="Arial" w:hAnsi="Arial" w:cs="Arial"/>
          <w:b/>
          <w:bCs/>
        </w:rPr>
      </w:pPr>
    </w:p>
    <w:p w14:paraId="3A035652" w14:textId="77777777" w:rsidR="000A2B90" w:rsidRPr="00F147AB" w:rsidRDefault="000A2B90" w:rsidP="0061612C">
      <w:pPr>
        <w:pStyle w:val="NoSpacing"/>
        <w:jc w:val="both"/>
        <w:rPr>
          <w:rFonts w:ascii="Arial" w:hAnsi="Arial" w:cs="Arial"/>
          <w:b/>
          <w:bCs/>
        </w:rPr>
      </w:pPr>
    </w:p>
    <w:p w14:paraId="505DCBF4" w14:textId="132511E7" w:rsidR="00F60E62" w:rsidRPr="00F147AB" w:rsidRDefault="00F60E62" w:rsidP="00F60E62">
      <w:pPr>
        <w:pStyle w:val="NoSpacing"/>
        <w:numPr>
          <w:ilvl w:val="0"/>
          <w:numId w:val="2"/>
        </w:numPr>
        <w:ind w:left="720" w:hanging="720"/>
        <w:jc w:val="both"/>
        <w:rPr>
          <w:rFonts w:ascii="Arial" w:eastAsia="Times New Roman" w:hAnsi="Arial" w:cs="Arial"/>
          <w:b/>
          <w:lang w:val="en-GB"/>
        </w:rPr>
      </w:pPr>
      <w:r w:rsidRPr="00F147AB">
        <w:rPr>
          <w:rFonts w:ascii="Arial" w:eastAsia="Times New Roman" w:hAnsi="Arial" w:cs="Arial"/>
          <w:b/>
          <w:lang w:val="en-GB"/>
        </w:rPr>
        <w:t>The faithful representation</w:t>
      </w:r>
      <w:r w:rsidR="00B94456" w:rsidRPr="00F147AB">
        <w:rPr>
          <w:rFonts w:ascii="Arial" w:eastAsia="Times New Roman" w:hAnsi="Arial" w:cs="Arial"/>
          <w:b/>
          <w:lang w:val="en-GB"/>
        </w:rPr>
        <w:t xml:space="preserve"> in the FSs</w:t>
      </w:r>
      <w:r w:rsidRPr="00F147AB">
        <w:rPr>
          <w:rFonts w:ascii="Arial" w:eastAsia="Times New Roman" w:hAnsi="Arial" w:cs="Arial"/>
          <w:b/>
          <w:lang w:val="en-GB"/>
        </w:rPr>
        <w:t xml:space="preserve"> of the balance of</w:t>
      </w:r>
      <w:r w:rsidR="00B94456" w:rsidRPr="00F147AB">
        <w:rPr>
          <w:rFonts w:ascii="Arial" w:eastAsia="Times New Roman" w:hAnsi="Arial" w:cs="Arial"/>
          <w:b/>
          <w:lang w:val="en-GB"/>
        </w:rPr>
        <w:t xml:space="preserve"> the</w:t>
      </w:r>
      <w:r w:rsidRPr="00F147AB">
        <w:rPr>
          <w:rFonts w:ascii="Arial" w:eastAsia="Times New Roman" w:hAnsi="Arial" w:cs="Arial"/>
          <w:b/>
          <w:lang w:val="en-GB"/>
        </w:rPr>
        <w:t xml:space="preserve"> </w:t>
      </w:r>
      <w:r w:rsidR="00B240E7" w:rsidRPr="00F147AB">
        <w:rPr>
          <w:rFonts w:ascii="Arial" w:eastAsia="Times New Roman" w:hAnsi="Arial" w:cs="Arial"/>
          <w:b/>
          <w:lang w:val="en-GB"/>
        </w:rPr>
        <w:t>Receivable</w:t>
      </w:r>
      <w:r w:rsidR="00B94456" w:rsidRPr="00F147AB">
        <w:rPr>
          <w:rFonts w:ascii="Arial" w:eastAsia="Times New Roman" w:hAnsi="Arial" w:cs="Arial"/>
          <w:b/>
          <w:lang w:val="en-GB"/>
        </w:rPr>
        <w:t>s-</w:t>
      </w:r>
      <w:r w:rsidRPr="00F147AB">
        <w:rPr>
          <w:rFonts w:ascii="Arial" w:eastAsia="Times New Roman" w:hAnsi="Arial" w:cs="Arial"/>
          <w:b/>
          <w:lang w:val="en-GB"/>
        </w:rPr>
        <w:t>Loans Receivable</w:t>
      </w:r>
      <w:r w:rsidR="00B94456" w:rsidRPr="00F147AB">
        <w:rPr>
          <w:rFonts w:ascii="Arial" w:eastAsia="Times New Roman" w:hAnsi="Arial" w:cs="Arial"/>
          <w:b/>
          <w:lang w:val="en-GB"/>
        </w:rPr>
        <w:t xml:space="preserve"> account</w:t>
      </w:r>
      <w:r w:rsidRPr="00F147AB">
        <w:rPr>
          <w:rFonts w:ascii="Arial" w:eastAsia="Times New Roman" w:hAnsi="Arial" w:cs="Arial"/>
          <w:b/>
          <w:lang w:val="en-GB"/>
        </w:rPr>
        <w:t xml:space="preserve"> as at December 31, 2021 </w:t>
      </w:r>
      <w:r w:rsidR="000E377C" w:rsidRPr="00F147AB">
        <w:rPr>
          <w:rFonts w:ascii="Arial" w:eastAsia="Times New Roman" w:hAnsi="Arial" w:cs="Arial"/>
          <w:b/>
          <w:lang w:val="en-GB"/>
        </w:rPr>
        <w:t>totaling</w:t>
      </w:r>
      <w:r w:rsidRPr="00F147AB">
        <w:rPr>
          <w:rFonts w:ascii="Arial" w:eastAsia="Times New Roman" w:hAnsi="Arial" w:cs="Arial"/>
          <w:b/>
          <w:lang w:val="en-GB"/>
        </w:rPr>
        <w:t xml:space="preserve"> P1.048 billion </w:t>
      </w:r>
      <w:r w:rsidR="00B94456" w:rsidRPr="00F147AB">
        <w:rPr>
          <w:rFonts w:ascii="Arial" w:eastAsia="Times New Roman" w:hAnsi="Arial" w:cs="Arial"/>
          <w:b/>
          <w:lang w:val="en-GB"/>
        </w:rPr>
        <w:t>could not be established</w:t>
      </w:r>
      <w:r w:rsidRPr="00F147AB">
        <w:rPr>
          <w:rFonts w:ascii="Arial" w:eastAsia="Times New Roman" w:hAnsi="Arial" w:cs="Arial"/>
          <w:b/>
          <w:lang w:val="en-GB"/>
        </w:rPr>
        <w:t xml:space="preserve"> due to</w:t>
      </w:r>
      <w:r w:rsidR="00535F55" w:rsidRPr="00F147AB">
        <w:rPr>
          <w:rFonts w:ascii="Arial" w:eastAsia="Times New Roman" w:hAnsi="Arial" w:cs="Arial"/>
          <w:b/>
          <w:lang w:val="en-GB"/>
        </w:rPr>
        <w:t xml:space="preserve"> inclusion of </w:t>
      </w:r>
      <w:r w:rsidR="00535F55" w:rsidRPr="00F147AB">
        <w:rPr>
          <w:rFonts w:ascii="Arial" w:eastAsia="Times New Roman" w:hAnsi="Arial" w:cs="Arial"/>
          <w:b/>
          <w:bCs/>
          <w:lang w:val="en-US"/>
        </w:rPr>
        <w:t xml:space="preserve">inactive or non-moving accounts for 10 years or more </w:t>
      </w:r>
      <w:r w:rsidR="00404A22" w:rsidRPr="00F147AB">
        <w:rPr>
          <w:rFonts w:ascii="Arial" w:eastAsia="Times New Roman" w:hAnsi="Arial" w:cs="Arial"/>
          <w:b/>
          <w:lang w:val="en-GB"/>
        </w:rPr>
        <w:t>in</w:t>
      </w:r>
      <w:r w:rsidR="00EC4B54" w:rsidRPr="00F147AB">
        <w:rPr>
          <w:rFonts w:ascii="Arial" w:eastAsia="Times New Roman" w:hAnsi="Arial" w:cs="Arial"/>
          <w:b/>
          <w:lang w:val="en-GB"/>
        </w:rPr>
        <w:t xml:space="preserve"> the books of</w:t>
      </w:r>
      <w:r w:rsidR="00404A22" w:rsidRPr="00F147AB">
        <w:rPr>
          <w:rFonts w:ascii="Arial" w:eastAsia="Times New Roman" w:hAnsi="Arial" w:cs="Arial"/>
          <w:b/>
          <w:lang w:val="en-GB"/>
        </w:rPr>
        <w:t xml:space="preserve"> NTA-CO and eight PBOs, namely, Candon, La Union, Batac, Isabela, Abra, Vigan, Pangasinan and Iloilo aggregating </w:t>
      </w:r>
      <w:r w:rsidR="00404A22" w:rsidRPr="00F147AB">
        <w:rPr>
          <w:rFonts w:ascii="Arial" w:eastAsia="Times New Roman" w:hAnsi="Arial" w:cs="Arial"/>
          <w:b/>
          <w:bCs/>
          <w:lang w:val="en-US"/>
        </w:rPr>
        <w:t>P</w:t>
      </w:r>
      <w:r w:rsidR="00404A22" w:rsidRPr="00F147AB">
        <w:rPr>
          <w:rFonts w:ascii="Arial" w:eastAsia="Times New Roman" w:hAnsi="Arial" w:cs="Arial"/>
          <w:b/>
          <w:lang w:val="en-GB"/>
        </w:rPr>
        <w:t>132.145 million</w:t>
      </w:r>
      <w:r w:rsidR="00535F55" w:rsidRPr="00F147AB">
        <w:rPr>
          <w:rFonts w:ascii="Arial" w:eastAsia="Times New Roman" w:hAnsi="Arial" w:cs="Arial"/>
          <w:b/>
          <w:lang w:val="en-GB"/>
        </w:rPr>
        <w:t xml:space="preserve">, which were not supported with </w:t>
      </w:r>
      <w:r w:rsidRPr="00F147AB">
        <w:rPr>
          <w:rFonts w:ascii="Arial" w:eastAsia="Times New Roman" w:hAnsi="Arial" w:cs="Arial"/>
          <w:b/>
          <w:lang w:val="en-GB"/>
        </w:rPr>
        <w:t>Subsidiary Ledgers (SLs), loan documents and other reports</w:t>
      </w:r>
      <w:r w:rsidR="00404A22" w:rsidRPr="00F147AB">
        <w:rPr>
          <w:rFonts w:ascii="Arial" w:eastAsia="Times New Roman" w:hAnsi="Arial" w:cs="Arial"/>
          <w:b/>
          <w:lang w:val="en-GB"/>
        </w:rPr>
        <w:t>,</w:t>
      </w:r>
      <w:r w:rsidRPr="00F147AB">
        <w:rPr>
          <w:rFonts w:ascii="Arial" w:eastAsia="Times New Roman" w:hAnsi="Arial" w:cs="Arial"/>
          <w:b/>
          <w:lang w:val="en-GB"/>
        </w:rPr>
        <w:t xml:space="preserve"> contrary to Paragraph 3.26 of the CFGP</w:t>
      </w:r>
      <w:r w:rsidR="00404A22" w:rsidRPr="00F147AB">
        <w:rPr>
          <w:rFonts w:ascii="Arial" w:eastAsia="Times New Roman" w:hAnsi="Arial" w:cs="Arial"/>
          <w:b/>
          <w:lang w:val="en-GB"/>
        </w:rPr>
        <w:t>F</w:t>
      </w:r>
      <w:r w:rsidRPr="00F147AB">
        <w:rPr>
          <w:rFonts w:ascii="Arial" w:eastAsia="Times New Roman" w:hAnsi="Arial" w:cs="Arial"/>
          <w:b/>
          <w:lang w:val="en-GB"/>
        </w:rPr>
        <w:t>R</w:t>
      </w:r>
      <w:r w:rsidR="00982E11" w:rsidRPr="00F147AB">
        <w:rPr>
          <w:rFonts w:ascii="Arial" w:hAnsi="Arial" w:cs="Arial"/>
          <w:b/>
          <w:bCs/>
        </w:rPr>
        <w:t>PSE</w:t>
      </w:r>
      <w:r w:rsidRPr="00F147AB">
        <w:rPr>
          <w:rFonts w:ascii="Arial" w:eastAsia="Times New Roman" w:hAnsi="Arial" w:cs="Arial"/>
          <w:b/>
          <w:bCs/>
          <w:lang w:val="en-GB"/>
        </w:rPr>
        <w:t>.</w:t>
      </w:r>
    </w:p>
    <w:p w14:paraId="4AAF2C4F" w14:textId="77777777" w:rsidR="00BB4013" w:rsidRPr="00F147AB" w:rsidRDefault="00BB4013" w:rsidP="00BB4013">
      <w:pPr>
        <w:pStyle w:val="ListParagraph"/>
        <w:spacing w:after="0" w:line="240" w:lineRule="auto"/>
        <w:ind w:left="1440"/>
        <w:jc w:val="both"/>
        <w:rPr>
          <w:rFonts w:ascii="Arial" w:eastAsia="Times New Roman" w:hAnsi="Arial" w:cs="Arial"/>
          <w:lang w:val="en-US"/>
        </w:rPr>
      </w:pPr>
    </w:p>
    <w:p w14:paraId="205B7B7C" w14:textId="04F2B217" w:rsidR="00E52DED" w:rsidRPr="00F147AB" w:rsidRDefault="00715929" w:rsidP="00456541">
      <w:pPr>
        <w:pStyle w:val="ListParagraph"/>
        <w:numPr>
          <w:ilvl w:val="3"/>
          <w:numId w:val="16"/>
        </w:numPr>
        <w:spacing w:after="0" w:line="240" w:lineRule="auto"/>
        <w:ind w:left="1440" w:hanging="720"/>
        <w:jc w:val="both"/>
        <w:rPr>
          <w:rFonts w:ascii="Arial" w:eastAsia="Times New Roman" w:hAnsi="Arial" w:cs="Arial"/>
          <w:lang w:val="en-US"/>
        </w:rPr>
      </w:pPr>
      <w:r w:rsidRPr="00F147AB">
        <w:rPr>
          <w:rFonts w:ascii="Arial" w:eastAsia="Times New Roman" w:hAnsi="Arial" w:cs="Arial"/>
          <w:lang w:val="en-US"/>
        </w:rPr>
        <w:t xml:space="preserve">Paragraph 3.26 of the </w:t>
      </w:r>
      <w:r w:rsidR="005B411E" w:rsidRPr="00F147AB">
        <w:rPr>
          <w:rFonts w:ascii="Arial" w:eastAsia="Times New Roman" w:hAnsi="Arial" w:cs="Arial"/>
          <w:lang w:val="en-US"/>
        </w:rPr>
        <w:t>CFGPFRPSE</w:t>
      </w:r>
      <w:r w:rsidR="00982E11" w:rsidRPr="00F147AB">
        <w:rPr>
          <w:rFonts w:ascii="Arial" w:hAnsi="Arial" w:cs="Arial"/>
        </w:rPr>
        <w:t xml:space="preserve"> </w:t>
      </w:r>
      <w:r w:rsidR="00E52DED" w:rsidRPr="00F147AB">
        <w:rPr>
          <w:rFonts w:ascii="Arial" w:eastAsia="Times New Roman" w:hAnsi="Arial" w:cs="Arial"/>
          <w:lang w:val="en-US"/>
        </w:rPr>
        <w:t>provides that:</w:t>
      </w:r>
    </w:p>
    <w:p w14:paraId="52B0ABC1" w14:textId="77777777" w:rsidR="00E52DED" w:rsidRPr="00F147AB" w:rsidRDefault="00E52DED" w:rsidP="00E52DED">
      <w:pPr>
        <w:pStyle w:val="ListParagraph"/>
        <w:spacing w:after="0" w:line="240" w:lineRule="auto"/>
        <w:ind w:left="1440"/>
        <w:jc w:val="both"/>
        <w:rPr>
          <w:rFonts w:ascii="Arial" w:eastAsia="Times New Roman" w:hAnsi="Arial" w:cs="Arial"/>
          <w:lang w:val="en-US"/>
        </w:rPr>
      </w:pPr>
    </w:p>
    <w:p w14:paraId="146D40F6" w14:textId="0923FEF8" w:rsidR="00F60E62" w:rsidRPr="00F147AB" w:rsidRDefault="00E52DED" w:rsidP="005B411E">
      <w:pPr>
        <w:pStyle w:val="NoSpacing"/>
        <w:ind w:left="1980" w:right="702"/>
        <w:jc w:val="both"/>
        <w:rPr>
          <w:rFonts w:ascii="Arial" w:eastAsia="Times New Roman" w:hAnsi="Arial" w:cs="Arial"/>
          <w:i/>
          <w:iCs/>
          <w:lang w:val="en-US"/>
        </w:rPr>
      </w:pPr>
      <w:r w:rsidRPr="00F147AB">
        <w:rPr>
          <w:rFonts w:ascii="Arial" w:eastAsia="Times New Roman" w:hAnsi="Arial" w:cs="Arial"/>
          <w:i/>
          <w:iCs/>
          <w:lang w:val="en-US"/>
        </w:rPr>
        <w:t>Verifiability is</w:t>
      </w:r>
      <w:r w:rsidR="00715929" w:rsidRPr="00F147AB">
        <w:rPr>
          <w:rFonts w:ascii="Arial" w:eastAsia="Times New Roman" w:hAnsi="Arial" w:cs="Arial"/>
          <w:i/>
          <w:iCs/>
          <w:lang w:val="en-US"/>
        </w:rPr>
        <w:t xml:space="preserve"> the quality of information that helps assure users that information in GPFRs faithfully represents the economic and other phenomena that it purports to represent.</w:t>
      </w:r>
    </w:p>
    <w:p w14:paraId="1F5EAFBE" w14:textId="0E88BC0F" w:rsidR="00F60E62" w:rsidRPr="00F147AB" w:rsidRDefault="00F60E62" w:rsidP="00F24CDE">
      <w:pPr>
        <w:pStyle w:val="NoSpacing"/>
        <w:ind w:left="720"/>
        <w:jc w:val="both"/>
        <w:rPr>
          <w:rFonts w:ascii="Arial" w:hAnsi="Arial" w:cs="Arial"/>
          <w:b/>
          <w:bCs/>
        </w:rPr>
      </w:pPr>
    </w:p>
    <w:p w14:paraId="2EA334A0" w14:textId="094B9BE8" w:rsidR="00F60E62" w:rsidRPr="00F147AB" w:rsidRDefault="00F7587C" w:rsidP="00456541">
      <w:pPr>
        <w:pStyle w:val="ListParagraph"/>
        <w:numPr>
          <w:ilvl w:val="3"/>
          <w:numId w:val="16"/>
        </w:numPr>
        <w:spacing w:after="0" w:line="240" w:lineRule="auto"/>
        <w:ind w:left="1440" w:hanging="720"/>
        <w:jc w:val="both"/>
        <w:rPr>
          <w:rFonts w:ascii="Arial" w:hAnsi="Arial" w:cs="Arial"/>
        </w:rPr>
      </w:pPr>
      <w:r w:rsidRPr="00F147AB">
        <w:rPr>
          <w:rFonts w:ascii="Arial" w:hAnsi="Arial" w:cs="Arial"/>
        </w:rPr>
        <w:t>Audit disclosed that t</w:t>
      </w:r>
      <w:r w:rsidR="00506046" w:rsidRPr="00F147AB">
        <w:rPr>
          <w:rFonts w:ascii="Arial" w:hAnsi="Arial" w:cs="Arial"/>
        </w:rPr>
        <w:t>he balance of the</w:t>
      </w:r>
      <w:r w:rsidR="001B5C5C" w:rsidRPr="00F147AB">
        <w:rPr>
          <w:rFonts w:ascii="Arial" w:hAnsi="Arial" w:cs="Arial"/>
        </w:rPr>
        <w:t xml:space="preserve"> Receivables - </w:t>
      </w:r>
      <w:r w:rsidR="00506046" w:rsidRPr="00F147AB">
        <w:rPr>
          <w:rFonts w:ascii="Arial" w:hAnsi="Arial" w:cs="Arial"/>
        </w:rPr>
        <w:t xml:space="preserve">Loans Receivable account as </w:t>
      </w:r>
      <w:r w:rsidR="006F1945" w:rsidRPr="00F147AB">
        <w:rPr>
          <w:rFonts w:ascii="Arial" w:hAnsi="Arial" w:cs="Arial"/>
        </w:rPr>
        <w:t>at</w:t>
      </w:r>
      <w:r w:rsidR="00506046" w:rsidRPr="00F147AB">
        <w:rPr>
          <w:rFonts w:ascii="Arial" w:hAnsi="Arial" w:cs="Arial"/>
        </w:rPr>
        <w:t xml:space="preserve"> December 31, 2021</w:t>
      </w:r>
      <w:r w:rsidR="001B5C5C" w:rsidRPr="00F147AB">
        <w:rPr>
          <w:rFonts w:ascii="Arial" w:hAnsi="Arial" w:cs="Arial"/>
        </w:rPr>
        <w:t xml:space="preserve"> of</w:t>
      </w:r>
      <w:r w:rsidR="00506046" w:rsidRPr="00F147AB">
        <w:rPr>
          <w:rFonts w:ascii="Arial" w:hAnsi="Arial" w:cs="Arial"/>
        </w:rPr>
        <w:t xml:space="preserve"> P1.048 billion </w:t>
      </w:r>
      <w:r w:rsidR="006F1945" w:rsidRPr="00F147AB">
        <w:rPr>
          <w:rFonts w:ascii="Arial" w:hAnsi="Arial" w:cs="Arial"/>
        </w:rPr>
        <w:t>(</w:t>
      </w:r>
      <w:r w:rsidR="00853654" w:rsidRPr="00F147AB">
        <w:rPr>
          <w:rFonts w:ascii="Arial" w:hAnsi="Arial" w:cs="Arial"/>
        </w:rPr>
        <w:t>Note 6.1 to FS</w:t>
      </w:r>
      <w:r w:rsidR="000A2B90" w:rsidRPr="00F147AB">
        <w:rPr>
          <w:rFonts w:ascii="Arial" w:hAnsi="Arial" w:cs="Arial"/>
        </w:rPr>
        <w:t>s</w:t>
      </w:r>
      <w:r w:rsidR="006F1945" w:rsidRPr="00F147AB">
        <w:rPr>
          <w:rFonts w:ascii="Arial" w:hAnsi="Arial" w:cs="Arial"/>
        </w:rPr>
        <w:t xml:space="preserve">) </w:t>
      </w:r>
      <w:r w:rsidR="00506046" w:rsidRPr="00F147AB">
        <w:rPr>
          <w:rFonts w:ascii="Arial" w:hAnsi="Arial" w:cs="Arial"/>
        </w:rPr>
        <w:t>include</w:t>
      </w:r>
      <w:r w:rsidR="0006092C" w:rsidRPr="00F147AB">
        <w:rPr>
          <w:rFonts w:ascii="Arial" w:hAnsi="Arial" w:cs="Arial"/>
        </w:rPr>
        <w:t>d</w:t>
      </w:r>
      <w:r w:rsidR="00506046" w:rsidRPr="00F147AB">
        <w:rPr>
          <w:rFonts w:ascii="Arial" w:hAnsi="Arial" w:cs="Arial"/>
        </w:rPr>
        <w:t xml:space="preserve"> dormant accounts</w:t>
      </w:r>
      <w:r w:rsidR="001B5C5C" w:rsidRPr="00F147AB">
        <w:rPr>
          <w:rFonts w:ascii="Arial" w:hAnsi="Arial" w:cs="Arial"/>
        </w:rPr>
        <w:t xml:space="preserve"> </w:t>
      </w:r>
      <w:r w:rsidR="001B5C5C" w:rsidRPr="00F147AB">
        <w:rPr>
          <w:rFonts w:ascii="Arial" w:eastAsia="Times New Roman" w:hAnsi="Arial" w:cs="Arial"/>
          <w:bCs/>
          <w:lang w:val="en-GB"/>
        </w:rPr>
        <w:t>of NTA-CO and eight PBOs, namely, Candon, La Union, Batac, Isabela, Abra, Vigan, Pangasinan and Iloilo</w:t>
      </w:r>
      <w:r w:rsidR="0006092C" w:rsidRPr="00F147AB">
        <w:rPr>
          <w:rFonts w:ascii="Arial" w:eastAsia="Times New Roman" w:hAnsi="Arial" w:cs="Arial"/>
          <w:bCs/>
          <w:lang w:val="en-GB"/>
        </w:rPr>
        <w:t>,</w:t>
      </w:r>
      <w:r w:rsidR="001B5C5C" w:rsidRPr="00F147AB">
        <w:rPr>
          <w:rFonts w:ascii="Arial" w:eastAsia="Times New Roman" w:hAnsi="Arial" w:cs="Arial"/>
          <w:bCs/>
          <w:lang w:val="en-GB"/>
        </w:rPr>
        <w:t xml:space="preserve"> aggregating </w:t>
      </w:r>
      <w:r w:rsidR="001B5C5C" w:rsidRPr="00F147AB">
        <w:rPr>
          <w:rFonts w:ascii="Arial" w:eastAsia="Times New Roman" w:hAnsi="Arial" w:cs="Arial"/>
          <w:bCs/>
          <w:lang w:val="en-US"/>
        </w:rPr>
        <w:t>P</w:t>
      </w:r>
      <w:r w:rsidR="001B5C5C" w:rsidRPr="00F147AB">
        <w:rPr>
          <w:rFonts w:ascii="Arial" w:eastAsia="Times New Roman" w:hAnsi="Arial" w:cs="Arial"/>
          <w:bCs/>
          <w:lang w:val="en-GB"/>
        </w:rPr>
        <w:t>132.145 million</w:t>
      </w:r>
      <w:r w:rsidR="00293EF2" w:rsidRPr="00F147AB">
        <w:rPr>
          <w:rFonts w:ascii="Arial" w:hAnsi="Arial" w:cs="Arial"/>
        </w:rPr>
        <w:t xml:space="preserve"> which </w:t>
      </w:r>
      <w:r w:rsidR="00A71440" w:rsidRPr="00F147AB">
        <w:rPr>
          <w:rFonts w:ascii="Arial" w:eastAsia="Times New Roman" w:hAnsi="Arial" w:cs="Arial"/>
          <w:lang w:val="en-US"/>
        </w:rPr>
        <w:t>remained inactive or non-moving in the books for 10 years or more and where settlement/collectability could no longer be ascertained</w:t>
      </w:r>
      <w:r w:rsidR="00B778C5" w:rsidRPr="00F147AB">
        <w:rPr>
          <w:rFonts w:ascii="Arial" w:eastAsia="Times New Roman" w:hAnsi="Arial" w:cs="Arial"/>
          <w:lang w:val="en-US"/>
        </w:rPr>
        <w:t xml:space="preserve"> due to absence </w:t>
      </w:r>
      <w:r w:rsidR="0006092C" w:rsidRPr="00F147AB">
        <w:rPr>
          <w:rFonts w:ascii="Arial" w:eastAsia="Times New Roman" w:hAnsi="Arial" w:cs="Arial"/>
          <w:lang w:val="en-US"/>
        </w:rPr>
        <w:t xml:space="preserve">of </w:t>
      </w:r>
      <w:r w:rsidR="00B778C5" w:rsidRPr="00F147AB">
        <w:rPr>
          <w:rFonts w:ascii="Arial" w:eastAsia="Times New Roman" w:hAnsi="Arial" w:cs="Arial"/>
          <w:lang w:val="en-US"/>
        </w:rPr>
        <w:t>SLs, loan documents and other reports</w:t>
      </w:r>
      <w:r w:rsidR="006F1945" w:rsidRPr="00F147AB">
        <w:rPr>
          <w:rFonts w:ascii="Arial" w:eastAsia="Times New Roman" w:hAnsi="Arial" w:cs="Arial"/>
          <w:lang w:val="en-US"/>
        </w:rPr>
        <w:t>,</w:t>
      </w:r>
      <w:r w:rsidR="00B778C5" w:rsidRPr="00F147AB">
        <w:rPr>
          <w:rFonts w:ascii="Arial" w:eastAsia="Times New Roman" w:hAnsi="Arial" w:cs="Arial"/>
          <w:lang w:val="en-US"/>
        </w:rPr>
        <w:t xml:space="preserve"> </w:t>
      </w:r>
      <w:r w:rsidR="006F1945" w:rsidRPr="00F147AB">
        <w:rPr>
          <w:rFonts w:ascii="Arial" w:eastAsia="Times New Roman" w:hAnsi="Arial" w:cs="Arial"/>
          <w:lang w:val="en-US"/>
        </w:rPr>
        <w:t>d</w:t>
      </w:r>
      <w:r w:rsidR="00B778C5" w:rsidRPr="00F147AB">
        <w:rPr>
          <w:rFonts w:ascii="Arial" w:eastAsia="Times New Roman" w:hAnsi="Arial" w:cs="Arial"/>
          <w:lang w:val="en-US"/>
        </w:rPr>
        <w:t xml:space="preserve">etails are presented in Table </w:t>
      </w:r>
      <w:r w:rsidR="00455095" w:rsidRPr="00F147AB">
        <w:rPr>
          <w:rFonts w:ascii="Arial" w:eastAsia="Times New Roman" w:hAnsi="Arial" w:cs="Arial"/>
          <w:lang w:val="en-US"/>
        </w:rPr>
        <w:t>1</w:t>
      </w:r>
      <w:r w:rsidR="0006092C" w:rsidRPr="00F147AB">
        <w:rPr>
          <w:rFonts w:ascii="Arial" w:eastAsia="Times New Roman" w:hAnsi="Arial" w:cs="Arial"/>
          <w:lang w:val="en-US"/>
        </w:rPr>
        <w:t>0</w:t>
      </w:r>
      <w:r w:rsidR="006F1945" w:rsidRPr="00F147AB">
        <w:rPr>
          <w:rFonts w:ascii="Arial" w:eastAsia="Times New Roman" w:hAnsi="Arial" w:cs="Arial"/>
          <w:lang w:val="en-US"/>
        </w:rPr>
        <w:t>.</w:t>
      </w:r>
    </w:p>
    <w:p w14:paraId="52770DFD" w14:textId="6DF06C8A" w:rsidR="00F60E62" w:rsidRPr="00F147AB" w:rsidRDefault="00F60E62" w:rsidP="00F24CDE">
      <w:pPr>
        <w:pStyle w:val="NoSpacing"/>
        <w:ind w:left="720"/>
        <w:jc w:val="both"/>
        <w:rPr>
          <w:rFonts w:ascii="Arial" w:hAnsi="Arial" w:cs="Arial"/>
          <w:b/>
          <w:bCs/>
        </w:rPr>
      </w:pPr>
    </w:p>
    <w:p w14:paraId="6C67938F" w14:textId="47FAE7E0" w:rsidR="006F1945" w:rsidRPr="00F147AB" w:rsidRDefault="00B778C5" w:rsidP="008B045F">
      <w:pPr>
        <w:pStyle w:val="NoSpacing"/>
        <w:jc w:val="center"/>
        <w:rPr>
          <w:rFonts w:ascii="Arial" w:hAnsi="Arial" w:cs="Arial"/>
          <w:b/>
          <w:bCs/>
          <w:sz w:val="20"/>
          <w:szCs w:val="20"/>
        </w:rPr>
      </w:pPr>
      <w:r w:rsidRPr="00F147AB">
        <w:rPr>
          <w:rFonts w:ascii="Arial" w:hAnsi="Arial" w:cs="Arial"/>
          <w:b/>
          <w:bCs/>
          <w:sz w:val="20"/>
          <w:szCs w:val="20"/>
        </w:rPr>
        <w:t xml:space="preserve">Table </w:t>
      </w:r>
      <w:r w:rsidR="00455095" w:rsidRPr="00F147AB">
        <w:rPr>
          <w:rFonts w:ascii="Arial" w:hAnsi="Arial" w:cs="Arial"/>
          <w:b/>
          <w:bCs/>
          <w:sz w:val="20"/>
          <w:szCs w:val="20"/>
        </w:rPr>
        <w:t>1</w:t>
      </w:r>
      <w:r w:rsidR="0006092C" w:rsidRPr="00F147AB">
        <w:rPr>
          <w:rFonts w:ascii="Arial" w:hAnsi="Arial" w:cs="Arial"/>
          <w:b/>
          <w:bCs/>
          <w:sz w:val="20"/>
          <w:szCs w:val="20"/>
        </w:rPr>
        <w:t>0</w:t>
      </w:r>
      <w:r w:rsidRPr="00F147AB">
        <w:rPr>
          <w:rFonts w:ascii="Arial" w:hAnsi="Arial" w:cs="Arial"/>
          <w:b/>
          <w:bCs/>
          <w:sz w:val="20"/>
          <w:szCs w:val="20"/>
        </w:rPr>
        <w:t xml:space="preserve"> – Dormant Loans Receivable </w:t>
      </w:r>
      <w:r w:rsidR="00463ECC" w:rsidRPr="00F147AB">
        <w:rPr>
          <w:rFonts w:ascii="Arial" w:hAnsi="Arial" w:cs="Arial"/>
          <w:b/>
          <w:bCs/>
          <w:sz w:val="20"/>
          <w:szCs w:val="20"/>
        </w:rPr>
        <w:t>Without SLs</w:t>
      </w:r>
      <w:r w:rsidR="006F1945" w:rsidRPr="00F147AB">
        <w:rPr>
          <w:rFonts w:ascii="Arial" w:hAnsi="Arial" w:cs="Arial"/>
          <w:b/>
          <w:bCs/>
          <w:sz w:val="20"/>
          <w:szCs w:val="20"/>
        </w:rPr>
        <w:t>,</w:t>
      </w:r>
      <w:r w:rsidR="00463ECC" w:rsidRPr="00F147AB">
        <w:rPr>
          <w:rFonts w:ascii="Arial" w:hAnsi="Arial" w:cs="Arial"/>
          <w:b/>
          <w:bCs/>
          <w:sz w:val="20"/>
          <w:szCs w:val="20"/>
        </w:rPr>
        <w:t xml:space="preserve"> </w:t>
      </w:r>
      <w:r w:rsidR="002E0A82" w:rsidRPr="00F147AB">
        <w:rPr>
          <w:rFonts w:ascii="Arial" w:hAnsi="Arial" w:cs="Arial"/>
          <w:b/>
          <w:bCs/>
          <w:sz w:val="20"/>
          <w:szCs w:val="20"/>
        </w:rPr>
        <w:t xml:space="preserve">Loan </w:t>
      </w:r>
      <w:r w:rsidR="00463ECC" w:rsidRPr="00F147AB">
        <w:rPr>
          <w:rFonts w:ascii="Arial" w:hAnsi="Arial" w:cs="Arial"/>
          <w:b/>
          <w:bCs/>
          <w:sz w:val="20"/>
          <w:szCs w:val="20"/>
        </w:rPr>
        <w:t>Documents</w:t>
      </w:r>
      <w:r w:rsidR="006A3DBC" w:rsidRPr="00F147AB">
        <w:rPr>
          <w:rFonts w:ascii="Arial" w:hAnsi="Arial" w:cs="Arial"/>
          <w:b/>
          <w:bCs/>
          <w:sz w:val="20"/>
          <w:szCs w:val="20"/>
        </w:rPr>
        <w:t xml:space="preserve"> </w:t>
      </w:r>
    </w:p>
    <w:p w14:paraId="3B80D13C" w14:textId="1A5C925C" w:rsidR="00E52DED" w:rsidRPr="00F147AB" w:rsidRDefault="006F1945" w:rsidP="008B045F">
      <w:pPr>
        <w:pStyle w:val="NoSpacing"/>
        <w:jc w:val="center"/>
        <w:rPr>
          <w:rFonts w:ascii="Arial" w:hAnsi="Arial" w:cs="Arial"/>
          <w:b/>
          <w:bCs/>
          <w:sz w:val="20"/>
          <w:szCs w:val="20"/>
        </w:rPr>
      </w:pPr>
      <w:r w:rsidRPr="00F147AB">
        <w:rPr>
          <w:rFonts w:ascii="Arial" w:hAnsi="Arial" w:cs="Arial"/>
          <w:b/>
          <w:bCs/>
          <w:sz w:val="20"/>
          <w:szCs w:val="20"/>
        </w:rPr>
        <w:t xml:space="preserve">and Other Reports </w:t>
      </w:r>
      <w:r w:rsidR="00B778C5" w:rsidRPr="00F147AB">
        <w:rPr>
          <w:rFonts w:ascii="Arial" w:hAnsi="Arial" w:cs="Arial"/>
          <w:b/>
          <w:bCs/>
          <w:sz w:val="20"/>
          <w:szCs w:val="20"/>
        </w:rPr>
        <w:t>as at December 31, 2021</w:t>
      </w:r>
    </w:p>
    <w:p w14:paraId="1BD3798E" w14:textId="77777777" w:rsidR="00E52DED" w:rsidRPr="00F147AB" w:rsidRDefault="00E52DED" w:rsidP="00F24CDE">
      <w:pPr>
        <w:pStyle w:val="NoSpacing"/>
        <w:ind w:left="720"/>
        <w:jc w:val="both"/>
        <w:rPr>
          <w:rFonts w:ascii="Arial" w:hAnsi="Arial" w:cs="Arial"/>
          <w:b/>
          <w:bCs/>
        </w:rPr>
      </w:pPr>
    </w:p>
    <w:tbl>
      <w:tblPr>
        <w:tblW w:w="8647" w:type="dxa"/>
        <w:tblLayout w:type="fixed"/>
        <w:tblLook w:val="04A0" w:firstRow="1" w:lastRow="0" w:firstColumn="1" w:lastColumn="0" w:noHBand="0" w:noVBand="1"/>
      </w:tblPr>
      <w:tblGrid>
        <w:gridCol w:w="1276"/>
        <w:gridCol w:w="1170"/>
        <w:gridCol w:w="6201"/>
      </w:tblGrid>
      <w:tr w:rsidR="00F147AB" w:rsidRPr="00F147AB" w14:paraId="7232A168" w14:textId="77777777" w:rsidTr="0053127A">
        <w:trPr>
          <w:trHeight w:val="47"/>
          <w:tblHeader/>
        </w:trPr>
        <w:tc>
          <w:tcPr>
            <w:tcW w:w="1276" w:type="dxa"/>
            <w:tcBorders>
              <w:top w:val="single" w:sz="4" w:space="0" w:color="auto"/>
              <w:left w:val="nil"/>
              <w:bottom w:val="single" w:sz="4" w:space="0" w:color="auto"/>
              <w:right w:val="nil"/>
            </w:tcBorders>
            <w:shd w:val="clear" w:color="auto" w:fill="auto"/>
            <w:noWrap/>
            <w:vAlign w:val="bottom"/>
            <w:hideMark/>
          </w:tcPr>
          <w:p w14:paraId="3E9CF780" w14:textId="77777777" w:rsidR="00E52DED" w:rsidRPr="00F147AB" w:rsidRDefault="00E52DED" w:rsidP="00E52DED">
            <w:pPr>
              <w:spacing w:after="0" w:line="240" w:lineRule="auto"/>
              <w:ind w:left="-69" w:hanging="41"/>
              <w:rPr>
                <w:rFonts w:ascii="Arial Narrow" w:eastAsia="Times New Roman" w:hAnsi="Arial Narrow" w:cs="Arial"/>
                <w:b/>
                <w:bCs/>
                <w:sz w:val="18"/>
                <w:szCs w:val="18"/>
                <w:lang w:eastAsia="en-PH"/>
              </w:rPr>
            </w:pPr>
            <w:r w:rsidRPr="00F147AB">
              <w:rPr>
                <w:rFonts w:ascii="Arial Narrow" w:eastAsia="Times New Roman" w:hAnsi="Arial Narrow" w:cs="Arial"/>
                <w:b/>
                <w:bCs/>
                <w:sz w:val="18"/>
                <w:szCs w:val="18"/>
                <w:lang w:eastAsia="en-PH"/>
              </w:rPr>
              <w:t>CO/PBOs</w:t>
            </w:r>
          </w:p>
        </w:tc>
        <w:tc>
          <w:tcPr>
            <w:tcW w:w="1170" w:type="dxa"/>
            <w:tcBorders>
              <w:top w:val="single" w:sz="4" w:space="0" w:color="auto"/>
              <w:left w:val="nil"/>
              <w:bottom w:val="single" w:sz="4" w:space="0" w:color="auto"/>
              <w:right w:val="nil"/>
            </w:tcBorders>
            <w:vAlign w:val="bottom"/>
          </w:tcPr>
          <w:p w14:paraId="26CFB57B" w14:textId="77777777" w:rsidR="00E52DED" w:rsidRPr="00F147AB" w:rsidRDefault="00E52DED" w:rsidP="0006092C">
            <w:pPr>
              <w:spacing w:after="0" w:line="240" w:lineRule="auto"/>
              <w:ind w:left="-210" w:right="-111" w:firstLine="73"/>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Dormant Loans Receivable</w:t>
            </w:r>
          </w:p>
        </w:tc>
        <w:tc>
          <w:tcPr>
            <w:tcW w:w="6201" w:type="dxa"/>
            <w:tcBorders>
              <w:top w:val="single" w:sz="4" w:space="0" w:color="auto"/>
              <w:left w:val="nil"/>
              <w:bottom w:val="single" w:sz="4" w:space="0" w:color="auto"/>
              <w:right w:val="nil"/>
            </w:tcBorders>
            <w:vAlign w:val="bottom"/>
          </w:tcPr>
          <w:p w14:paraId="0971EA35" w14:textId="77777777" w:rsidR="00E52DED" w:rsidRPr="00F147AB" w:rsidRDefault="00E52DED" w:rsidP="0006092C">
            <w:pPr>
              <w:spacing w:after="0" w:line="240" w:lineRule="auto"/>
              <w:ind w:right="-107"/>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 xml:space="preserve">Causes/Reasons </w:t>
            </w:r>
          </w:p>
        </w:tc>
      </w:tr>
      <w:tr w:rsidR="00F147AB" w:rsidRPr="00F147AB" w14:paraId="518AC81E" w14:textId="77777777" w:rsidTr="0053127A">
        <w:trPr>
          <w:trHeight w:val="57"/>
        </w:trPr>
        <w:tc>
          <w:tcPr>
            <w:tcW w:w="1276" w:type="dxa"/>
            <w:tcBorders>
              <w:top w:val="single" w:sz="4" w:space="0" w:color="auto"/>
              <w:left w:val="nil"/>
              <w:bottom w:val="dotted" w:sz="4" w:space="0" w:color="auto"/>
              <w:right w:val="nil"/>
            </w:tcBorders>
            <w:shd w:val="clear" w:color="auto" w:fill="auto"/>
          </w:tcPr>
          <w:p w14:paraId="49770043" w14:textId="77777777" w:rsidR="0093782C" w:rsidRPr="00F147AB" w:rsidRDefault="0093782C" w:rsidP="00540DA7">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Vigan</w:t>
            </w:r>
          </w:p>
        </w:tc>
        <w:tc>
          <w:tcPr>
            <w:tcW w:w="1170" w:type="dxa"/>
            <w:tcBorders>
              <w:top w:val="single" w:sz="4" w:space="0" w:color="auto"/>
              <w:left w:val="nil"/>
              <w:bottom w:val="dotted" w:sz="4" w:space="0" w:color="auto"/>
              <w:right w:val="nil"/>
            </w:tcBorders>
          </w:tcPr>
          <w:p w14:paraId="7551EFCA" w14:textId="51CB2D0E" w:rsidR="0093782C" w:rsidRPr="00F147AB" w:rsidRDefault="006F1945" w:rsidP="00173B18">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 xml:space="preserve">P </w:t>
            </w:r>
            <w:r w:rsidR="0093782C" w:rsidRPr="00F147AB">
              <w:rPr>
                <w:rFonts w:ascii="Arial Narrow" w:eastAsia="Times New Roman" w:hAnsi="Arial Narrow" w:cs="Arial"/>
                <w:sz w:val="18"/>
                <w:szCs w:val="18"/>
                <w:lang w:eastAsia="en-PH"/>
              </w:rPr>
              <w:t>33,292,557</w:t>
            </w:r>
          </w:p>
        </w:tc>
        <w:tc>
          <w:tcPr>
            <w:tcW w:w="6201" w:type="dxa"/>
            <w:tcBorders>
              <w:top w:val="single" w:sz="4" w:space="0" w:color="auto"/>
              <w:left w:val="nil"/>
              <w:bottom w:val="dotted" w:sz="4" w:space="0" w:color="auto"/>
              <w:right w:val="nil"/>
            </w:tcBorders>
          </w:tcPr>
          <w:p w14:paraId="63691656" w14:textId="78920B52" w:rsidR="0093782C" w:rsidRPr="00F147AB" w:rsidRDefault="0093782C"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Unable to locate SLs due to records and documents not properly turned</w:t>
            </w:r>
            <w:r w:rsidR="0006092C" w:rsidRPr="00F147AB">
              <w:rPr>
                <w:rFonts w:ascii="Arial Narrow" w:eastAsia="Times New Roman" w:hAnsi="Arial Narrow" w:cs="Arial"/>
                <w:sz w:val="18"/>
                <w:szCs w:val="18"/>
                <w:lang w:eastAsia="en-PH"/>
              </w:rPr>
              <w:t xml:space="preserve"> </w:t>
            </w:r>
            <w:r w:rsidRPr="00F147AB">
              <w:rPr>
                <w:rFonts w:ascii="Arial Narrow" w:eastAsia="Times New Roman" w:hAnsi="Arial Narrow" w:cs="Arial"/>
                <w:sz w:val="18"/>
                <w:szCs w:val="18"/>
                <w:lang w:eastAsia="en-PH"/>
              </w:rPr>
              <w:t>over by the former Accountant to the incumbent Accountant</w:t>
            </w:r>
          </w:p>
        </w:tc>
      </w:tr>
      <w:tr w:rsidR="00F147AB" w:rsidRPr="00F147AB" w14:paraId="114E5910" w14:textId="77777777" w:rsidTr="0053127A">
        <w:trPr>
          <w:trHeight w:val="224"/>
        </w:trPr>
        <w:tc>
          <w:tcPr>
            <w:tcW w:w="1276" w:type="dxa"/>
            <w:tcBorders>
              <w:top w:val="dotted" w:sz="4" w:space="0" w:color="auto"/>
              <w:left w:val="nil"/>
              <w:bottom w:val="dotted" w:sz="4" w:space="0" w:color="auto"/>
              <w:right w:val="nil"/>
            </w:tcBorders>
            <w:shd w:val="clear" w:color="auto" w:fill="auto"/>
            <w:noWrap/>
          </w:tcPr>
          <w:p w14:paraId="1B670ECA" w14:textId="77777777" w:rsidR="00E52DED" w:rsidRPr="00F147AB" w:rsidRDefault="00E52DED" w:rsidP="00E52DED">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val="en-US" w:eastAsia="en-PH"/>
              </w:rPr>
              <w:t>Candon</w:t>
            </w:r>
          </w:p>
        </w:tc>
        <w:tc>
          <w:tcPr>
            <w:tcW w:w="1170" w:type="dxa"/>
            <w:tcBorders>
              <w:top w:val="dotted" w:sz="4" w:space="0" w:color="auto"/>
              <w:left w:val="nil"/>
              <w:bottom w:val="dotted" w:sz="4" w:space="0" w:color="auto"/>
              <w:right w:val="nil"/>
            </w:tcBorders>
          </w:tcPr>
          <w:p w14:paraId="5BAF2689" w14:textId="1B1B172C" w:rsidR="00E52DED" w:rsidRPr="00F147AB" w:rsidRDefault="00E52DED" w:rsidP="00E52DED">
            <w:pPr>
              <w:spacing w:after="0" w:line="240" w:lineRule="auto"/>
              <w:ind w:right="-33"/>
              <w:jc w:val="right"/>
              <w:rPr>
                <w:rFonts w:ascii="Arial Narrow" w:eastAsia="Times New Roman" w:hAnsi="Arial Narrow" w:cs="Arial"/>
                <w:b/>
                <w:bCs/>
                <w:sz w:val="18"/>
                <w:szCs w:val="18"/>
                <w:lang w:val="en-US" w:eastAsia="en-PH"/>
              </w:rPr>
            </w:pPr>
            <w:r w:rsidRPr="00F147AB">
              <w:rPr>
                <w:rFonts w:ascii="Arial Narrow" w:eastAsia="Times New Roman" w:hAnsi="Arial Narrow" w:cs="Arial"/>
                <w:sz w:val="18"/>
                <w:szCs w:val="18"/>
                <w:lang w:eastAsia="en-PH"/>
              </w:rPr>
              <w:t xml:space="preserve"> 27,789,060</w:t>
            </w:r>
          </w:p>
        </w:tc>
        <w:tc>
          <w:tcPr>
            <w:tcW w:w="6201" w:type="dxa"/>
            <w:tcBorders>
              <w:top w:val="dotted" w:sz="4" w:space="0" w:color="auto"/>
              <w:left w:val="nil"/>
              <w:bottom w:val="dotted" w:sz="4" w:space="0" w:color="auto"/>
              <w:right w:val="nil"/>
            </w:tcBorders>
            <w:vAlign w:val="bottom"/>
          </w:tcPr>
          <w:p w14:paraId="696636B9" w14:textId="66528666" w:rsidR="00E52DED" w:rsidRPr="00F147AB" w:rsidRDefault="00E52DED"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Unable to locate SLs due to records and documents not properly turned</w:t>
            </w:r>
            <w:r w:rsidR="0006092C" w:rsidRPr="00F147AB">
              <w:rPr>
                <w:rFonts w:ascii="Arial Narrow" w:eastAsia="Times New Roman" w:hAnsi="Arial Narrow" w:cs="Arial"/>
                <w:sz w:val="18"/>
                <w:szCs w:val="18"/>
                <w:lang w:eastAsia="en-PH"/>
              </w:rPr>
              <w:t xml:space="preserve"> </w:t>
            </w:r>
            <w:r w:rsidRPr="00F147AB">
              <w:rPr>
                <w:rFonts w:ascii="Arial Narrow" w:eastAsia="Times New Roman" w:hAnsi="Arial Narrow" w:cs="Arial"/>
                <w:sz w:val="18"/>
                <w:szCs w:val="18"/>
                <w:lang w:eastAsia="en-PH"/>
              </w:rPr>
              <w:t>over by the former Accountant to the incumbent Accountant</w:t>
            </w:r>
          </w:p>
        </w:tc>
      </w:tr>
      <w:tr w:rsidR="00F147AB" w:rsidRPr="00F147AB" w14:paraId="51E76C8A" w14:textId="77777777" w:rsidTr="0053127A">
        <w:trPr>
          <w:trHeight w:val="163"/>
        </w:trPr>
        <w:tc>
          <w:tcPr>
            <w:tcW w:w="1276" w:type="dxa"/>
            <w:tcBorders>
              <w:top w:val="dotted" w:sz="4" w:space="0" w:color="auto"/>
              <w:left w:val="nil"/>
              <w:bottom w:val="dotted" w:sz="4" w:space="0" w:color="auto"/>
              <w:right w:val="nil"/>
            </w:tcBorders>
            <w:shd w:val="clear" w:color="auto" w:fill="auto"/>
          </w:tcPr>
          <w:p w14:paraId="05BB65FA" w14:textId="77777777" w:rsidR="00E52DED" w:rsidRPr="00F147AB" w:rsidRDefault="00E52DED" w:rsidP="00E52DED">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La Union</w:t>
            </w:r>
          </w:p>
        </w:tc>
        <w:tc>
          <w:tcPr>
            <w:tcW w:w="1170" w:type="dxa"/>
            <w:tcBorders>
              <w:top w:val="dotted" w:sz="4" w:space="0" w:color="auto"/>
              <w:left w:val="nil"/>
              <w:bottom w:val="dotted" w:sz="4" w:space="0" w:color="auto"/>
              <w:right w:val="nil"/>
            </w:tcBorders>
          </w:tcPr>
          <w:p w14:paraId="0143CCEA" w14:textId="77777777" w:rsidR="00E52DED" w:rsidRPr="00F147AB" w:rsidRDefault="00E52DED" w:rsidP="00E52DED">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21,635,898</w:t>
            </w:r>
          </w:p>
        </w:tc>
        <w:tc>
          <w:tcPr>
            <w:tcW w:w="6201" w:type="dxa"/>
            <w:tcBorders>
              <w:top w:val="dotted" w:sz="4" w:space="0" w:color="auto"/>
              <w:left w:val="nil"/>
              <w:bottom w:val="dotted" w:sz="4" w:space="0" w:color="auto"/>
              <w:right w:val="nil"/>
            </w:tcBorders>
          </w:tcPr>
          <w:p w14:paraId="2118DD1D" w14:textId="1E351ADC" w:rsidR="00E52DED" w:rsidRPr="00F147AB" w:rsidRDefault="00E52DED"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 xml:space="preserve">Absence of documents to support the </w:t>
            </w:r>
            <w:r w:rsidR="001736E9" w:rsidRPr="00F147AB">
              <w:rPr>
                <w:rFonts w:ascii="Arial Narrow" w:eastAsia="Times New Roman" w:hAnsi="Arial Narrow" w:cs="Arial"/>
                <w:sz w:val="18"/>
                <w:szCs w:val="18"/>
                <w:lang w:eastAsia="en-PH"/>
              </w:rPr>
              <w:t>L</w:t>
            </w:r>
            <w:r w:rsidRPr="00F147AB">
              <w:rPr>
                <w:rFonts w:ascii="Arial Narrow" w:eastAsia="Times New Roman" w:hAnsi="Arial Narrow" w:cs="Arial"/>
                <w:sz w:val="18"/>
                <w:szCs w:val="18"/>
                <w:lang w:eastAsia="en-PH"/>
              </w:rPr>
              <w:t xml:space="preserve">oans </w:t>
            </w:r>
            <w:r w:rsidR="001736E9" w:rsidRPr="00F147AB">
              <w:rPr>
                <w:rFonts w:ascii="Arial Narrow" w:eastAsia="Times New Roman" w:hAnsi="Arial Narrow" w:cs="Arial"/>
                <w:sz w:val="18"/>
                <w:szCs w:val="18"/>
                <w:lang w:eastAsia="en-PH"/>
              </w:rPr>
              <w:t>R</w:t>
            </w:r>
            <w:r w:rsidRPr="00F147AB">
              <w:rPr>
                <w:rFonts w:ascii="Arial Narrow" w:eastAsia="Times New Roman" w:hAnsi="Arial Narrow" w:cs="Arial"/>
                <w:sz w:val="18"/>
                <w:szCs w:val="18"/>
                <w:lang w:eastAsia="en-PH"/>
              </w:rPr>
              <w:t>eceivable</w:t>
            </w:r>
          </w:p>
        </w:tc>
      </w:tr>
      <w:tr w:rsidR="00F147AB" w:rsidRPr="00F147AB" w14:paraId="1FABF731" w14:textId="77777777" w:rsidTr="004F5D49">
        <w:trPr>
          <w:trHeight w:val="205"/>
        </w:trPr>
        <w:tc>
          <w:tcPr>
            <w:tcW w:w="1276" w:type="dxa"/>
            <w:tcBorders>
              <w:top w:val="dotted" w:sz="4" w:space="0" w:color="auto"/>
              <w:left w:val="nil"/>
              <w:bottom w:val="dotted" w:sz="4" w:space="0" w:color="auto"/>
              <w:right w:val="nil"/>
            </w:tcBorders>
            <w:shd w:val="clear" w:color="auto" w:fill="auto"/>
            <w:noWrap/>
            <w:hideMark/>
          </w:tcPr>
          <w:p w14:paraId="363BC8A8" w14:textId="77777777" w:rsidR="00E52DED" w:rsidRPr="00F147AB" w:rsidRDefault="00E52DED" w:rsidP="00E52DED">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Ilocos Norte</w:t>
            </w:r>
          </w:p>
        </w:tc>
        <w:tc>
          <w:tcPr>
            <w:tcW w:w="1170" w:type="dxa"/>
            <w:tcBorders>
              <w:top w:val="dotted" w:sz="4" w:space="0" w:color="auto"/>
              <w:left w:val="nil"/>
              <w:bottom w:val="dotted" w:sz="4" w:space="0" w:color="auto"/>
              <w:right w:val="nil"/>
            </w:tcBorders>
          </w:tcPr>
          <w:p w14:paraId="2E8DA103" w14:textId="77777777" w:rsidR="00E52DED" w:rsidRPr="00F147AB" w:rsidRDefault="00E52DED" w:rsidP="00E52DED">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14,602,419</w:t>
            </w:r>
          </w:p>
        </w:tc>
        <w:tc>
          <w:tcPr>
            <w:tcW w:w="6201" w:type="dxa"/>
            <w:tcBorders>
              <w:top w:val="dotted" w:sz="4" w:space="0" w:color="auto"/>
              <w:left w:val="nil"/>
              <w:bottom w:val="dotted" w:sz="4" w:space="0" w:color="auto"/>
              <w:right w:val="nil"/>
            </w:tcBorders>
          </w:tcPr>
          <w:p w14:paraId="0A66AA9D" w14:textId="487FBE18" w:rsidR="00E52DED" w:rsidRPr="00F147AB" w:rsidRDefault="00E52DED"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 xml:space="preserve">Absence of complete documents to support the </w:t>
            </w:r>
            <w:r w:rsidR="001736E9" w:rsidRPr="00F147AB">
              <w:rPr>
                <w:rFonts w:ascii="Arial Narrow" w:eastAsia="Times New Roman" w:hAnsi="Arial Narrow" w:cs="Arial"/>
                <w:sz w:val="18"/>
                <w:szCs w:val="18"/>
                <w:lang w:eastAsia="en-PH"/>
              </w:rPr>
              <w:t>L</w:t>
            </w:r>
            <w:r w:rsidRPr="00F147AB">
              <w:rPr>
                <w:rFonts w:ascii="Arial Narrow" w:eastAsia="Times New Roman" w:hAnsi="Arial Narrow" w:cs="Arial"/>
                <w:sz w:val="18"/>
                <w:szCs w:val="18"/>
                <w:lang w:eastAsia="en-PH"/>
              </w:rPr>
              <w:t xml:space="preserve">oans </w:t>
            </w:r>
            <w:r w:rsidR="001736E9" w:rsidRPr="00F147AB">
              <w:rPr>
                <w:rFonts w:ascii="Arial Narrow" w:eastAsia="Times New Roman" w:hAnsi="Arial Narrow" w:cs="Arial"/>
                <w:sz w:val="18"/>
                <w:szCs w:val="18"/>
                <w:lang w:eastAsia="en-PH"/>
              </w:rPr>
              <w:t>R</w:t>
            </w:r>
            <w:r w:rsidRPr="00F147AB">
              <w:rPr>
                <w:rFonts w:ascii="Arial Narrow" w:eastAsia="Times New Roman" w:hAnsi="Arial Narrow" w:cs="Arial"/>
                <w:sz w:val="18"/>
                <w:szCs w:val="18"/>
                <w:lang w:eastAsia="en-PH"/>
              </w:rPr>
              <w:t>eceivable</w:t>
            </w:r>
          </w:p>
        </w:tc>
      </w:tr>
      <w:tr w:rsidR="00F147AB" w:rsidRPr="00F147AB" w14:paraId="0586B0FD" w14:textId="77777777" w:rsidTr="004F5D49">
        <w:trPr>
          <w:trHeight w:val="57"/>
        </w:trPr>
        <w:tc>
          <w:tcPr>
            <w:tcW w:w="1276" w:type="dxa"/>
            <w:tcBorders>
              <w:top w:val="dotted" w:sz="4" w:space="0" w:color="auto"/>
              <w:left w:val="nil"/>
              <w:bottom w:val="dotted" w:sz="4" w:space="0" w:color="auto"/>
              <w:right w:val="nil"/>
            </w:tcBorders>
            <w:shd w:val="clear" w:color="auto" w:fill="auto"/>
            <w:hideMark/>
          </w:tcPr>
          <w:p w14:paraId="28838DF6" w14:textId="77777777" w:rsidR="0093782C" w:rsidRPr="00F147AB" w:rsidRDefault="0093782C" w:rsidP="00540DA7">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Pangasinan</w:t>
            </w:r>
          </w:p>
        </w:tc>
        <w:tc>
          <w:tcPr>
            <w:tcW w:w="1170" w:type="dxa"/>
            <w:tcBorders>
              <w:top w:val="dotted" w:sz="4" w:space="0" w:color="auto"/>
              <w:left w:val="nil"/>
              <w:bottom w:val="dotted" w:sz="4" w:space="0" w:color="auto"/>
              <w:right w:val="nil"/>
            </w:tcBorders>
          </w:tcPr>
          <w:p w14:paraId="59E9D72E" w14:textId="77777777" w:rsidR="0093782C" w:rsidRPr="00F147AB" w:rsidRDefault="0093782C" w:rsidP="00173B18">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10,514,450</w:t>
            </w:r>
          </w:p>
        </w:tc>
        <w:tc>
          <w:tcPr>
            <w:tcW w:w="6201" w:type="dxa"/>
            <w:tcBorders>
              <w:top w:val="dotted" w:sz="4" w:space="0" w:color="auto"/>
              <w:left w:val="nil"/>
              <w:bottom w:val="dotted" w:sz="4" w:space="0" w:color="auto"/>
              <w:right w:val="nil"/>
            </w:tcBorders>
          </w:tcPr>
          <w:p w14:paraId="7AF0DE1E" w14:textId="601B4821" w:rsidR="0093782C" w:rsidRPr="00F147AB" w:rsidRDefault="0093782C"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Absence of documents on dormant receivable accounts turned</w:t>
            </w:r>
            <w:r w:rsidR="0006092C" w:rsidRPr="00F147AB">
              <w:rPr>
                <w:rFonts w:ascii="Arial Narrow" w:eastAsia="Times New Roman" w:hAnsi="Arial Narrow" w:cs="Arial"/>
                <w:sz w:val="18"/>
                <w:szCs w:val="18"/>
                <w:lang w:eastAsia="en-PH"/>
              </w:rPr>
              <w:t xml:space="preserve"> </w:t>
            </w:r>
            <w:r w:rsidRPr="00F147AB">
              <w:rPr>
                <w:rFonts w:ascii="Arial Narrow" w:eastAsia="Times New Roman" w:hAnsi="Arial Narrow" w:cs="Arial"/>
                <w:sz w:val="18"/>
                <w:szCs w:val="18"/>
                <w:lang w:eastAsia="en-PH"/>
              </w:rPr>
              <w:t xml:space="preserve">over by the former Accountant </w:t>
            </w:r>
          </w:p>
          <w:p w14:paraId="05862002" w14:textId="6A6AD047" w:rsidR="0093782C" w:rsidRPr="00F147AB" w:rsidRDefault="0093782C"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 xml:space="preserve">SLs, loan documents or schedules to support the accounts were destroyed by Typhoon Peping in </w:t>
            </w:r>
            <w:r w:rsidR="0006092C" w:rsidRPr="00F147AB">
              <w:rPr>
                <w:rFonts w:ascii="Arial Narrow" w:eastAsia="Times New Roman" w:hAnsi="Arial Narrow" w:cs="Arial"/>
                <w:sz w:val="18"/>
                <w:szCs w:val="18"/>
                <w:lang w:eastAsia="en-PH"/>
              </w:rPr>
              <w:t xml:space="preserve">CY </w:t>
            </w:r>
            <w:r w:rsidRPr="00F147AB">
              <w:rPr>
                <w:rFonts w:ascii="Arial Narrow" w:eastAsia="Times New Roman" w:hAnsi="Arial Narrow" w:cs="Arial"/>
                <w:sz w:val="18"/>
                <w:szCs w:val="18"/>
                <w:lang w:eastAsia="en-PH"/>
              </w:rPr>
              <w:t xml:space="preserve">2009 wherein all municipalities in Pangasinan were flooded </w:t>
            </w:r>
          </w:p>
        </w:tc>
      </w:tr>
      <w:tr w:rsidR="00F147AB" w:rsidRPr="00F147AB" w14:paraId="3B43C2E8" w14:textId="77777777" w:rsidTr="004F5D49">
        <w:trPr>
          <w:trHeight w:val="57"/>
        </w:trPr>
        <w:tc>
          <w:tcPr>
            <w:tcW w:w="1276" w:type="dxa"/>
            <w:tcBorders>
              <w:top w:val="dotted" w:sz="4" w:space="0" w:color="auto"/>
              <w:left w:val="nil"/>
              <w:bottom w:val="dotted" w:sz="4" w:space="0" w:color="auto"/>
              <w:right w:val="nil"/>
            </w:tcBorders>
            <w:shd w:val="clear" w:color="auto" w:fill="auto"/>
            <w:hideMark/>
          </w:tcPr>
          <w:p w14:paraId="7216D625" w14:textId="77777777" w:rsidR="00E52DED" w:rsidRPr="00F147AB" w:rsidRDefault="00E52DED" w:rsidP="00E52DED">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val="en-US" w:eastAsia="en-PH"/>
              </w:rPr>
              <w:lastRenderedPageBreak/>
              <w:t>Abra</w:t>
            </w:r>
          </w:p>
        </w:tc>
        <w:tc>
          <w:tcPr>
            <w:tcW w:w="1170" w:type="dxa"/>
            <w:tcBorders>
              <w:top w:val="dotted" w:sz="4" w:space="0" w:color="auto"/>
              <w:left w:val="nil"/>
              <w:bottom w:val="dotted" w:sz="4" w:space="0" w:color="auto"/>
              <w:right w:val="nil"/>
            </w:tcBorders>
          </w:tcPr>
          <w:p w14:paraId="71223B7B" w14:textId="77777777" w:rsidR="00E52DED" w:rsidRPr="00F147AB" w:rsidRDefault="00E52DED" w:rsidP="00E52DED">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9,052,751</w:t>
            </w:r>
          </w:p>
        </w:tc>
        <w:tc>
          <w:tcPr>
            <w:tcW w:w="6201" w:type="dxa"/>
            <w:tcBorders>
              <w:top w:val="dotted" w:sz="4" w:space="0" w:color="auto"/>
              <w:left w:val="nil"/>
              <w:bottom w:val="dotted" w:sz="4" w:space="0" w:color="auto"/>
              <w:right w:val="nil"/>
            </w:tcBorders>
          </w:tcPr>
          <w:p w14:paraId="4950C935" w14:textId="488F0BCF" w:rsidR="00E52DED" w:rsidRPr="00F147AB" w:rsidRDefault="00E52DED"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Unable to locate SLs due to records and documents not properly turned</w:t>
            </w:r>
            <w:r w:rsidR="0006092C" w:rsidRPr="00F147AB">
              <w:rPr>
                <w:rFonts w:ascii="Arial Narrow" w:eastAsia="Times New Roman" w:hAnsi="Arial Narrow" w:cs="Arial"/>
                <w:sz w:val="18"/>
                <w:szCs w:val="18"/>
                <w:lang w:eastAsia="en-PH"/>
              </w:rPr>
              <w:t xml:space="preserve"> </w:t>
            </w:r>
            <w:r w:rsidRPr="00F147AB">
              <w:rPr>
                <w:rFonts w:ascii="Arial Narrow" w:eastAsia="Times New Roman" w:hAnsi="Arial Narrow" w:cs="Arial"/>
                <w:sz w:val="18"/>
                <w:szCs w:val="18"/>
                <w:lang w:eastAsia="en-PH"/>
              </w:rPr>
              <w:t>over by the former Accountant to the incumbent Accountant</w:t>
            </w:r>
          </w:p>
        </w:tc>
      </w:tr>
      <w:tr w:rsidR="00F147AB" w:rsidRPr="00F147AB" w14:paraId="292B9515" w14:textId="77777777" w:rsidTr="00833BAB">
        <w:trPr>
          <w:trHeight w:val="57"/>
        </w:trPr>
        <w:tc>
          <w:tcPr>
            <w:tcW w:w="1276" w:type="dxa"/>
            <w:tcBorders>
              <w:top w:val="dotted" w:sz="4" w:space="0" w:color="auto"/>
              <w:left w:val="nil"/>
              <w:bottom w:val="dotted" w:sz="4" w:space="0" w:color="auto"/>
              <w:right w:val="nil"/>
            </w:tcBorders>
            <w:shd w:val="clear" w:color="auto" w:fill="auto"/>
          </w:tcPr>
          <w:p w14:paraId="4CF01B8B" w14:textId="77777777" w:rsidR="00E52DED" w:rsidRPr="00F147AB" w:rsidRDefault="00E52DED" w:rsidP="001736E9">
            <w:pPr>
              <w:spacing w:after="0" w:line="240" w:lineRule="auto"/>
              <w:ind w:left="-110" w:right="-100"/>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Central Office</w:t>
            </w:r>
          </w:p>
        </w:tc>
        <w:tc>
          <w:tcPr>
            <w:tcW w:w="1170" w:type="dxa"/>
            <w:tcBorders>
              <w:top w:val="dotted" w:sz="4" w:space="0" w:color="auto"/>
              <w:left w:val="nil"/>
              <w:bottom w:val="dotted" w:sz="4" w:space="0" w:color="auto"/>
              <w:right w:val="nil"/>
            </w:tcBorders>
          </w:tcPr>
          <w:p w14:paraId="325D90BE" w14:textId="77777777" w:rsidR="00E52DED" w:rsidRPr="00F147AB" w:rsidRDefault="00E52DED" w:rsidP="00E52DED">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5,414,040</w:t>
            </w:r>
          </w:p>
        </w:tc>
        <w:tc>
          <w:tcPr>
            <w:tcW w:w="6201" w:type="dxa"/>
            <w:tcBorders>
              <w:top w:val="dotted" w:sz="4" w:space="0" w:color="auto"/>
              <w:left w:val="nil"/>
              <w:bottom w:val="dotted" w:sz="4" w:space="0" w:color="auto"/>
              <w:right w:val="nil"/>
            </w:tcBorders>
          </w:tcPr>
          <w:p w14:paraId="4A869C6B" w14:textId="2EA3E19C" w:rsidR="00E52DED" w:rsidRPr="00F147AB" w:rsidRDefault="00E52DED"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No documents are available since these are dormant accounts from the eight defunct tobacco agencies merged</w:t>
            </w:r>
            <w:r w:rsidR="00135F85" w:rsidRPr="00F147AB">
              <w:rPr>
                <w:rFonts w:ascii="Arial Narrow" w:eastAsia="Times New Roman" w:hAnsi="Arial Narrow" w:cs="Arial"/>
                <w:sz w:val="18"/>
                <w:szCs w:val="18"/>
                <w:lang w:eastAsia="en-PH"/>
              </w:rPr>
              <w:t xml:space="preserve"> in</w:t>
            </w:r>
            <w:r w:rsidRPr="00F147AB">
              <w:rPr>
                <w:rFonts w:ascii="Arial Narrow" w:eastAsia="Times New Roman" w:hAnsi="Arial Narrow" w:cs="Arial"/>
                <w:sz w:val="18"/>
                <w:szCs w:val="18"/>
                <w:lang w:eastAsia="en-PH"/>
              </w:rPr>
              <w:t>to NTA</w:t>
            </w:r>
          </w:p>
        </w:tc>
      </w:tr>
      <w:tr w:rsidR="00F147AB" w:rsidRPr="00F147AB" w14:paraId="4AB8834D" w14:textId="77777777" w:rsidTr="00833BAB">
        <w:trPr>
          <w:trHeight w:val="288"/>
        </w:trPr>
        <w:tc>
          <w:tcPr>
            <w:tcW w:w="1276" w:type="dxa"/>
            <w:tcBorders>
              <w:top w:val="dotted" w:sz="4" w:space="0" w:color="auto"/>
              <w:left w:val="nil"/>
              <w:bottom w:val="dotted" w:sz="4" w:space="0" w:color="auto"/>
              <w:right w:val="nil"/>
            </w:tcBorders>
            <w:shd w:val="clear" w:color="auto" w:fill="auto"/>
          </w:tcPr>
          <w:p w14:paraId="0548CE82" w14:textId="77777777" w:rsidR="0093782C" w:rsidRPr="00F147AB" w:rsidRDefault="0093782C" w:rsidP="00173B18">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Isabela</w:t>
            </w:r>
          </w:p>
        </w:tc>
        <w:tc>
          <w:tcPr>
            <w:tcW w:w="1170" w:type="dxa"/>
            <w:tcBorders>
              <w:top w:val="dotted" w:sz="4" w:space="0" w:color="auto"/>
              <w:left w:val="nil"/>
              <w:bottom w:val="dotted" w:sz="4" w:space="0" w:color="auto"/>
              <w:right w:val="nil"/>
            </w:tcBorders>
          </w:tcPr>
          <w:p w14:paraId="5526FEDB" w14:textId="77777777" w:rsidR="0093782C" w:rsidRPr="00F147AB" w:rsidRDefault="0093782C" w:rsidP="00173B18">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5,270,188</w:t>
            </w:r>
          </w:p>
        </w:tc>
        <w:tc>
          <w:tcPr>
            <w:tcW w:w="6201" w:type="dxa"/>
            <w:tcBorders>
              <w:top w:val="dotted" w:sz="4" w:space="0" w:color="auto"/>
              <w:left w:val="nil"/>
              <w:bottom w:val="dotted" w:sz="4" w:space="0" w:color="auto"/>
              <w:right w:val="nil"/>
            </w:tcBorders>
          </w:tcPr>
          <w:p w14:paraId="540C0926" w14:textId="77777777" w:rsidR="0093782C" w:rsidRPr="00F147AB" w:rsidRDefault="0093782C"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 xml:space="preserve">Absence of SLs as basis in tracing the balances of each of the borrowers </w:t>
            </w:r>
          </w:p>
          <w:p w14:paraId="6CC7DEBA" w14:textId="013F1674" w:rsidR="0093782C" w:rsidRPr="00F147AB" w:rsidRDefault="0093782C"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No turnover of loan documents between the outgoing and incoming Branch Accountant</w:t>
            </w:r>
          </w:p>
        </w:tc>
      </w:tr>
      <w:tr w:rsidR="00F147AB" w:rsidRPr="00F147AB" w14:paraId="3727D27E" w14:textId="77777777" w:rsidTr="00833BAB">
        <w:trPr>
          <w:trHeight w:val="57"/>
        </w:trPr>
        <w:tc>
          <w:tcPr>
            <w:tcW w:w="1276" w:type="dxa"/>
            <w:tcBorders>
              <w:top w:val="dotted" w:sz="4" w:space="0" w:color="auto"/>
              <w:left w:val="nil"/>
              <w:bottom w:val="single" w:sz="4" w:space="0" w:color="auto"/>
              <w:right w:val="nil"/>
            </w:tcBorders>
            <w:shd w:val="clear" w:color="auto" w:fill="auto"/>
            <w:hideMark/>
          </w:tcPr>
          <w:p w14:paraId="080302CD" w14:textId="77777777" w:rsidR="00E52DED" w:rsidRPr="00F147AB" w:rsidRDefault="00E52DED" w:rsidP="00540DA7">
            <w:pPr>
              <w:spacing w:after="0" w:line="240" w:lineRule="auto"/>
              <w:ind w:left="-69" w:hanging="41"/>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Iloilo</w:t>
            </w:r>
          </w:p>
        </w:tc>
        <w:tc>
          <w:tcPr>
            <w:tcW w:w="1170" w:type="dxa"/>
            <w:tcBorders>
              <w:top w:val="dotted" w:sz="4" w:space="0" w:color="auto"/>
              <w:left w:val="nil"/>
              <w:bottom w:val="single" w:sz="4" w:space="0" w:color="auto"/>
              <w:right w:val="nil"/>
            </w:tcBorders>
          </w:tcPr>
          <w:p w14:paraId="768F207A" w14:textId="77777777" w:rsidR="00E52DED" w:rsidRPr="00F147AB" w:rsidRDefault="00E52DED" w:rsidP="00E52DED">
            <w:pPr>
              <w:spacing w:after="0" w:line="240" w:lineRule="auto"/>
              <w:ind w:right="-33"/>
              <w:jc w:val="right"/>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4,573,689</w:t>
            </w:r>
          </w:p>
        </w:tc>
        <w:tc>
          <w:tcPr>
            <w:tcW w:w="6201" w:type="dxa"/>
            <w:tcBorders>
              <w:top w:val="dotted" w:sz="4" w:space="0" w:color="auto"/>
              <w:left w:val="nil"/>
              <w:bottom w:val="single" w:sz="4" w:space="0" w:color="auto"/>
              <w:right w:val="nil"/>
            </w:tcBorders>
          </w:tcPr>
          <w:p w14:paraId="6BDDD663" w14:textId="77777777" w:rsidR="00E52DED" w:rsidRPr="00F147AB" w:rsidRDefault="00E52DED"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 xml:space="preserve">PBO is already closed </w:t>
            </w:r>
          </w:p>
          <w:p w14:paraId="38768DB9" w14:textId="7C9B2AD3" w:rsidR="00E52DED" w:rsidRPr="00F147AB" w:rsidRDefault="00E52DED" w:rsidP="00456541">
            <w:pPr>
              <w:numPr>
                <w:ilvl w:val="0"/>
                <w:numId w:val="38"/>
              </w:numPr>
              <w:spacing w:after="0" w:line="240" w:lineRule="auto"/>
              <w:ind w:left="164" w:right="-32" w:hanging="164"/>
              <w:jc w:val="both"/>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Absence of documents to determine the details of the receivables</w:t>
            </w:r>
          </w:p>
        </w:tc>
      </w:tr>
      <w:tr w:rsidR="00E52DED" w:rsidRPr="00F147AB" w14:paraId="0C73123B" w14:textId="77777777" w:rsidTr="00833BAB">
        <w:trPr>
          <w:trHeight w:val="62"/>
        </w:trPr>
        <w:tc>
          <w:tcPr>
            <w:tcW w:w="1276" w:type="dxa"/>
            <w:tcBorders>
              <w:top w:val="single" w:sz="4" w:space="0" w:color="auto"/>
              <w:left w:val="nil"/>
              <w:bottom w:val="double" w:sz="4" w:space="0" w:color="auto"/>
              <w:right w:val="nil"/>
            </w:tcBorders>
            <w:shd w:val="clear" w:color="auto" w:fill="auto"/>
            <w:noWrap/>
            <w:vAlign w:val="bottom"/>
            <w:hideMark/>
          </w:tcPr>
          <w:p w14:paraId="0DC2EEEA" w14:textId="77777777" w:rsidR="00E52DED" w:rsidRPr="00F147AB" w:rsidRDefault="00E52DED" w:rsidP="00E52DED">
            <w:pPr>
              <w:spacing w:after="0" w:line="240" w:lineRule="auto"/>
              <w:ind w:left="-69"/>
              <w:rPr>
                <w:rFonts w:ascii="Arial Narrow" w:eastAsia="Times New Roman" w:hAnsi="Arial Narrow" w:cs="Arial"/>
                <w:sz w:val="18"/>
                <w:szCs w:val="18"/>
                <w:lang w:eastAsia="en-PH"/>
              </w:rPr>
            </w:pPr>
            <w:r w:rsidRPr="00F147AB">
              <w:rPr>
                <w:rFonts w:ascii="Arial Narrow" w:eastAsia="Times New Roman" w:hAnsi="Arial Narrow" w:cs="Arial"/>
                <w:sz w:val="18"/>
                <w:szCs w:val="18"/>
                <w:lang w:eastAsia="en-PH"/>
              </w:rPr>
              <w:t> </w:t>
            </w:r>
          </w:p>
        </w:tc>
        <w:tc>
          <w:tcPr>
            <w:tcW w:w="1170" w:type="dxa"/>
            <w:tcBorders>
              <w:top w:val="single" w:sz="4" w:space="0" w:color="auto"/>
              <w:left w:val="nil"/>
              <w:bottom w:val="double" w:sz="4" w:space="0" w:color="auto"/>
              <w:right w:val="nil"/>
            </w:tcBorders>
          </w:tcPr>
          <w:p w14:paraId="0A5430E5" w14:textId="1EC5363F" w:rsidR="00E52DED" w:rsidRPr="00F147AB" w:rsidRDefault="00E52DED" w:rsidP="00E52DED">
            <w:pPr>
              <w:spacing w:after="0" w:line="240" w:lineRule="auto"/>
              <w:ind w:right="-33"/>
              <w:jc w:val="right"/>
              <w:rPr>
                <w:rFonts w:ascii="Arial Narrow" w:eastAsia="Times New Roman" w:hAnsi="Arial Narrow" w:cs="Arial"/>
                <w:b/>
                <w:bCs/>
                <w:sz w:val="18"/>
                <w:szCs w:val="18"/>
                <w:lang w:val="en-US" w:eastAsia="en-PH"/>
              </w:rPr>
            </w:pPr>
            <w:r w:rsidRPr="00F147AB">
              <w:rPr>
                <w:rFonts w:ascii="Arial Narrow" w:eastAsia="Times New Roman" w:hAnsi="Arial Narrow" w:cs="Arial"/>
                <w:b/>
                <w:bCs/>
                <w:sz w:val="18"/>
                <w:szCs w:val="18"/>
                <w:lang w:val="en-US" w:eastAsia="en-PH"/>
              </w:rPr>
              <w:t>P</w:t>
            </w:r>
            <w:r w:rsidRPr="00F147AB">
              <w:rPr>
                <w:rFonts w:ascii="Arial Narrow" w:eastAsia="Times New Roman" w:hAnsi="Arial Narrow" w:cs="Arial"/>
                <w:b/>
                <w:bCs/>
                <w:sz w:val="18"/>
                <w:szCs w:val="18"/>
                <w:lang w:val="en-US" w:eastAsia="en-PH"/>
              </w:rPr>
              <w:fldChar w:fldCharType="begin"/>
            </w:r>
            <w:r w:rsidRPr="00F147AB">
              <w:rPr>
                <w:rFonts w:ascii="Arial Narrow" w:eastAsia="Times New Roman" w:hAnsi="Arial Narrow" w:cs="Arial"/>
                <w:b/>
                <w:bCs/>
                <w:sz w:val="18"/>
                <w:szCs w:val="18"/>
                <w:lang w:val="en-US" w:eastAsia="en-PH"/>
              </w:rPr>
              <w:instrText xml:space="preserve"> =SUM(ABOVE) </w:instrText>
            </w:r>
            <w:r w:rsidRPr="00F147AB">
              <w:rPr>
                <w:rFonts w:ascii="Arial Narrow" w:eastAsia="Times New Roman" w:hAnsi="Arial Narrow" w:cs="Arial"/>
                <w:b/>
                <w:bCs/>
                <w:sz w:val="18"/>
                <w:szCs w:val="18"/>
                <w:lang w:val="en-US" w:eastAsia="en-PH"/>
              </w:rPr>
              <w:fldChar w:fldCharType="separate"/>
            </w:r>
            <w:r w:rsidRPr="00F147AB">
              <w:rPr>
                <w:rFonts w:ascii="Arial Narrow" w:eastAsia="Times New Roman" w:hAnsi="Arial Narrow" w:cs="Arial"/>
                <w:b/>
                <w:bCs/>
                <w:noProof/>
                <w:sz w:val="18"/>
                <w:szCs w:val="18"/>
                <w:lang w:val="en-US" w:eastAsia="en-PH"/>
              </w:rPr>
              <w:t>132,145,052</w:t>
            </w:r>
            <w:r w:rsidRPr="00F147AB">
              <w:rPr>
                <w:rFonts w:ascii="Arial Narrow" w:eastAsia="Times New Roman" w:hAnsi="Arial Narrow" w:cs="Arial"/>
                <w:b/>
                <w:bCs/>
                <w:sz w:val="18"/>
                <w:szCs w:val="18"/>
                <w:lang w:val="en-US" w:eastAsia="en-PH"/>
              </w:rPr>
              <w:fldChar w:fldCharType="end"/>
            </w:r>
          </w:p>
        </w:tc>
        <w:tc>
          <w:tcPr>
            <w:tcW w:w="6201" w:type="dxa"/>
            <w:tcBorders>
              <w:top w:val="single" w:sz="4" w:space="0" w:color="auto"/>
              <w:left w:val="nil"/>
              <w:bottom w:val="double" w:sz="4" w:space="0" w:color="auto"/>
              <w:right w:val="nil"/>
            </w:tcBorders>
          </w:tcPr>
          <w:p w14:paraId="5AE48945" w14:textId="77777777" w:rsidR="00E52DED" w:rsidRPr="00F147AB" w:rsidRDefault="00E52DED" w:rsidP="00E52DED">
            <w:pPr>
              <w:spacing w:after="0" w:line="240" w:lineRule="auto"/>
              <w:ind w:right="-107"/>
              <w:jc w:val="right"/>
              <w:rPr>
                <w:rFonts w:ascii="Arial Narrow" w:eastAsia="Times New Roman" w:hAnsi="Arial Narrow" w:cs="Arial"/>
                <w:b/>
                <w:bCs/>
                <w:sz w:val="18"/>
                <w:szCs w:val="18"/>
                <w:lang w:val="en-US" w:eastAsia="en-PH"/>
              </w:rPr>
            </w:pPr>
          </w:p>
        </w:tc>
      </w:tr>
    </w:tbl>
    <w:p w14:paraId="71137706" w14:textId="12CA0B5B" w:rsidR="00E52DED" w:rsidRPr="00F147AB" w:rsidRDefault="00E52DED" w:rsidP="00F24CDE">
      <w:pPr>
        <w:pStyle w:val="NoSpacing"/>
        <w:ind w:left="720"/>
        <w:jc w:val="both"/>
        <w:rPr>
          <w:rFonts w:ascii="Arial" w:hAnsi="Arial" w:cs="Arial"/>
          <w:b/>
          <w:bCs/>
        </w:rPr>
      </w:pPr>
    </w:p>
    <w:p w14:paraId="13258BD0" w14:textId="5396F4CB" w:rsidR="00606F60" w:rsidRPr="00F147AB" w:rsidRDefault="00606F60" w:rsidP="00456541">
      <w:pPr>
        <w:pStyle w:val="ListParagraph"/>
        <w:numPr>
          <w:ilvl w:val="3"/>
          <w:numId w:val="16"/>
        </w:numPr>
        <w:spacing w:after="0" w:line="240" w:lineRule="auto"/>
        <w:ind w:left="1440" w:hanging="720"/>
        <w:jc w:val="both"/>
        <w:rPr>
          <w:rFonts w:ascii="Arial" w:hAnsi="Arial" w:cs="Arial"/>
        </w:rPr>
      </w:pPr>
      <w:r w:rsidRPr="00F147AB">
        <w:rPr>
          <w:rFonts w:ascii="Arial" w:hAnsi="Arial" w:cs="Arial"/>
        </w:rPr>
        <w:t>The SL is a book of final entry containing the details or breakdown of the balance of the controlling account appearing in the General Ledger (GL).  Basically, the postings in the SLs generally come from the source documents</w:t>
      </w:r>
      <w:r w:rsidR="007E7B78" w:rsidRPr="00F147AB">
        <w:rPr>
          <w:rFonts w:ascii="Arial" w:hAnsi="Arial" w:cs="Arial"/>
        </w:rPr>
        <w:t xml:space="preserve">, i.e., </w:t>
      </w:r>
      <w:r w:rsidR="001736E9" w:rsidRPr="00F147AB">
        <w:rPr>
          <w:rFonts w:ascii="Arial" w:hAnsi="Arial" w:cs="Arial"/>
        </w:rPr>
        <w:t>Disbursement Vouchers (</w:t>
      </w:r>
      <w:r w:rsidRPr="00F147AB">
        <w:rPr>
          <w:rFonts w:ascii="Arial" w:hAnsi="Arial" w:cs="Arial"/>
        </w:rPr>
        <w:t>DVs</w:t>
      </w:r>
      <w:r w:rsidR="001736E9" w:rsidRPr="00F147AB">
        <w:rPr>
          <w:rFonts w:ascii="Arial" w:hAnsi="Arial" w:cs="Arial"/>
        </w:rPr>
        <w:t>)</w:t>
      </w:r>
      <w:r w:rsidRPr="00F147AB">
        <w:rPr>
          <w:rFonts w:ascii="Arial" w:hAnsi="Arial" w:cs="Arial"/>
        </w:rPr>
        <w:t xml:space="preserve"> and JEVs</w:t>
      </w:r>
      <w:r w:rsidR="007E7B78" w:rsidRPr="00F147AB">
        <w:rPr>
          <w:rFonts w:ascii="Arial" w:hAnsi="Arial" w:cs="Arial"/>
        </w:rPr>
        <w:t xml:space="preserve"> and their supporting documents</w:t>
      </w:r>
      <w:r w:rsidRPr="00F147AB">
        <w:rPr>
          <w:rFonts w:ascii="Arial" w:hAnsi="Arial" w:cs="Arial"/>
        </w:rPr>
        <w:t xml:space="preserve">.  </w:t>
      </w:r>
    </w:p>
    <w:p w14:paraId="22715F2A" w14:textId="77777777" w:rsidR="00606F60" w:rsidRPr="00F147AB" w:rsidRDefault="00606F60" w:rsidP="00606F60">
      <w:pPr>
        <w:pStyle w:val="ListParagraph"/>
        <w:spacing w:after="0"/>
        <w:rPr>
          <w:rFonts w:ascii="Arial" w:hAnsi="Arial" w:cs="Arial"/>
        </w:rPr>
      </w:pPr>
    </w:p>
    <w:p w14:paraId="725C955D" w14:textId="77777777" w:rsidR="00606F60" w:rsidRPr="00F147AB" w:rsidRDefault="00606F60" w:rsidP="00456541">
      <w:pPr>
        <w:pStyle w:val="ListParagraph"/>
        <w:numPr>
          <w:ilvl w:val="3"/>
          <w:numId w:val="16"/>
        </w:numPr>
        <w:spacing w:after="0" w:line="240" w:lineRule="auto"/>
        <w:ind w:left="1440" w:hanging="720"/>
        <w:jc w:val="both"/>
        <w:rPr>
          <w:rFonts w:ascii="Arial" w:hAnsi="Arial" w:cs="Arial"/>
        </w:rPr>
      </w:pPr>
      <w:r w:rsidRPr="00F147AB">
        <w:rPr>
          <w:rFonts w:ascii="Arial" w:hAnsi="Arial" w:cs="Arial"/>
        </w:rPr>
        <w:t>The SLs should contain information such as name of creditor/supplier, office address, contact person, contact number, e-mail address, date, particulars, reference, debit, credit and balance.</w:t>
      </w:r>
    </w:p>
    <w:p w14:paraId="64DAF915" w14:textId="77777777" w:rsidR="00606F60" w:rsidRPr="00F147AB" w:rsidRDefault="00606F60" w:rsidP="00606F60">
      <w:pPr>
        <w:pStyle w:val="ListParagraph"/>
        <w:spacing w:after="0"/>
        <w:ind w:left="0"/>
        <w:rPr>
          <w:rFonts w:ascii="Arial" w:hAnsi="Arial" w:cs="Arial"/>
        </w:rPr>
      </w:pPr>
    </w:p>
    <w:p w14:paraId="70B07270" w14:textId="3D3DF4D8" w:rsidR="00606F60" w:rsidRPr="00F147AB" w:rsidRDefault="00606F60" w:rsidP="00456541">
      <w:pPr>
        <w:pStyle w:val="ListParagraph"/>
        <w:numPr>
          <w:ilvl w:val="3"/>
          <w:numId w:val="16"/>
        </w:numPr>
        <w:spacing w:after="0" w:line="240" w:lineRule="auto"/>
        <w:ind w:left="1440" w:hanging="720"/>
        <w:jc w:val="both"/>
        <w:rPr>
          <w:rFonts w:ascii="Arial" w:hAnsi="Arial" w:cs="Arial"/>
          <w:b/>
          <w:bCs/>
        </w:rPr>
      </w:pPr>
      <w:r w:rsidRPr="00F147AB">
        <w:rPr>
          <w:rFonts w:ascii="Arial" w:hAnsi="Arial" w:cs="Arial"/>
        </w:rPr>
        <w:t>Thus, the SLs are relevant accounting records in the preparation of Schedules and aging of accounts</w:t>
      </w:r>
      <w:r w:rsidR="00181C98" w:rsidRPr="00F147AB">
        <w:rPr>
          <w:rFonts w:ascii="Arial" w:hAnsi="Arial" w:cs="Arial"/>
        </w:rPr>
        <w:t>.</w:t>
      </w:r>
      <w:r w:rsidRPr="00F147AB">
        <w:rPr>
          <w:rFonts w:ascii="Arial" w:hAnsi="Arial" w:cs="Arial"/>
        </w:rPr>
        <w:t xml:space="preserve">  </w:t>
      </w:r>
      <w:r w:rsidR="007E7B78" w:rsidRPr="00F147AB">
        <w:rPr>
          <w:rFonts w:ascii="Arial" w:hAnsi="Arial" w:cs="Arial"/>
        </w:rPr>
        <w:t>In the absence thereof</w:t>
      </w:r>
      <w:r w:rsidRPr="00F147AB">
        <w:rPr>
          <w:rFonts w:ascii="Arial" w:hAnsi="Arial" w:cs="Arial"/>
        </w:rPr>
        <w:t>, the Accounting Division will encounter difficulty in the preparation of reliable and verifiable FS</w:t>
      </w:r>
      <w:r w:rsidR="008A491A" w:rsidRPr="00F147AB">
        <w:rPr>
          <w:rFonts w:ascii="Arial" w:hAnsi="Arial" w:cs="Arial"/>
        </w:rPr>
        <w:t>s</w:t>
      </w:r>
      <w:r w:rsidRPr="00F147AB">
        <w:rPr>
          <w:rFonts w:ascii="Arial" w:hAnsi="Arial" w:cs="Arial"/>
        </w:rPr>
        <w:t xml:space="preserve"> which is used by the Management</w:t>
      </w:r>
      <w:r w:rsidR="00706258" w:rsidRPr="00F147AB">
        <w:rPr>
          <w:rFonts w:ascii="Arial" w:hAnsi="Arial" w:cs="Arial"/>
        </w:rPr>
        <w:t xml:space="preserve"> and other stakeholders</w:t>
      </w:r>
      <w:r w:rsidRPr="00F147AB">
        <w:rPr>
          <w:rFonts w:ascii="Arial" w:hAnsi="Arial" w:cs="Arial"/>
        </w:rPr>
        <w:t xml:space="preserve"> </w:t>
      </w:r>
      <w:r w:rsidR="00706258" w:rsidRPr="00F147AB">
        <w:rPr>
          <w:rFonts w:ascii="Arial" w:hAnsi="Arial" w:cs="Arial"/>
        </w:rPr>
        <w:t xml:space="preserve">of the NTA </w:t>
      </w:r>
      <w:r w:rsidRPr="00F147AB">
        <w:rPr>
          <w:rFonts w:ascii="Arial" w:hAnsi="Arial" w:cs="Arial"/>
        </w:rPr>
        <w:t>in rendering economic decision.  Moreover, the purpose of check and balance in recording of transactions is defeated in the absence of SLs.</w:t>
      </w:r>
    </w:p>
    <w:p w14:paraId="2C2AD4BF" w14:textId="7A2F70B3" w:rsidR="00606F60" w:rsidRPr="00F147AB" w:rsidRDefault="00606F60" w:rsidP="00606F60">
      <w:pPr>
        <w:pStyle w:val="ListParagraph"/>
        <w:spacing w:after="0" w:line="240" w:lineRule="auto"/>
        <w:ind w:left="1440"/>
        <w:jc w:val="both"/>
        <w:rPr>
          <w:rFonts w:ascii="Arial" w:hAnsi="Arial" w:cs="Arial"/>
          <w:b/>
          <w:bCs/>
        </w:rPr>
      </w:pPr>
    </w:p>
    <w:p w14:paraId="6C22645E" w14:textId="560AAAE6" w:rsidR="00E52DED" w:rsidRPr="00F147AB" w:rsidRDefault="004866A6" w:rsidP="00456541">
      <w:pPr>
        <w:pStyle w:val="ListParagraph"/>
        <w:numPr>
          <w:ilvl w:val="3"/>
          <w:numId w:val="16"/>
        </w:numPr>
        <w:spacing w:after="0" w:line="240" w:lineRule="auto"/>
        <w:ind w:left="1440" w:hanging="720"/>
        <w:jc w:val="both"/>
        <w:rPr>
          <w:rFonts w:ascii="Arial" w:hAnsi="Arial" w:cs="Arial"/>
          <w:b/>
          <w:bCs/>
        </w:rPr>
      </w:pPr>
      <w:r w:rsidRPr="00F147AB">
        <w:rPr>
          <w:rFonts w:ascii="Arial" w:hAnsi="Arial" w:cs="Arial"/>
        </w:rPr>
        <w:t>Due to</w:t>
      </w:r>
      <w:r w:rsidR="00F7587C" w:rsidRPr="00F147AB">
        <w:rPr>
          <w:rFonts w:ascii="Arial" w:hAnsi="Arial" w:cs="Arial"/>
        </w:rPr>
        <w:t xml:space="preserve"> the </w:t>
      </w:r>
      <w:r w:rsidR="00BA66D7" w:rsidRPr="00F147AB">
        <w:rPr>
          <w:rFonts w:ascii="Arial" w:hAnsi="Arial" w:cs="Arial"/>
        </w:rPr>
        <w:t xml:space="preserve">absence of </w:t>
      </w:r>
      <w:r w:rsidR="00706258" w:rsidRPr="00F147AB">
        <w:rPr>
          <w:rFonts w:ascii="Arial" w:hAnsi="Arial" w:cs="Arial"/>
        </w:rPr>
        <w:t>SL</w:t>
      </w:r>
      <w:r w:rsidR="001736E9" w:rsidRPr="00F147AB">
        <w:rPr>
          <w:rFonts w:ascii="Arial" w:hAnsi="Arial" w:cs="Arial"/>
        </w:rPr>
        <w:t>s, loan documents</w:t>
      </w:r>
      <w:r w:rsidR="00706258" w:rsidRPr="00F147AB">
        <w:rPr>
          <w:rFonts w:ascii="Arial" w:hAnsi="Arial" w:cs="Arial"/>
        </w:rPr>
        <w:t xml:space="preserve"> and other </w:t>
      </w:r>
      <w:r w:rsidR="001736E9" w:rsidRPr="00F147AB">
        <w:rPr>
          <w:rFonts w:ascii="Arial" w:hAnsi="Arial" w:cs="Arial"/>
        </w:rPr>
        <w:t>reports</w:t>
      </w:r>
      <w:r w:rsidR="00BA66D7" w:rsidRPr="00F147AB">
        <w:rPr>
          <w:rFonts w:ascii="Arial" w:hAnsi="Arial" w:cs="Arial"/>
        </w:rPr>
        <w:t xml:space="preserve"> to support the account balances</w:t>
      </w:r>
      <w:r w:rsidR="00173835" w:rsidRPr="00F147AB">
        <w:rPr>
          <w:rFonts w:ascii="Arial" w:hAnsi="Arial" w:cs="Arial"/>
        </w:rPr>
        <w:t xml:space="preserve"> of</w:t>
      </w:r>
      <w:r w:rsidR="00976DAF" w:rsidRPr="00F147AB">
        <w:rPr>
          <w:rFonts w:ascii="Arial" w:hAnsi="Arial" w:cs="Arial"/>
        </w:rPr>
        <w:t xml:space="preserve"> loans receivables totaling P132.145 million, t</w:t>
      </w:r>
      <w:r w:rsidR="008A491A" w:rsidRPr="00F147AB">
        <w:rPr>
          <w:rFonts w:ascii="Arial" w:hAnsi="Arial" w:cs="Arial"/>
        </w:rPr>
        <w:t>he faithful representation</w:t>
      </w:r>
      <w:r w:rsidR="00976DAF" w:rsidRPr="00F147AB">
        <w:rPr>
          <w:rFonts w:ascii="Arial" w:hAnsi="Arial" w:cs="Arial"/>
        </w:rPr>
        <w:t xml:space="preserve"> and</w:t>
      </w:r>
      <w:r w:rsidR="00173835" w:rsidRPr="00F147AB">
        <w:rPr>
          <w:rFonts w:ascii="Arial" w:hAnsi="Arial" w:cs="Arial"/>
        </w:rPr>
        <w:t xml:space="preserve"> verifiability of the </w:t>
      </w:r>
      <w:r w:rsidR="008A491A" w:rsidRPr="00F147AB">
        <w:rPr>
          <w:rFonts w:ascii="Arial" w:hAnsi="Arial" w:cs="Arial"/>
        </w:rPr>
        <w:t xml:space="preserve">balance of </w:t>
      </w:r>
      <w:r w:rsidR="00976DAF" w:rsidRPr="00F147AB">
        <w:rPr>
          <w:rFonts w:ascii="Arial" w:hAnsi="Arial" w:cs="Arial"/>
        </w:rPr>
        <w:t xml:space="preserve">the Receivables – Loans Receivable </w:t>
      </w:r>
      <w:r w:rsidR="00173835" w:rsidRPr="00F147AB">
        <w:rPr>
          <w:rFonts w:ascii="Arial" w:hAnsi="Arial" w:cs="Arial"/>
        </w:rPr>
        <w:t xml:space="preserve">account </w:t>
      </w:r>
      <w:r w:rsidR="008A491A" w:rsidRPr="00F147AB">
        <w:rPr>
          <w:rFonts w:ascii="Arial" w:hAnsi="Arial" w:cs="Arial"/>
        </w:rPr>
        <w:t>totaling P1.048 billion</w:t>
      </w:r>
      <w:r w:rsidR="00173835" w:rsidRPr="00F147AB">
        <w:rPr>
          <w:rFonts w:ascii="Arial" w:hAnsi="Arial" w:cs="Arial"/>
        </w:rPr>
        <w:t xml:space="preserve"> could not be established, contrary to </w:t>
      </w:r>
      <w:r w:rsidR="00173835" w:rsidRPr="00F147AB">
        <w:rPr>
          <w:rFonts w:ascii="Arial" w:eastAsia="Times New Roman" w:hAnsi="Arial" w:cs="Arial"/>
          <w:lang w:val="en-US"/>
        </w:rPr>
        <w:t>Paragraph 3.26 of the CFGPFRPSE.</w:t>
      </w:r>
    </w:p>
    <w:p w14:paraId="16C7EB41" w14:textId="77777777" w:rsidR="008A491A" w:rsidRPr="00F147AB" w:rsidRDefault="008A491A" w:rsidP="008A491A">
      <w:pPr>
        <w:pStyle w:val="NoSpacing"/>
        <w:jc w:val="both"/>
        <w:rPr>
          <w:rFonts w:ascii="Arial" w:hAnsi="Arial" w:cs="Arial"/>
          <w:b/>
          <w:bCs/>
        </w:rPr>
      </w:pPr>
    </w:p>
    <w:p w14:paraId="120B58E1" w14:textId="77777777" w:rsidR="00241722" w:rsidRPr="00F147AB" w:rsidRDefault="00BA66D7" w:rsidP="00456541">
      <w:pPr>
        <w:pStyle w:val="ListParagraph"/>
        <w:numPr>
          <w:ilvl w:val="3"/>
          <w:numId w:val="16"/>
        </w:numPr>
        <w:spacing w:after="0" w:line="240" w:lineRule="auto"/>
        <w:ind w:left="1440" w:hanging="720"/>
        <w:jc w:val="both"/>
        <w:rPr>
          <w:rFonts w:ascii="Arial" w:hAnsi="Arial" w:cs="Arial"/>
          <w:b/>
          <w:bCs/>
        </w:rPr>
      </w:pPr>
      <w:r w:rsidRPr="00F147AB">
        <w:rPr>
          <w:rFonts w:ascii="Arial" w:hAnsi="Arial" w:cs="Arial"/>
          <w:b/>
          <w:bCs/>
        </w:rPr>
        <w:t>We recommend</w:t>
      </w:r>
      <w:r w:rsidR="00173835" w:rsidRPr="00F147AB">
        <w:rPr>
          <w:rFonts w:ascii="Arial" w:hAnsi="Arial" w:cs="Arial"/>
          <w:b/>
          <w:bCs/>
        </w:rPr>
        <w:t>ed</w:t>
      </w:r>
      <w:r w:rsidRPr="00F147AB">
        <w:rPr>
          <w:rFonts w:ascii="Arial" w:hAnsi="Arial" w:cs="Arial"/>
          <w:b/>
          <w:bCs/>
        </w:rPr>
        <w:t xml:space="preserve"> that Management</w:t>
      </w:r>
      <w:r w:rsidR="00241722" w:rsidRPr="00F147AB">
        <w:rPr>
          <w:rFonts w:ascii="Arial" w:hAnsi="Arial" w:cs="Arial"/>
          <w:b/>
          <w:bCs/>
        </w:rPr>
        <w:t>:</w:t>
      </w:r>
    </w:p>
    <w:p w14:paraId="585D62FD" w14:textId="77777777" w:rsidR="00241722" w:rsidRPr="00F147AB" w:rsidRDefault="00241722" w:rsidP="00241722">
      <w:pPr>
        <w:pStyle w:val="ListParagraph"/>
        <w:rPr>
          <w:rFonts w:ascii="Arial" w:hAnsi="Arial" w:cs="Arial"/>
          <w:b/>
          <w:bCs/>
        </w:rPr>
      </w:pPr>
    </w:p>
    <w:p w14:paraId="16A07391" w14:textId="3DE807BC" w:rsidR="00BA66D7" w:rsidRPr="00F147AB" w:rsidRDefault="00241722" w:rsidP="00241722">
      <w:pPr>
        <w:pStyle w:val="ListParagraph"/>
        <w:numPr>
          <w:ilvl w:val="1"/>
          <w:numId w:val="19"/>
        </w:numPr>
        <w:spacing w:after="0" w:line="240" w:lineRule="auto"/>
        <w:ind w:left="1985" w:hanging="567"/>
        <w:jc w:val="both"/>
        <w:rPr>
          <w:rFonts w:ascii="Arial" w:hAnsi="Arial" w:cs="Arial"/>
          <w:b/>
          <w:bCs/>
        </w:rPr>
      </w:pPr>
      <w:r w:rsidRPr="00F147AB">
        <w:rPr>
          <w:rFonts w:ascii="Arial" w:hAnsi="Arial" w:cs="Arial"/>
          <w:b/>
          <w:bCs/>
        </w:rPr>
        <w:t>I</w:t>
      </w:r>
      <w:r w:rsidR="00BA66D7" w:rsidRPr="00F147AB">
        <w:rPr>
          <w:rFonts w:ascii="Arial" w:hAnsi="Arial" w:cs="Arial"/>
          <w:b/>
          <w:bCs/>
        </w:rPr>
        <w:t>nstitute all measures to locate the supporting documents or schedules to establish</w:t>
      </w:r>
      <w:r w:rsidR="00173835" w:rsidRPr="00F147AB">
        <w:rPr>
          <w:rFonts w:ascii="Arial" w:hAnsi="Arial" w:cs="Arial"/>
          <w:b/>
          <w:bCs/>
        </w:rPr>
        <w:t xml:space="preserve"> </w:t>
      </w:r>
      <w:r w:rsidR="00BA66D7" w:rsidRPr="00F147AB">
        <w:rPr>
          <w:rFonts w:ascii="Arial" w:hAnsi="Arial" w:cs="Arial"/>
          <w:b/>
          <w:bCs/>
        </w:rPr>
        <w:t>actual loan balances and validity of Loans Receivable account to faithfully present the balance of this account in the FS</w:t>
      </w:r>
      <w:r w:rsidR="00847121" w:rsidRPr="00F147AB">
        <w:rPr>
          <w:rFonts w:ascii="Arial" w:hAnsi="Arial" w:cs="Arial"/>
          <w:b/>
          <w:bCs/>
        </w:rPr>
        <w:t>s</w:t>
      </w:r>
      <w:r w:rsidR="00BA66D7" w:rsidRPr="00F147AB">
        <w:rPr>
          <w:rFonts w:ascii="Arial" w:hAnsi="Arial" w:cs="Arial"/>
          <w:b/>
          <w:bCs/>
        </w:rPr>
        <w:t xml:space="preserve"> as well as facilitate collection</w:t>
      </w:r>
      <w:r w:rsidR="00173835" w:rsidRPr="00F147AB">
        <w:rPr>
          <w:rFonts w:ascii="Arial" w:hAnsi="Arial" w:cs="Arial"/>
          <w:b/>
          <w:bCs/>
        </w:rPr>
        <w:t xml:space="preserve"> thereof</w:t>
      </w:r>
      <w:r w:rsidR="000637DC" w:rsidRPr="00F147AB">
        <w:rPr>
          <w:rFonts w:ascii="Arial" w:hAnsi="Arial" w:cs="Arial"/>
          <w:b/>
          <w:bCs/>
        </w:rPr>
        <w:t>; and</w:t>
      </w:r>
    </w:p>
    <w:p w14:paraId="247E4C62" w14:textId="77777777" w:rsidR="00BA66D7" w:rsidRPr="00F147AB" w:rsidRDefault="00BA66D7" w:rsidP="00BA66D7">
      <w:pPr>
        <w:pStyle w:val="ListParagraph"/>
        <w:tabs>
          <w:tab w:val="left" w:pos="270"/>
        </w:tabs>
        <w:spacing w:after="0"/>
        <w:ind w:left="0"/>
        <w:rPr>
          <w:rFonts w:ascii="Arial" w:hAnsi="Arial" w:cs="Arial"/>
        </w:rPr>
      </w:pPr>
    </w:p>
    <w:p w14:paraId="1A5A86EC" w14:textId="10C01DA7" w:rsidR="00BA66D7" w:rsidRPr="00F147AB" w:rsidRDefault="00BA66D7" w:rsidP="000637DC">
      <w:pPr>
        <w:pStyle w:val="ListParagraph"/>
        <w:numPr>
          <w:ilvl w:val="1"/>
          <w:numId w:val="19"/>
        </w:numPr>
        <w:spacing w:after="0" w:line="240" w:lineRule="auto"/>
        <w:ind w:left="1985" w:hanging="567"/>
        <w:jc w:val="both"/>
        <w:rPr>
          <w:rFonts w:ascii="Arial" w:hAnsi="Arial" w:cs="Arial"/>
          <w:b/>
          <w:bCs/>
        </w:rPr>
      </w:pPr>
      <w:r w:rsidRPr="00F147AB">
        <w:rPr>
          <w:rFonts w:ascii="Arial" w:hAnsi="Arial" w:cs="Arial"/>
          <w:b/>
          <w:bCs/>
        </w:rPr>
        <w:t xml:space="preserve">Moving forward, </w:t>
      </w:r>
      <w:r w:rsidR="001736E9" w:rsidRPr="00F147AB">
        <w:rPr>
          <w:rFonts w:ascii="Arial" w:hAnsi="Arial" w:cs="Arial"/>
          <w:b/>
          <w:bCs/>
        </w:rPr>
        <w:t xml:space="preserve">direct the </w:t>
      </w:r>
      <w:r w:rsidRPr="00F147AB">
        <w:rPr>
          <w:rFonts w:ascii="Arial" w:hAnsi="Arial" w:cs="Arial"/>
          <w:b/>
          <w:bCs/>
        </w:rPr>
        <w:t xml:space="preserve">Accounting Division </w:t>
      </w:r>
      <w:r w:rsidR="001736E9" w:rsidRPr="00F147AB">
        <w:rPr>
          <w:rFonts w:ascii="Arial" w:hAnsi="Arial" w:cs="Arial"/>
          <w:b/>
          <w:bCs/>
        </w:rPr>
        <w:t xml:space="preserve">of PBOs concerned </w:t>
      </w:r>
      <w:r w:rsidRPr="00F147AB">
        <w:rPr>
          <w:rFonts w:ascii="Arial" w:hAnsi="Arial" w:cs="Arial"/>
          <w:b/>
          <w:bCs/>
        </w:rPr>
        <w:t xml:space="preserve">to prepare SLs by coordinating with the Operations Division and verifying source documents, as basis in sending billing statements to farmer-borrowers, </w:t>
      </w:r>
      <w:r w:rsidR="000637DC" w:rsidRPr="00F147AB">
        <w:rPr>
          <w:rFonts w:ascii="Arial" w:hAnsi="Arial" w:cs="Arial"/>
          <w:b/>
          <w:bCs/>
        </w:rPr>
        <w:t>and</w:t>
      </w:r>
      <w:r w:rsidRPr="00F147AB">
        <w:rPr>
          <w:rFonts w:ascii="Arial" w:hAnsi="Arial" w:cs="Arial"/>
          <w:b/>
          <w:bCs/>
        </w:rPr>
        <w:t xml:space="preserve"> demand letters for those with past due or delinquent accounts.</w:t>
      </w:r>
    </w:p>
    <w:p w14:paraId="3C8A22EF" w14:textId="3F37A49A" w:rsidR="001736E9" w:rsidRDefault="001736E9" w:rsidP="00F24CDE">
      <w:pPr>
        <w:pStyle w:val="NoSpacing"/>
        <w:ind w:left="720"/>
        <w:jc w:val="both"/>
        <w:rPr>
          <w:rFonts w:ascii="Arial" w:hAnsi="Arial" w:cs="Arial"/>
          <w:b/>
          <w:bCs/>
        </w:rPr>
      </w:pPr>
    </w:p>
    <w:p w14:paraId="54B27B6A" w14:textId="7B945620" w:rsidR="007A6E95" w:rsidRDefault="007A6E95" w:rsidP="00F24CDE">
      <w:pPr>
        <w:pStyle w:val="NoSpacing"/>
        <w:ind w:left="720"/>
        <w:jc w:val="both"/>
        <w:rPr>
          <w:rFonts w:ascii="Arial" w:hAnsi="Arial" w:cs="Arial"/>
          <w:b/>
          <w:bCs/>
        </w:rPr>
      </w:pPr>
    </w:p>
    <w:p w14:paraId="04B90DA7" w14:textId="4A4D753E" w:rsidR="008F0D36" w:rsidRDefault="008F0D36" w:rsidP="00F24CDE">
      <w:pPr>
        <w:pStyle w:val="NoSpacing"/>
        <w:ind w:left="720"/>
        <w:jc w:val="both"/>
        <w:rPr>
          <w:rFonts w:ascii="Arial" w:hAnsi="Arial" w:cs="Arial"/>
          <w:b/>
          <w:bCs/>
        </w:rPr>
      </w:pPr>
    </w:p>
    <w:p w14:paraId="1897A07F" w14:textId="77777777" w:rsidR="008F0D36" w:rsidRDefault="008F0D36" w:rsidP="00F24CDE">
      <w:pPr>
        <w:pStyle w:val="NoSpacing"/>
        <w:ind w:left="720"/>
        <w:jc w:val="both"/>
        <w:rPr>
          <w:rFonts w:ascii="Arial" w:hAnsi="Arial" w:cs="Arial"/>
          <w:b/>
          <w:bCs/>
        </w:rPr>
      </w:pPr>
    </w:p>
    <w:p w14:paraId="4463AFFC" w14:textId="77777777" w:rsidR="007A6E95" w:rsidRPr="00F147AB" w:rsidRDefault="007A6E95" w:rsidP="00F24CDE">
      <w:pPr>
        <w:pStyle w:val="NoSpacing"/>
        <w:ind w:left="720"/>
        <w:jc w:val="both"/>
        <w:rPr>
          <w:rFonts w:ascii="Arial" w:hAnsi="Arial" w:cs="Arial"/>
          <w:b/>
          <w:bCs/>
        </w:rPr>
      </w:pPr>
    </w:p>
    <w:p w14:paraId="5EA6EC03" w14:textId="3691AE2B" w:rsidR="00F60E62" w:rsidRPr="00201CBD" w:rsidRDefault="00C031D7" w:rsidP="00456541">
      <w:pPr>
        <w:pStyle w:val="ListParagraph"/>
        <w:numPr>
          <w:ilvl w:val="3"/>
          <w:numId w:val="16"/>
        </w:numPr>
        <w:spacing w:after="0" w:line="240" w:lineRule="auto"/>
        <w:ind w:left="1440" w:hanging="720"/>
        <w:jc w:val="both"/>
        <w:rPr>
          <w:rFonts w:ascii="Arial" w:hAnsi="Arial" w:cs="Arial"/>
          <w:b/>
          <w:bCs/>
        </w:rPr>
      </w:pPr>
      <w:r w:rsidRPr="00201CBD">
        <w:rPr>
          <w:rFonts w:ascii="Arial" w:hAnsi="Arial" w:cs="Arial"/>
        </w:rPr>
        <w:lastRenderedPageBreak/>
        <w:t xml:space="preserve">Management committed to coordinate with the </w:t>
      </w:r>
      <w:r w:rsidR="001736E9" w:rsidRPr="00201CBD">
        <w:rPr>
          <w:rFonts w:ascii="Arial" w:hAnsi="Arial" w:cs="Arial"/>
        </w:rPr>
        <w:t>PBO</w:t>
      </w:r>
      <w:r w:rsidRPr="00201CBD">
        <w:rPr>
          <w:rFonts w:ascii="Arial" w:hAnsi="Arial" w:cs="Arial"/>
        </w:rPr>
        <w:t xml:space="preserve"> Accountant</w:t>
      </w:r>
      <w:r w:rsidR="001736E9" w:rsidRPr="00201CBD">
        <w:rPr>
          <w:rFonts w:ascii="Arial" w:hAnsi="Arial" w:cs="Arial"/>
        </w:rPr>
        <w:t>s</w:t>
      </w:r>
      <w:r w:rsidRPr="00201CBD">
        <w:rPr>
          <w:rFonts w:ascii="Arial" w:hAnsi="Arial" w:cs="Arial"/>
        </w:rPr>
        <w:t xml:space="preserve"> and Management Information System Division for the automation of the accounting system or the loan assistance system.  Likewise, t</w:t>
      </w:r>
      <w:r w:rsidR="00BA66D7" w:rsidRPr="00201CBD">
        <w:rPr>
          <w:rFonts w:ascii="Arial" w:hAnsi="Arial" w:cs="Arial"/>
        </w:rPr>
        <w:t>he NTA Pangasinan</w:t>
      </w:r>
      <w:r w:rsidR="007114F4" w:rsidRPr="00201CBD">
        <w:rPr>
          <w:rFonts w:ascii="Arial" w:hAnsi="Arial" w:cs="Arial"/>
        </w:rPr>
        <w:t xml:space="preserve"> PBO </w:t>
      </w:r>
      <w:r w:rsidR="00BA66D7" w:rsidRPr="00201CBD">
        <w:rPr>
          <w:rFonts w:ascii="Arial" w:hAnsi="Arial" w:cs="Arial"/>
        </w:rPr>
        <w:t xml:space="preserve">assured that they will exhaust all efforts to obtain records and relevant documents to support the balance of </w:t>
      </w:r>
      <w:r w:rsidR="000637DC" w:rsidRPr="00201CBD">
        <w:rPr>
          <w:rFonts w:ascii="Arial" w:hAnsi="Arial" w:cs="Arial"/>
        </w:rPr>
        <w:t xml:space="preserve">the </w:t>
      </w:r>
      <w:r w:rsidR="00BA66D7" w:rsidRPr="00201CBD">
        <w:rPr>
          <w:rFonts w:ascii="Arial" w:hAnsi="Arial" w:cs="Arial"/>
        </w:rPr>
        <w:t>Loans Receivable.</w:t>
      </w:r>
      <w:r w:rsidR="007114F4" w:rsidRPr="00201CBD">
        <w:rPr>
          <w:rFonts w:ascii="Arial" w:hAnsi="Arial" w:cs="Arial"/>
        </w:rPr>
        <w:t xml:space="preserve"> </w:t>
      </w:r>
    </w:p>
    <w:p w14:paraId="07B0EE14" w14:textId="77777777" w:rsidR="00C031D7" w:rsidRPr="00201CBD" w:rsidRDefault="00C031D7" w:rsidP="00C031D7">
      <w:pPr>
        <w:pStyle w:val="ListParagraph"/>
        <w:rPr>
          <w:rFonts w:ascii="Arial" w:hAnsi="Arial" w:cs="Arial"/>
          <w:b/>
          <w:bCs/>
        </w:rPr>
      </w:pPr>
    </w:p>
    <w:p w14:paraId="03B9BDBF" w14:textId="6B31BC96" w:rsidR="00C031D7" w:rsidRPr="00201CBD" w:rsidRDefault="00C031D7" w:rsidP="00456541">
      <w:pPr>
        <w:pStyle w:val="ListParagraph"/>
        <w:numPr>
          <w:ilvl w:val="3"/>
          <w:numId w:val="16"/>
        </w:numPr>
        <w:spacing w:after="0" w:line="240" w:lineRule="auto"/>
        <w:ind w:left="1440" w:hanging="720"/>
        <w:jc w:val="both"/>
        <w:rPr>
          <w:rFonts w:ascii="Arial" w:hAnsi="Arial" w:cs="Arial"/>
          <w:b/>
          <w:bCs/>
        </w:rPr>
      </w:pPr>
      <w:r w:rsidRPr="00201CBD">
        <w:rPr>
          <w:rFonts w:ascii="Arial" w:hAnsi="Arial" w:cs="Arial"/>
        </w:rPr>
        <w:t xml:space="preserve">As a rejoinder, </w:t>
      </w:r>
      <w:r w:rsidR="008C0BDB" w:rsidRPr="00201CBD">
        <w:rPr>
          <w:rFonts w:ascii="Arial" w:hAnsi="Arial" w:cs="Arial"/>
        </w:rPr>
        <w:t>the Audit Teams</w:t>
      </w:r>
      <w:r w:rsidR="000637DC" w:rsidRPr="00201CBD">
        <w:rPr>
          <w:rFonts w:ascii="Arial" w:hAnsi="Arial" w:cs="Arial"/>
        </w:rPr>
        <w:t xml:space="preserve"> in NTA-CO and PBOs</w:t>
      </w:r>
      <w:r w:rsidR="008C0BDB" w:rsidRPr="00201CBD">
        <w:rPr>
          <w:rFonts w:ascii="Arial" w:hAnsi="Arial" w:cs="Arial"/>
        </w:rPr>
        <w:t xml:space="preserve"> a</w:t>
      </w:r>
      <w:r w:rsidRPr="00201CBD">
        <w:rPr>
          <w:rFonts w:ascii="Arial" w:hAnsi="Arial" w:cs="Arial"/>
        </w:rPr>
        <w:t>cknowledged Management’s commitment to address the issues</w:t>
      </w:r>
      <w:r w:rsidR="000637DC" w:rsidRPr="00201CBD">
        <w:rPr>
          <w:rFonts w:ascii="Arial" w:hAnsi="Arial" w:cs="Arial"/>
        </w:rPr>
        <w:t xml:space="preserve"> on the Loans receivable</w:t>
      </w:r>
      <w:r w:rsidR="00C636CB" w:rsidRPr="00201CBD">
        <w:rPr>
          <w:rFonts w:ascii="Arial" w:hAnsi="Arial" w:cs="Arial"/>
        </w:rPr>
        <w:t>. Their full</w:t>
      </w:r>
      <w:r w:rsidR="008C0BDB" w:rsidRPr="00201CBD">
        <w:rPr>
          <w:rFonts w:ascii="Arial" w:hAnsi="Arial" w:cs="Arial"/>
        </w:rPr>
        <w:t xml:space="preserve"> </w:t>
      </w:r>
      <w:r w:rsidRPr="00201CBD">
        <w:rPr>
          <w:rFonts w:ascii="Arial" w:hAnsi="Arial" w:cs="Arial"/>
        </w:rPr>
        <w:t>compliance</w:t>
      </w:r>
      <w:r w:rsidR="00C636CB" w:rsidRPr="00201CBD">
        <w:rPr>
          <w:rFonts w:ascii="Arial" w:hAnsi="Arial" w:cs="Arial"/>
        </w:rPr>
        <w:t xml:space="preserve"> with the audit recommendations</w:t>
      </w:r>
      <w:r w:rsidRPr="00201CBD">
        <w:rPr>
          <w:rFonts w:ascii="Arial" w:hAnsi="Arial" w:cs="Arial"/>
        </w:rPr>
        <w:t xml:space="preserve"> will be monitored in </w:t>
      </w:r>
      <w:r w:rsidR="00C636CB" w:rsidRPr="00201CBD">
        <w:rPr>
          <w:rFonts w:ascii="Arial" w:hAnsi="Arial" w:cs="Arial"/>
        </w:rPr>
        <w:t xml:space="preserve">the </w:t>
      </w:r>
      <w:r w:rsidRPr="00201CBD">
        <w:rPr>
          <w:rFonts w:ascii="Arial" w:hAnsi="Arial" w:cs="Arial"/>
        </w:rPr>
        <w:t>CY 2022 audit.</w:t>
      </w:r>
    </w:p>
    <w:p w14:paraId="7C45CB81" w14:textId="465FA04B" w:rsidR="00F040B5" w:rsidRPr="00201CBD" w:rsidRDefault="00F040B5" w:rsidP="00BA66D7">
      <w:pPr>
        <w:spacing w:after="0" w:line="240" w:lineRule="auto"/>
        <w:jc w:val="both"/>
        <w:rPr>
          <w:rFonts w:ascii="Arial" w:hAnsi="Arial" w:cs="Arial"/>
          <w:b/>
          <w:bCs/>
        </w:rPr>
      </w:pPr>
    </w:p>
    <w:p w14:paraId="5D953FED" w14:textId="77777777" w:rsidR="00AA21AE" w:rsidRPr="00201CBD" w:rsidRDefault="00AA21AE" w:rsidP="00BA66D7">
      <w:pPr>
        <w:spacing w:after="0" w:line="240" w:lineRule="auto"/>
        <w:jc w:val="both"/>
        <w:rPr>
          <w:rFonts w:ascii="Arial" w:hAnsi="Arial" w:cs="Arial"/>
          <w:b/>
          <w:bCs/>
        </w:rPr>
      </w:pPr>
    </w:p>
    <w:p w14:paraId="439C7FB3" w14:textId="65DBC539" w:rsidR="000A22D8" w:rsidRPr="00201CBD" w:rsidRDefault="000A22D8" w:rsidP="00BA66D7">
      <w:pPr>
        <w:spacing w:after="0" w:line="240" w:lineRule="auto"/>
        <w:jc w:val="both"/>
        <w:rPr>
          <w:rFonts w:ascii="Arial" w:hAnsi="Arial" w:cs="Arial"/>
          <w:b/>
          <w:bCs/>
        </w:rPr>
      </w:pPr>
    </w:p>
    <w:p w14:paraId="183C28ED" w14:textId="0E6B250D" w:rsidR="00425E9F" w:rsidRPr="00201CBD" w:rsidRDefault="00E80A6D" w:rsidP="00F040B5">
      <w:pPr>
        <w:pStyle w:val="NoSpacing"/>
        <w:numPr>
          <w:ilvl w:val="0"/>
          <w:numId w:val="1"/>
        </w:numPr>
        <w:ind w:hanging="720"/>
        <w:jc w:val="both"/>
        <w:rPr>
          <w:rFonts w:ascii="Arial" w:hAnsi="Arial" w:cs="Arial"/>
          <w:b/>
          <w:bCs/>
        </w:rPr>
      </w:pPr>
      <w:r w:rsidRPr="00201CBD">
        <w:rPr>
          <w:rFonts w:ascii="Arial" w:hAnsi="Arial" w:cs="Arial"/>
          <w:b/>
          <w:bCs/>
        </w:rPr>
        <w:t>NON-FINANCIAL</w:t>
      </w:r>
    </w:p>
    <w:p w14:paraId="601F1DC0" w14:textId="77777777" w:rsidR="0097497C" w:rsidRPr="00201CBD" w:rsidRDefault="0097497C" w:rsidP="00425E9F">
      <w:pPr>
        <w:pStyle w:val="NoSpacing"/>
        <w:jc w:val="both"/>
        <w:rPr>
          <w:rFonts w:ascii="Arial" w:hAnsi="Arial" w:cs="Arial"/>
        </w:rPr>
      </w:pPr>
    </w:p>
    <w:p w14:paraId="4C2232B9" w14:textId="6E3030D7" w:rsidR="00A765DE" w:rsidRPr="00201CBD" w:rsidRDefault="004866A6" w:rsidP="00873235">
      <w:pPr>
        <w:pStyle w:val="NoSpacing"/>
        <w:numPr>
          <w:ilvl w:val="0"/>
          <w:numId w:val="2"/>
        </w:numPr>
        <w:ind w:left="720" w:hanging="720"/>
        <w:jc w:val="both"/>
        <w:rPr>
          <w:rFonts w:ascii="Arial" w:eastAsia="Times New Roman" w:hAnsi="Arial" w:cs="Arial"/>
          <w:b/>
          <w:lang w:val="en-GB"/>
        </w:rPr>
      </w:pPr>
      <w:r w:rsidRPr="00201CBD">
        <w:rPr>
          <w:rFonts w:ascii="Arial" w:eastAsia="Times New Roman" w:hAnsi="Arial" w:cs="Arial"/>
          <w:b/>
          <w:lang w:val="en-GB"/>
        </w:rPr>
        <w:t xml:space="preserve">The collectability of </w:t>
      </w:r>
      <w:r w:rsidR="004B759E" w:rsidRPr="00201CBD">
        <w:rPr>
          <w:rFonts w:ascii="Arial" w:eastAsia="Times New Roman" w:hAnsi="Arial" w:cs="Arial"/>
          <w:b/>
          <w:lang w:val="en-GB"/>
        </w:rPr>
        <w:t xml:space="preserve">the </w:t>
      </w:r>
      <w:r w:rsidRPr="00201CBD">
        <w:rPr>
          <w:rFonts w:ascii="Arial" w:eastAsia="Times New Roman" w:hAnsi="Arial" w:cs="Arial"/>
          <w:b/>
          <w:lang w:val="en-GB"/>
        </w:rPr>
        <w:t>dormant Loans Receivable</w:t>
      </w:r>
      <w:r w:rsidR="0044162B" w:rsidRPr="00201CBD">
        <w:rPr>
          <w:rFonts w:ascii="Arial" w:eastAsia="Times New Roman" w:hAnsi="Arial" w:cs="Arial"/>
          <w:b/>
          <w:lang w:val="en-GB"/>
        </w:rPr>
        <w:t>,</w:t>
      </w:r>
      <w:r w:rsidRPr="00201CBD">
        <w:rPr>
          <w:rFonts w:ascii="Arial" w:eastAsia="Times New Roman" w:hAnsi="Arial" w:cs="Arial"/>
          <w:b/>
          <w:lang w:val="en-GB"/>
        </w:rPr>
        <w:t xml:space="preserve"> which remained inactive or non-moving in the books of accounts for more than 10 years</w:t>
      </w:r>
      <w:r w:rsidR="0044162B" w:rsidRPr="00201CBD">
        <w:rPr>
          <w:rFonts w:ascii="Arial" w:eastAsia="Times New Roman" w:hAnsi="Arial" w:cs="Arial"/>
          <w:b/>
          <w:lang w:val="en-GB"/>
        </w:rPr>
        <w:t>,</w:t>
      </w:r>
      <w:r w:rsidRPr="00201CBD">
        <w:rPr>
          <w:rFonts w:ascii="Arial" w:eastAsia="Times New Roman" w:hAnsi="Arial" w:cs="Arial"/>
          <w:b/>
          <w:lang w:val="en-GB"/>
        </w:rPr>
        <w:t xml:space="preserve"> </w:t>
      </w:r>
      <w:r w:rsidR="00F41F9E" w:rsidRPr="00201CBD">
        <w:rPr>
          <w:rFonts w:ascii="Arial" w:eastAsia="Times New Roman" w:hAnsi="Arial" w:cs="Arial"/>
          <w:b/>
          <w:lang w:val="en-GB"/>
        </w:rPr>
        <w:t>totaling</w:t>
      </w:r>
      <w:r w:rsidRPr="00201CBD">
        <w:rPr>
          <w:rFonts w:ascii="Arial" w:eastAsia="Times New Roman" w:hAnsi="Arial" w:cs="Arial"/>
          <w:b/>
          <w:lang w:val="en-GB"/>
        </w:rPr>
        <w:t xml:space="preserve"> P134.112 million as </w:t>
      </w:r>
      <w:r w:rsidR="00F41F9E" w:rsidRPr="00201CBD">
        <w:rPr>
          <w:rFonts w:ascii="Arial" w:eastAsia="Times New Roman" w:hAnsi="Arial" w:cs="Arial"/>
          <w:b/>
          <w:lang w:val="en-GB"/>
        </w:rPr>
        <w:t>of</w:t>
      </w:r>
      <w:r w:rsidRPr="00201CBD">
        <w:rPr>
          <w:rFonts w:ascii="Arial" w:eastAsia="Times New Roman" w:hAnsi="Arial" w:cs="Arial"/>
          <w:b/>
          <w:lang w:val="en-GB"/>
        </w:rPr>
        <w:t xml:space="preserve"> December 31, 2021, representing 12.80 per cent of total Loans Receivable of P1.048 billion, is already remote</w:t>
      </w:r>
      <w:r w:rsidR="007407F9" w:rsidRPr="00201CBD">
        <w:rPr>
          <w:rFonts w:ascii="Arial" w:eastAsia="Times New Roman" w:hAnsi="Arial" w:cs="Arial"/>
          <w:b/>
          <w:lang w:val="en-GB"/>
        </w:rPr>
        <w:t>,</w:t>
      </w:r>
      <w:r w:rsidRPr="00201CBD">
        <w:rPr>
          <w:rFonts w:ascii="Arial" w:eastAsia="Times New Roman" w:hAnsi="Arial" w:cs="Arial"/>
          <w:b/>
          <w:lang w:val="en-GB"/>
        </w:rPr>
        <w:t xml:space="preserve"> </w:t>
      </w:r>
      <w:r w:rsidR="007407F9" w:rsidRPr="00201CBD">
        <w:rPr>
          <w:rFonts w:ascii="Arial" w:eastAsia="Times New Roman" w:hAnsi="Arial" w:cs="Arial"/>
          <w:b/>
          <w:lang w:val="en-GB"/>
        </w:rPr>
        <w:t xml:space="preserve"> if not nil, </w:t>
      </w:r>
      <w:r w:rsidRPr="00201CBD">
        <w:rPr>
          <w:rFonts w:ascii="Arial" w:eastAsia="Times New Roman" w:hAnsi="Arial" w:cs="Arial"/>
          <w:b/>
          <w:lang w:val="en-GB"/>
        </w:rPr>
        <w:t>due to, among others</w:t>
      </w:r>
      <w:r w:rsidR="007407F9" w:rsidRPr="00201CBD">
        <w:rPr>
          <w:rFonts w:ascii="Arial" w:eastAsia="Times New Roman" w:hAnsi="Arial" w:cs="Arial"/>
          <w:b/>
          <w:lang w:val="en-GB"/>
        </w:rPr>
        <w:t>:</w:t>
      </w:r>
      <w:r w:rsidRPr="00201CBD">
        <w:rPr>
          <w:rFonts w:ascii="Arial" w:eastAsia="Times New Roman" w:hAnsi="Arial" w:cs="Arial"/>
          <w:b/>
          <w:lang w:val="en-GB"/>
        </w:rPr>
        <w:t xml:space="preserve"> </w:t>
      </w:r>
      <w:r w:rsidR="007C7786" w:rsidRPr="00201CBD">
        <w:rPr>
          <w:rFonts w:ascii="Arial" w:eastAsia="Times New Roman" w:hAnsi="Arial" w:cs="Arial"/>
          <w:b/>
          <w:lang w:val="en-GB"/>
        </w:rPr>
        <w:t>(a)</w:t>
      </w:r>
      <w:r w:rsidR="003923DB" w:rsidRPr="00201CBD">
        <w:rPr>
          <w:rFonts w:ascii="Arial" w:eastAsia="Times New Roman" w:hAnsi="Arial" w:cs="Arial"/>
          <w:b/>
          <w:lang w:val="en-GB"/>
        </w:rPr>
        <w:t xml:space="preserve"> </w:t>
      </w:r>
      <w:r w:rsidRPr="00201CBD">
        <w:rPr>
          <w:rFonts w:ascii="Arial" w:eastAsia="Times New Roman" w:hAnsi="Arial" w:cs="Arial"/>
          <w:b/>
          <w:lang w:val="en-GB"/>
        </w:rPr>
        <w:t>lack of</w:t>
      </w:r>
      <w:r w:rsidR="003923DB" w:rsidRPr="00201CBD">
        <w:rPr>
          <w:rFonts w:ascii="Arial" w:eastAsia="Times New Roman" w:hAnsi="Arial" w:cs="Arial"/>
          <w:b/>
          <w:lang w:val="en-GB"/>
        </w:rPr>
        <w:t xml:space="preserve"> loan documents/records to establish the validity of the accounts </w:t>
      </w:r>
      <w:r w:rsidR="004B759E" w:rsidRPr="00201CBD">
        <w:rPr>
          <w:rFonts w:ascii="Arial" w:eastAsia="Times New Roman" w:hAnsi="Arial" w:cs="Arial"/>
          <w:b/>
          <w:lang w:val="en-GB"/>
        </w:rPr>
        <w:t>as</w:t>
      </w:r>
      <w:r w:rsidR="003923DB" w:rsidRPr="00201CBD">
        <w:rPr>
          <w:rFonts w:ascii="Arial" w:eastAsia="Times New Roman" w:hAnsi="Arial" w:cs="Arial"/>
          <w:b/>
          <w:lang w:val="en-GB"/>
        </w:rPr>
        <w:t xml:space="preserve"> there was no</w:t>
      </w:r>
      <w:r w:rsidRPr="00201CBD">
        <w:rPr>
          <w:rFonts w:ascii="Arial" w:eastAsia="Times New Roman" w:hAnsi="Arial" w:cs="Arial"/>
          <w:b/>
          <w:lang w:val="en-GB"/>
        </w:rPr>
        <w:t xml:space="preserve"> proper turn-over of</w:t>
      </w:r>
      <w:r w:rsidR="003923DB" w:rsidRPr="00201CBD">
        <w:rPr>
          <w:rFonts w:ascii="Arial" w:eastAsia="Times New Roman" w:hAnsi="Arial" w:cs="Arial"/>
          <w:b/>
          <w:lang w:val="en-GB"/>
        </w:rPr>
        <w:t xml:space="preserve"> records from</w:t>
      </w:r>
      <w:r w:rsidRPr="00201CBD">
        <w:rPr>
          <w:rFonts w:ascii="Arial" w:eastAsia="Times New Roman" w:hAnsi="Arial" w:cs="Arial"/>
          <w:b/>
          <w:lang w:val="en-GB"/>
        </w:rPr>
        <w:t xml:space="preserve"> the</w:t>
      </w:r>
      <w:r w:rsidR="007407F9" w:rsidRPr="00201CBD">
        <w:rPr>
          <w:rFonts w:ascii="Arial" w:eastAsia="Times New Roman" w:hAnsi="Arial" w:cs="Arial"/>
          <w:b/>
          <w:lang w:val="en-GB"/>
        </w:rPr>
        <w:t xml:space="preserve"> former</w:t>
      </w:r>
      <w:r w:rsidRPr="00201CBD">
        <w:rPr>
          <w:rFonts w:ascii="Arial" w:eastAsia="Times New Roman" w:hAnsi="Arial" w:cs="Arial"/>
          <w:b/>
          <w:lang w:val="en-GB"/>
        </w:rPr>
        <w:t xml:space="preserve"> </w:t>
      </w:r>
      <w:r w:rsidR="00442814" w:rsidRPr="00201CBD">
        <w:rPr>
          <w:rFonts w:ascii="Arial" w:eastAsia="Times New Roman" w:hAnsi="Arial" w:cs="Arial"/>
          <w:b/>
          <w:lang w:val="en-GB"/>
        </w:rPr>
        <w:t>PBO</w:t>
      </w:r>
      <w:r w:rsidRPr="00201CBD">
        <w:rPr>
          <w:rFonts w:ascii="Arial" w:eastAsia="Times New Roman" w:hAnsi="Arial" w:cs="Arial"/>
          <w:b/>
          <w:lang w:val="en-GB"/>
        </w:rPr>
        <w:t xml:space="preserve"> Accountants</w:t>
      </w:r>
      <w:r w:rsidR="004B759E" w:rsidRPr="00201CBD">
        <w:rPr>
          <w:rFonts w:ascii="Arial" w:eastAsia="Times New Roman" w:hAnsi="Arial" w:cs="Arial"/>
          <w:b/>
          <w:lang w:val="en-GB"/>
        </w:rPr>
        <w:t xml:space="preserve"> to the incumbent Account</w:t>
      </w:r>
      <w:r w:rsidR="007272E9" w:rsidRPr="00201CBD">
        <w:rPr>
          <w:rFonts w:ascii="Arial" w:eastAsia="Times New Roman" w:hAnsi="Arial" w:cs="Arial"/>
          <w:b/>
          <w:lang w:val="en-GB"/>
        </w:rPr>
        <w:t>ants</w:t>
      </w:r>
      <w:r w:rsidR="00264E4F" w:rsidRPr="00201CBD">
        <w:rPr>
          <w:rFonts w:ascii="Arial" w:eastAsia="Times New Roman" w:hAnsi="Arial" w:cs="Arial"/>
          <w:b/>
          <w:lang w:val="en-GB"/>
        </w:rPr>
        <w:t>;</w:t>
      </w:r>
      <w:r w:rsidRPr="00201CBD">
        <w:rPr>
          <w:rFonts w:ascii="Arial" w:eastAsia="Times New Roman" w:hAnsi="Arial" w:cs="Arial"/>
          <w:b/>
          <w:lang w:val="en-GB"/>
        </w:rPr>
        <w:t xml:space="preserve"> </w:t>
      </w:r>
      <w:r w:rsidR="007C7786" w:rsidRPr="00201CBD">
        <w:rPr>
          <w:rFonts w:ascii="Arial" w:eastAsia="Times New Roman" w:hAnsi="Arial" w:cs="Arial"/>
          <w:b/>
          <w:lang w:val="en-GB"/>
        </w:rPr>
        <w:t xml:space="preserve">(b) </w:t>
      </w:r>
      <w:r w:rsidRPr="00201CBD">
        <w:rPr>
          <w:rFonts w:ascii="Arial" w:eastAsia="Times New Roman" w:hAnsi="Arial" w:cs="Arial"/>
          <w:b/>
          <w:lang w:val="en-GB"/>
        </w:rPr>
        <w:t>unknown whereabouts</w:t>
      </w:r>
      <w:r w:rsidR="00264E4F" w:rsidRPr="00201CBD">
        <w:rPr>
          <w:rFonts w:ascii="Arial" w:eastAsia="Times New Roman" w:hAnsi="Arial" w:cs="Arial"/>
          <w:b/>
          <w:lang w:val="en-GB"/>
        </w:rPr>
        <w:t>/</w:t>
      </w:r>
      <w:r w:rsidR="004B759E" w:rsidRPr="00201CBD">
        <w:rPr>
          <w:rFonts w:ascii="Arial" w:eastAsia="Times New Roman" w:hAnsi="Arial" w:cs="Arial"/>
          <w:b/>
          <w:lang w:val="en-GB"/>
        </w:rPr>
        <w:t xml:space="preserve"> </w:t>
      </w:r>
      <w:r w:rsidR="00264E4F" w:rsidRPr="00201CBD">
        <w:rPr>
          <w:rFonts w:ascii="Arial" w:eastAsia="Times New Roman" w:hAnsi="Arial" w:cs="Arial"/>
          <w:b/>
          <w:lang w:val="en-GB"/>
        </w:rPr>
        <w:t>addresses</w:t>
      </w:r>
      <w:r w:rsidRPr="00201CBD">
        <w:rPr>
          <w:rFonts w:ascii="Arial" w:eastAsia="Times New Roman" w:hAnsi="Arial" w:cs="Arial"/>
          <w:b/>
          <w:lang w:val="en-GB"/>
        </w:rPr>
        <w:t xml:space="preserve"> of</w:t>
      </w:r>
      <w:r w:rsidR="00264E4F" w:rsidRPr="00201CBD">
        <w:rPr>
          <w:rFonts w:ascii="Arial" w:eastAsia="Times New Roman" w:hAnsi="Arial" w:cs="Arial"/>
          <w:b/>
          <w:lang w:val="en-GB"/>
        </w:rPr>
        <w:t xml:space="preserve"> some of</w:t>
      </w:r>
      <w:r w:rsidRPr="00201CBD">
        <w:rPr>
          <w:rFonts w:ascii="Arial" w:eastAsia="Times New Roman" w:hAnsi="Arial" w:cs="Arial"/>
          <w:b/>
          <w:lang w:val="en-GB"/>
        </w:rPr>
        <w:t xml:space="preserve"> </w:t>
      </w:r>
      <w:r w:rsidR="00264E4F" w:rsidRPr="00201CBD">
        <w:rPr>
          <w:rFonts w:ascii="Arial" w:eastAsia="Times New Roman" w:hAnsi="Arial" w:cs="Arial"/>
          <w:b/>
          <w:lang w:val="en-GB"/>
        </w:rPr>
        <w:t xml:space="preserve">the </w:t>
      </w:r>
      <w:r w:rsidRPr="00201CBD">
        <w:rPr>
          <w:rFonts w:ascii="Arial" w:eastAsia="Times New Roman" w:hAnsi="Arial" w:cs="Arial"/>
          <w:b/>
          <w:lang w:val="en-GB"/>
        </w:rPr>
        <w:t>farmer-borrowers</w:t>
      </w:r>
      <w:r w:rsidR="00264E4F" w:rsidRPr="00201CBD">
        <w:rPr>
          <w:rFonts w:ascii="Arial" w:eastAsia="Times New Roman" w:hAnsi="Arial" w:cs="Arial"/>
          <w:b/>
          <w:lang w:val="en-GB"/>
        </w:rPr>
        <w:t>;</w:t>
      </w:r>
      <w:r w:rsidRPr="00201CBD">
        <w:rPr>
          <w:rFonts w:ascii="Arial" w:eastAsia="Times New Roman" w:hAnsi="Arial" w:cs="Arial"/>
          <w:b/>
          <w:lang w:val="en-GB"/>
        </w:rPr>
        <w:t xml:space="preserve"> </w:t>
      </w:r>
      <w:r w:rsidR="007C7786" w:rsidRPr="00201CBD">
        <w:rPr>
          <w:rFonts w:ascii="Arial" w:eastAsia="Times New Roman" w:hAnsi="Arial" w:cs="Arial"/>
          <w:b/>
          <w:lang w:val="en-GB"/>
        </w:rPr>
        <w:t xml:space="preserve">(c) </w:t>
      </w:r>
      <w:r w:rsidR="00264E4F" w:rsidRPr="00201CBD">
        <w:rPr>
          <w:rFonts w:ascii="Arial" w:eastAsia="Times New Roman" w:hAnsi="Arial" w:cs="Arial"/>
          <w:b/>
          <w:lang w:val="en-GB"/>
        </w:rPr>
        <w:t xml:space="preserve">some of the </w:t>
      </w:r>
      <w:r w:rsidRPr="00201CBD">
        <w:rPr>
          <w:rFonts w:ascii="Arial" w:eastAsia="Times New Roman" w:hAnsi="Arial" w:cs="Arial"/>
          <w:b/>
          <w:lang w:val="en-GB"/>
        </w:rPr>
        <w:t>farmer-borrowers</w:t>
      </w:r>
      <w:r w:rsidR="00264E4F" w:rsidRPr="00201CBD">
        <w:rPr>
          <w:rFonts w:ascii="Arial" w:eastAsia="Times New Roman" w:hAnsi="Arial" w:cs="Arial"/>
          <w:b/>
          <w:lang w:val="en-GB"/>
        </w:rPr>
        <w:t xml:space="preserve"> </w:t>
      </w:r>
      <w:r w:rsidR="007272E9" w:rsidRPr="00201CBD">
        <w:rPr>
          <w:rFonts w:ascii="Arial" w:eastAsia="Times New Roman" w:hAnsi="Arial" w:cs="Arial"/>
          <w:b/>
          <w:lang w:val="en-GB"/>
        </w:rPr>
        <w:t>were</w:t>
      </w:r>
      <w:r w:rsidR="008F0D36">
        <w:rPr>
          <w:rFonts w:ascii="Arial" w:eastAsia="Times New Roman" w:hAnsi="Arial" w:cs="Arial"/>
          <w:b/>
          <w:lang w:val="en-GB"/>
        </w:rPr>
        <w:t xml:space="preserve"> already</w:t>
      </w:r>
      <w:r w:rsidR="00264E4F" w:rsidRPr="00201CBD">
        <w:rPr>
          <w:rFonts w:ascii="Arial" w:eastAsia="Times New Roman" w:hAnsi="Arial" w:cs="Arial"/>
          <w:b/>
          <w:lang w:val="en-GB"/>
        </w:rPr>
        <w:t xml:space="preserve"> deceased;</w:t>
      </w:r>
      <w:r w:rsidRPr="00201CBD">
        <w:rPr>
          <w:rFonts w:ascii="Arial" w:eastAsia="Times New Roman" w:hAnsi="Arial" w:cs="Arial"/>
          <w:b/>
          <w:lang w:val="en-GB"/>
        </w:rPr>
        <w:t xml:space="preserve"> and</w:t>
      </w:r>
      <w:r w:rsidR="00442814" w:rsidRPr="00201CBD">
        <w:rPr>
          <w:rFonts w:ascii="Arial" w:eastAsia="Times New Roman" w:hAnsi="Arial" w:cs="Arial"/>
          <w:b/>
          <w:lang w:val="en-GB"/>
        </w:rPr>
        <w:t xml:space="preserve"> </w:t>
      </w:r>
      <w:r w:rsidR="007C7786" w:rsidRPr="00201CBD">
        <w:rPr>
          <w:rFonts w:ascii="Arial" w:eastAsia="Times New Roman" w:hAnsi="Arial" w:cs="Arial"/>
          <w:b/>
          <w:lang w:val="en-GB"/>
        </w:rPr>
        <w:t xml:space="preserve">(d) </w:t>
      </w:r>
      <w:r w:rsidR="009303F2" w:rsidRPr="00201CBD">
        <w:rPr>
          <w:rFonts w:ascii="Arial" w:eastAsia="Times New Roman" w:hAnsi="Arial" w:cs="Arial"/>
          <w:b/>
          <w:lang w:val="en-GB"/>
        </w:rPr>
        <w:t>Statement of Accounts (SOAs)</w:t>
      </w:r>
      <w:r w:rsidR="00344DD5" w:rsidRPr="00201CBD">
        <w:rPr>
          <w:rFonts w:ascii="Arial" w:eastAsia="Times New Roman" w:hAnsi="Arial" w:cs="Arial"/>
          <w:b/>
          <w:lang w:val="en-GB"/>
        </w:rPr>
        <w:t xml:space="preserve"> were not regularly sent</w:t>
      </w:r>
      <w:r w:rsidR="00780C44" w:rsidRPr="00201CBD">
        <w:rPr>
          <w:rFonts w:ascii="Arial" w:eastAsia="Times New Roman" w:hAnsi="Arial" w:cs="Arial"/>
          <w:b/>
          <w:lang w:val="en-GB"/>
        </w:rPr>
        <w:t>/issued</w:t>
      </w:r>
      <w:r w:rsidR="00344DD5" w:rsidRPr="00201CBD">
        <w:rPr>
          <w:rFonts w:ascii="Arial" w:eastAsia="Times New Roman" w:hAnsi="Arial" w:cs="Arial"/>
          <w:b/>
          <w:lang w:val="en-GB"/>
        </w:rPr>
        <w:t xml:space="preserve"> to farmer-borrowers and</w:t>
      </w:r>
      <w:r w:rsidR="009303F2" w:rsidRPr="00201CBD">
        <w:rPr>
          <w:rFonts w:ascii="Arial" w:eastAsia="Times New Roman" w:hAnsi="Arial" w:cs="Arial"/>
          <w:b/>
          <w:lang w:val="en-GB"/>
        </w:rPr>
        <w:t xml:space="preserve">/or </w:t>
      </w:r>
      <w:r w:rsidR="006A1D38" w:rsidRPr="00201CBD">
        <w:rPr>
          <w:rFonts w:ascii="Arial" w:eastAsia="Times New Roman" w:hAnsi="Arial" w:cs="Arial"/>
          <w:b/>
          <w:lang w:val="en-GB"/>
        </w:rPr>
        <w:t xml:space="preserve">demand letters were not sent to </w:t>
      </w:r>
      <w:r w:rsidR="00F41F9E" w:rsidRPr="00201CBD">
        <w:rPr>
          <w:rFonts w:ascii="Arial" w:eastAsia="Times New Roman" w:hAnsi="Arial" w:cs="Arial"/>
          <w:b/>
          <w:lang w:val="en-GB"/>
        </w:rPr>
        <w:t xml:space="preserve">defaulting </w:t>
      </w:r>
      <w:r w:rsidR="00442814" w:rsidRPr="00201CBD">
        <w:rPr>
          <w:rFonts w:ascii="Arial" w:eastAsia="Times New Roman" w:hAnsi="Arial" w:cs="Arial"/>
          <w:b/>
          <w:lang w:val="en-GB"/>
        </w:rPr>
        <w:t>farmer-borrowers</w:t>
      </w:r>
      <w:r w:rsidR="007407F9" w:rsidRPr="00201CBD">
        <w:rPr>
          <w:rFonts w:ascii="Arial" w:eastAsia="Times New Roman" w:hAnsi="Arial" w:cs="Arial"/>
          <w:b/>
          <w:lang w:val="en-GB"/>
        </w:rPr>
        <w:t>;</w:t>
      </w:r>
      <w:r w:rsidRPr="00201CBD">
        <w:rPr>
          <w:rFonts w:ascii="Arial" w:eastAsia="Times New Roman" w:hAnsi="Arial" w:cs="Arial"/>
          <w:b/>
          <w:lang w:val="en-GB"/>
        </w:rPr>
        <w:t xml:space="preserve"> thus, deprived the NTA of additional funds </w:t>
      </w:r>
      <w:r w:rsidR="007407F9" w:rsidRPr="00201CBD">
        <w:rPr>
          <w:rFonts w:ascii="Arial" w:eastAsia="Times New Roman" w:hAnsi="Arial" w:cs="Arial"/>
          <w:b/>
          <w:lang w:val="en-GB"/>
        </w:rPr>
        <w:t>for</w:t>
      </w:r>
      <w:r w:rsidRPr="00201CBD">
        <w:rPr>
          <w:rFonts w:ascii="Arial" w:eastAsia="Times New Roman" w:hAnsi="Arial" w:cs="Arial"/>
          <w:b/>
          <w:lang w:val="en-GB"/>
        </w:rPr>
        <w:t xml:space="preserve"> its operations</w:t>
      </w:r>
      <w:r w:rsidR="003318E5" w:rsidRPr="00201CBD">
        <w:rPr>
          <w:rFonts w:ascii="Arial" w:eastAsia="Times New Roman" w:hAnsi="Arial" w:cs="Arial"/>
          <w:b/>
          <w:lang w:val="en-GB"/>
        </w:rPr>
        <w:t>,</w:t>
      </w:r>
      <w:r w:rsidR="00442814" w:rsidRPr="00201CBD">
        <w:rPr>
          <w:rFonts w:ascii="Arial" w:eastAsia="Times New Roman" w:hAnsi="Arial" w:cs="Arial"/>
          <w:b/>
          <w:lang w:val="en-GB"/>
        </w:rPr>
        <w:t xml:space="preserve"> </w:t>
      </w:r>
      <w:r w:rsidR="00F41F9E" w:rsidRPr="00201CBD">
        <w:rPr>
          <w:rFonts w:ascii="Arial" w:eastAsia="Times New Roman" w:hAnsi="Arial" w:cs="Arial"/>
          <w:b/>
          <w:lang w:val="en-GB"/>
        </w:rPr>
        <w:t xml:space="preserve">to </w:t>
      </w:r>
      <w:r w:rsidR="00442814" w:rsidRPr="00201CBD">
        <w:rPr>
          <w:rFonts w:ascii="Arial" w:eastAsia="Times New Roman" w:hAnsi="Arial" w:cs="Arial"/>
          <w:b/>
          <w:lang w:val="en-GB"/>
        </w:rPr>
        <w:t>pay/settle its loan obligations with the PDIC</w:t>
      </w:r>
      <w:r w:rsidR="007407F9" w:rsidRPr="00201CBD">
        <w:rPr>
          <w:rFonts w:ascii="Arial" w:eastAsia="Times New Roman" w:hAnsi="Arial" w:cs="Arial"/>
          <w:b/>
          <w:lang w:val="en-GB"/>
        </w:rPr>
        <w:t>,</w:t>
      </w:r>
      <w:r w:rsidR="00442814" w:rsidRPr="00201CBD">
        <w:rPr>
          <w:rFonts w:ascii="Arial" w:eastAsia="Times New Roman" w:hAnsi="Arial" w:cs="Arial"/>
          <w:b/>
          <w:lang w:val="en-GB"/>
        </w:rPr>
        <w:t xml:space="preserve"> and/or</w:t>
      </w:r>
      <w:r w:rsidR="00F41F9E" w:rsidRPr="00201CBD">
        <w:rPr>
          <w:rFonts w:ascii="Arial" w:eastAsia="Times New Roman" w:hAnsi="Arial" w:cs="Arial"/>
          <w:b/>
          <w:lang w:val="en-GB"/>
        </w:rPr>
        <w:t xml:space="preserve"> to</w:t>
      </w:r>
      <w:r w:rsidR="00442814" w:rsidRPr="00201CBD">
        <w:rPr>
          <w:rFonts w:ascii="Arial" w:eastAsia="Times New Roman" w:hAnsi="Arial" w:cs="Arial"/>
          <w:b/>
          <w:lang w:val="en-GB"/>
        </w:rPr>
        <w:t xml:space="preserve"> </w:t>
      </w:r>
      <w:r w:rsidRPr="00201CBD">
        <w:rPr>
          <w:rFonts w:ascii="Arial" w:eastAsia="Times New Roman" w:hAnsi="Arial" w:cs="Arial"/>
          <w:b/>
          <w:lang w:val="en-GB"/>
        </w:rPr>
        <w:t>finance</w:t>
      </w:r>
      <w:r w:rsidR="00F41F9E" w:rsidRPr="00201CBD">
        <w:rPr>
          <w:rFonts w:ascii="Arial" w:eastAsia="Times New Roman" w:hAnsi="Arial" w:cs="Arial"/>
          <w:b/>
          <w:lang w:val="en-GB"/>
        </w:rPr>
        <w:t xml:space="preserve"> </w:t>
      </w:r>
      <w:r w:rsidRPr="00201CBD">
        <w:rPr>
          <w:rFonts w:ascii="Arial" w:eastAsia="Times New Roman" w:hAnsi="Arial" w:cs="Arial"/>
          <w:b/>
          <w:lang w:val="en-GB"/>
        </w:rPr>
        <w:t>projects aligned with its mandate.</w:t>
      </w:r>
    </w:p>
    <w:p w14:paraId="7B968C47" w14:textId="22379A87" w:rsidR="00526ED5" w:rsidRPr="00201CBD" w:rsidRDefault="00526ED5" w:rsidP="00526ED5">
      <w:pPr>
        <w:pStyle w:val="ListParagraph"/>
        <w:spacing w:after="0" w:line="240" w:lineRule="auto"/>
        <w:ind w:left="1440"/>
        <w:jc w:val="both"/>
        <w:rPr>
          <w:rFonts w:ascii="Arial" w:eastAsia="Times New Roman" w:hAnsi="Arial" w:cs="Arial"/>
          <w:lang w:val="en-US"/>
        </w:rPr>
      </w:pPr>
    </w:p>
    <w:p w14:paraId="4E657CC1" w14:textId="77777777" w:rsidR="007A6E95" w:rsidRPr="00201CBD" w:rsidRDefault="007A6E95" w:rsidP="007A6E95">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hAnsi="Arial" w:cs="Arial"/>
        </w:rPr>
        <w:t>This is a reiteration with updates of the observation contained in the previous years' Annual Audit Reports (AARs) since Management was not able to implement the recommendations.</w:t>
      </w:r>
    </w:p>
    <w:p w14:paraId="2DA20F1D" w14:textId="3D2A883A" w:rsidR="007A6E95" w:rsidRPr="00201CBD" w:rsidRDefault="007A6E95" w:rsidP="00526ED5">
      <w:pPr>
        <w:pStyle w:val="ListParagraph"/>
        <w:spacing w:after="0" w:line="240" w:lineRule="auto"/>
        <w:ind w:left="1440"/>
        <w:jc w:val="both"/>
        <w:rPr>
          <w:rFonts w:ascii="Arial" w:eastAsia="Times New Roman" w:hAnsi="Arial" w:cs="Arial"/>
          <w:lang w:val="en-US"/>
        </w:rPr>
      </w:pPr>
    </w:p>
    <w:p w14:paraId="22B55C0D" w14:textId="77777777" w:rsidR="007A6E95" w:rsidRPr="00201CBD" w:rsidRDefault="007A6E95" w:rsidP="007A6E95">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eastAsia="Times New Roman" w:hAnsi="Arial" w:cs="Arial"/>
          <w:lang w:val="en-US"/>
        </w:rPr>
        <w:t>Item 5.4 of COA Circular No. 2016-005 dated December 19, 2016 defined dormant receivable accounts as those accounts which balances remained inactive or non-moving in the books of accounts for ten 10 years or more and where settlement/collectability could no longer be ascertained.</w:t>
      </w:r>
    </w:p>
    <w:p w14:paraId="22992E13" w14:textId="77777777" w:rsidR="007A6E95" w:rsidRPr="00201CBD" w:rsidRDefault="007A6E95" w:rsidP="007A6E95">
      <w:pPr>
        <w:pStyle w:val="ListParagraph"/>
        <w:spacing w:after="0" w:line="240" w:lineRule="auto"/>
        <w:ind w:left="1440"/>
        <w:jc w:val="both"/>
        <w:rPr>
          <w:rFonts w:ascii="Arial" w:eastAsia="Times New Roman" w:hAnsi="Arial" w:cs="Arial"/>
          <w:lang w:val="en-US"/>
        </w:rPr>
      </w:pPr>
    </w:p>
    <w:p w14:paraId="69895016" w14:textId="77777777" w:rsidR="007A6E95" w:rsidRPr="00201CBD" w:rsidRDefault="007A6E95" w:rsidP="007A6E95">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eastAsia="Times New Roman" w:hAnsi="Arial" w:cs="Arial"/>
          <w:lang w:val="en-US"/>
        </w:rPr>
        <w:t>Moreover, Item 8.2 of the same Circular states that:</w:t>
      </w:r>
    </w:p>
    <w:p w14:paraId="53D25D3E" w14:textId="77777777" w:rsidR="007A6E95" w:rsidRPr="00201CBD" w:rsidRDefault="007A6E95" w:rsidP="007A6E95">
      <w:pPr>
        <w:pStyle w:val="ListParagraph"/>
        <w:spacing w:after="0" w:line="240" w:lineRule="auto"/>
        <w:ind w:left="1440"/>
        <w:jc w:val="both"/>
        <w:rPr>
          <w:rFonts w:ascii="Arial" w:eastAsia="Times New Roman" w:hAnsi="Arial" w:cs="Arial"/>
          <w:lang w:val="en-US"/>
        </w:rPr>
      </w:pPr>
    </w:p>
    <w:p w14:paraId="484FFA06" w14:textId="77777777" w:rsidR="007A6E95" w:rsidRPr="00201CBD" w:rsidRDefault="007A6E95" w:rsidP="007A6E95">
      <w:pPr>
        <w:pStyle w:val="NoSpacing"/>
        <w:ind w:left="1980" w:right="702"/>
        <w:jc w:val="both"/>
        <w:rPr>
          <w:rFonts w:ascii="Arial" w:eastAsia="Times New Roman" w:hAnsi="Arial" w:cs="Arial"/>
          <w:i/>
          <w:iCs/>
          <w:lang w:val="en-US"/>
        </w:rPr>
      </w:pPr>
      <w:r w:rsidRPr="00201CBD">
        <w:rPr>
          <w:rFonts w:ascii="Arial" w:eastAsia="Times New Roman" w:hAnsi="Arial" w:cs="Arial"/>
          <w:i/>
          <w:iCs/>
          <w:lang w:val="en-US"/>
        </w:rPr>
        <w:t>The Head of the government entity shall file the request for authority to write off dormant receivable accounts, unliquidated cash advances, and fund transfers to the COA Audit Team Leader (ATL) and/or Supervising Auditor (SA). No filing fee is required.</w:t>
      </w:r>
    </w:p>
    <w:p w14:paraId="23B8F7DB" w14:textId="0A095DC9" w:rsidR="007A6E95" w:rsidRPr="00201CBD" w:rsidRDefault="007A6E95" w:rsidP="00526ED5">
      <w:pPr>
        <w:pStyle w:val="ListParagraph"/>
        <w:spacing w:after="0" w:line="240" w:lineRule="auto"/>
        <w:ind w:left="1440"/>
        <w:jc w:val="both"/>
        <w:rPr>
          <w:rFonts w:ascii="Arial" w:eastAsia="Times New Roman" w:hAnsi="Arial" w:cs="Arial"/>
          <w:lang w:val="en-US"/>
        </w:rPr>
      </w:pPr>
    </w:p>
    <w:p w14:paraId="74139210" w14:textId="4F52CA00" w:rsidR="00A765DE" w:rsidRPr="00201CBD" w:rsidRDefault="00E87790" w:rsidP="00456541">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eastAsia="Times New Roman" w:hAnsi="Arial" w:cs="Arial"/>
          <w:lang w:val="en-US"/>
        </w:rPr>
        <w:t>T</w:t>
      </w:r>
      <w:r w:rsidR="00A765DE" w:rsidRPr="00201CBD">
        <w:rPr>
          <w:rFonts w:ascii="Arial" w:eastAsia="Times New Roman" w:hAnsi="Arial" w:cs="Arial"/>
          <w:lang w:val="en-US"/>
        </w:rPr>
        <w:t xml:space="preserve">he </w:t>
      </w:r>
      <w:r w:rsidR="00630F0A" w:rsidRPr="00201CBD">
        <w:rPr>
          <w:rFonts w:ascii="Arial" w:eastAsia="Times New Roman" w:hAnsi="Arial" w:cs="Arial"/>
          <w:lang w:val="en-US"/>
        </w:rPr>
        <w:t>A</w:t>
      </w:r>
      <w:r w:rsidR="00240422" w:rsidRPr="00201CBD">
        <w:rPr>
          <w:rFonts w:ascii="Arial" w:eastAsia="Times New Roman" w:hAnsi="Arial" w:cs="Arial"/>
          <w:lang w:val="en-US"/>
        </w:rPr>
        <w:t>ging</w:t>
      </w:r>
      <w:r w:rsidR="00630F0A" w:rsidRPr="00201CBD">
        <w:rPr>
          <w:rFonts w:ascii="Arial" w:eastAsia="Times New Roman" w:hAnsi="Arial" w:cs="Arial"/>
          <w:lang w:val="en-US"/>
        </w:rPr>
        <w:t xml:space="preserve"> </w:t>
      </w:r>
      <w:r w:rsidR="00240422" w:rsidRPr="00201CBD">
        <w:rPr>
          <w:rFonts w:ascii="Arial" w:eastAsia="Times New Roman" w:hAnsi="Arial" w:cs="Arial"/>
          <w:lang w:val="en-US"/>
        </w:rPr>
        <w:t xml:space="preserve">of </w:t>
      </w:r>
      <w:r w:rsidR="0044162B" w:rsidRPr="00201CBD">
        <w:rPr>
          <w:rFonts w:ascii="Arial" w:eastAsia="Times New Roman" w:hAnsi="Arial" w:cs="Arial"/>
          <w:lang w:val="en-US"/>
        </w:rPr>
        <w:t xml:space="preserve">the </w:t>
      </w:r>
      <w:r w:rsidR="00A765DE" w:rsidRPr="00201CBD">
        <w:rPr>
          <w:rFonts w:ascii="Arial" w:eastAsia="Times New Roman" w:hAnsi="Arial" w:cs="Arial"/>
          <w:lang w:val="en-US"/>
        </w:rPr>
        <w:t xml:space="preserve">Loans Receivable account </w:t>
      </w:r>
      <w:r w:rsidR="0044162B" w:rsidRPr="00201CBD">
        <w:rPr>
          <w:rFonts w:ascii="Arial" w:eastAsia="Times New Roman" w:hAnsi="Arial" w:cs="Arial"/>
          <w:lang w:val="en-US"/>
        </w:rPr>
        <w:t xml:space="preserve">amounting to P1.048 billion </w:t>
      </w:r>
      <w:r w:rsidRPr="00201CBD">
        <w:rPr>
          <w:rFonts w:ascii="Arial" w:eastAsia="Times New Roman" w:hAnsi="Arial" w:cs="Arial"/>
          <w:lang w:val="en-US"/>
        </w:rPr>
        <w:t xml:space="preserve">as </w:t>
      </w:r>
      <w:r w:rsidR="00F147AB" w:rsidRPr="00201CBD">
        <w:rPr>
          <w:rFonts w:ascii="Arial" w:eastAsia="Times New Roman" w:hAnsi="Arial" w:cs="Arial"/>
          <w:lang w:val="en-US"/>
        </w:rPr>
        <w:t>of</w:t>
      </w:r>
      <w:r w:rsidR="00D43642" w:rsidRPr="00201CBD">
        <w:rPr>
          <w:rFonts w:ascii="Arial" w:eastAsia="Times New Roman" w:hAnsi="Arial" w:cs="Arial"/>
          <w:lang w:val="en-US"/>
        </w:rPr>
        <w:t xml:space="preserve"> </w:t>
      </w:r>
      <w:r w:rsidRPr="00201CBD">
        <w:rPr>
          <w:rFonts w:ascii="Arial" w:eastAsia="Times New Roman" w:hAnsi="Arial" w:cs="Arial"/>
          <w:lang w:val="en-US"/>
        </w:rPr>
        <w:t>December 31, 2021</w:t>
      </w:r>
      <w:r w:rsidR="00A765DE" w:rsidRPr="00201CBD">
        <w:rPr>
          <w:rFonts w:ascii="Arial" w:eastAsia="Times New Roman" w:hAnsi="Arial" w:cs="Arial"/>
          <w:lang w:val="en-US"/>
        </w:rPr>
        <w:t xml:space="preserve"> is </w:t>
      </w:r>
      <w:r w:rsidR="00240422" w:rsidRPr="00201CBD">
        <w:rPr>
          <w:rFonts w:ascii="Arial" w:eastAsia="Times New Roman" w:hAnsi="Arial" w:cs="Arial"/>
          <w:lang w:val="en-US"/>
        </w:rPr>
        <w:t xml:space="preserve">presented in </w:t>
      </w:r>
      <w:r w:rsidR="00A765DE" w:rsidRPr="00201CBD">
        <w:rPr>
          <w:rFonts w:ascii="Arial" w:eastAsia="Times New Roman" w:hAnsi="Arial" w:cs="Arial"/>
          <w:lang w:val="en-US"/>
        </w:rPr>
        <w:t xml:space="preserve">Table </w:t>
      </w:r>
      <w:r w:rsidR="007439EF" w:rsidRPr="00201CBD">
        <w:rPr>
          <w:rFonts w:ascii="Arial" w:eastAsia="Times New Roman" w:hAnsi="Arial" w:cs="Arial"/>
          <w:lang w:val="en-US"/>
        </w:rPr>
        <w:t>1</w:t>
      </w:r>
      <w:r w:rsidR="00F147AB" w:rsidRPr="00201CBD">
        <w:rPr>
          <w:rFonts w:ascii="Arial" w:eastAsia="Times New Roman" w:hAnsi="Arial" w:cs="Arial"/>
          <w:lang w:val="en-US"/>
        </w:rPr>
        <w:t>1</w:t>
      </w:r>
      <w:r w:rsidR="00D43642" w:rsidRPr="00201CBD">
        <w:rPr>
          <w:rFonts w:ascii="Arial" w:eastAsia="Times New Roman" w:hAnsi="Arial" w:cs="Arial"/>
          <w:lang w:val="en-US"/>
        </w:rPr>
        <w:t>.</w:t>
      </w:r>
      <w:r w:rsidR="00A765DE" w:rsidRPr="00201CBD">
        <w:rPr>
          <w:rFonts w:ascii="Arial" w:eastAsia="Times New Roman" w:hAnsi="Arial" w:cs="Arial"/>
          <w:lang w:val="en-US"/>
        </w:rPr>
        <w:t xml:space="preserve"> </w:t>
      </w:r>
    </w:p>
    <w:p w14:paraId="5E06DC1D" w14:textId="3F632B4B" w:rsidR="00C52E0C" w:rsidRPr="00201CBD" w:rsidRDefault="00C52E0C" w:rsidP="00A765DE">
      <w:pPr>
        <w:tabs>
          <w:tab w:val="left" w:pos="567"/>
        </w:tabs>
        <w:spacing w:after="0" w:line="240" w:lineRule="auto"/>
        <w:contextualSpacing/>
        <w:jc w:val="both"/>
        <w:rPr>
          <w:rFonts w:ascii="Arial" w:eastAsia="Times New Roman" w:hAnsi="Arial" w:cs="Arial"/>
          <w:lang w:val="en-US"/>
        </w:rPr>
      </w:pPr>
    </w:p>
    <w:p w14:paraId="5A80A06E" w14:textId="1397810B" w:rsidR="007A6E95" w:rsidRPr="00201CBD" w:rsidRDefault="007A6E95" w:rsidP="00A765DE">
      <w:pPr>
        <w:tabs>
          <w:tab w:val="left" w:pos="567"/>
        </w:tabs>
        <w:spacing w:after="0" w:line="240" w:lineRule="auto"/>
        <w:contextualSpacing/>
        <w:jc w:val="both"/>
        <w:rPr>
          <w:rFonts w:ascii="Arial" w:eastAsia="Times New Roman" w:hAnsi="Arial" w:cs="Arial"/>
          <w:lang w:val="en-US"/>
        </w:rPr>
      </w:pPr>
    </w:p>
    <w:p w14:paraId="363E37BF" w14:textId="0BED6F6F" w:rsidR="007A6E95" w:rsidRPr="00201CBD" w:rsidRDefault="007A6E95" w:rsidP="00A765DE">
      <w:pPr>
        <w:tabs>
          <w:tab w:val="left" w:pos="567"/>
        </w:tabs>
        <w:spacing w:after="0" w:line="240" w:lineRule="auto"/>
        <w:contextualSpacing/>
        <w:jc w:val="both"/>
        <w:rPr>
          <w:rFonts w:ascii="Arial" w:eastAsia="Times New Roman" w:hAnsi="Arial" w:cs="Arial"/>
          <w:lang w:val="en-US"/>
        </w:rPr>
      </w:pPr>
    </w:p>
    <w:p w14:paraId="3D21F8ED" w14:textId="54AC834F" w:rsidR="00A765DE" w:rsidRPr="00201CBD" w:rsidRDefault="00A765DE" w:rsidP="00A154A4">
      <w:pPr>
        <w:spacing w:after="0" w:line="240" w:lineRule="auto"/>
        <w:ind w:left="720" w:hanging="720"/>
        <w:jc w:val="center"/>
        <w:rPr>
          <w:rFonts w:ascii="Arial" w:eastAsia="Times New Roman" w:hAnsi="Arial" w:cs="Arial"/>
          <w:b/>
          <w:bCs/>
          <w:sz w:val="20"/>
          <w:szCs w:val="20"/>
          <w:lang w:val="en-US"/>
        </w:rPr>
      </w:pPr>
      <w:r w:rsidRPr="00201CBD">
        <w:rPr>
          <w:rFonts w:ascii="Arial" w:eastAsia="Times New Roman" w:hAnsi="Arial" w:cs="Arial"/>
          <w:b/>
          <w:bCs/>
          <w:sz w:val="20"/>
          <w:szCs w:val="20"/>
          <w:lang w:val="en-US"/>
        </w:rPr>
        <w:lastRenderedPageBreak/>
        <w:t xml:space="preserve">Table </w:t>
      </w:r>
      <w:r w:rsidR="007439EF" w:rsidRPr="00201CBD">
        <w:rPr>
          <w:rFonts w:ascii="Arial" w:eastAsia="Times New Roman" w:hAnsi="Arial" w:cs="Arial"/>
          <w:b/>
          <w:bCs/>
          <w:sz w:val="20"/>
          <w:szCs w:val="20"/>
          <w:lang w:val="en-US"/>
        </w:rPr>
        <w:t>1</w:t>
      </w:r>
      <w:r w:rsidR="00F147AB" w:rsidRPr="00201CBD">
        <w:rPr>
          <w:rFonts w:ascii="Arial" w:eastAsia="Times New Roman" w:hAnsi="Arial" w:cs="Arial"/>
          <w:b/>
          <w:bCs/>
          <w:sz w:val="20"/>
          <w:szCs w:val="20"/>
          <w:lang w:val="en-US"/>
        </w:rPr>
        <w:t>1</w:t>
      </w:r>
      <w:r w:rsidR="0060244D" w:rsidRPr="00201CBD">
        <w:rPr>
          <w:rFonts w:ascii="Arial" w:eastAsia="Times New Roman" w:hAnsi="Arial" w:cs="Arial"/>
          <w:b/>
          <w:bCs/>
          <w:sz w:val="20"/>
          <w:szCs w:val="20"/>
          <w:lang w:val="en-US"/>
        </w:rPr>
        <w:t xml:space="preserve"> -</w:t>
      </w:r>
      <w:r w:rsidRPr="00201CBD">
        <w:rPr>
          <w:rFonts w:ascii="Arial" w:eastAsia="Times New Roman" w:hAnsi="Arial" w:cs="Arial"/>
          <w:b/>
          <w:bCs/>
          <w:sz w:val="20"/>
          <w:szCs w:val="20"/>
          <w:lang w:val="en-US"/>
        </w:rPr>
        <w:t xml:space="preserve"> Aging of Loans Receivable</w:t>
      </w:r>
      <w:r w:rsidR="0060244D" w:rsidRPr="00201CBD">
        <w:rPr>
          <w:rFonts w:ascii="Arial" w:eastAsia="Times New Roman" w:hAnsi="Arial" w:cs="Arial"/>
          <w:b/>
          <w:bCs/>
          <w:sz w:val="20"/>
          <w:szCs w:val="20"/>
          <w:lang w:val="en-US"/>
        </w:rPr>
        <w:t xml:space="preserve"> as </w:t>
      </w:r>
      <w:r w:rsidR="00F147AB" w:rsidRPr="00201CBD">
        <w:rPr>
          <w:rFonts w:ascii="Arial" w:eastAsia="Times New Roman" w:hAnsi="Arial" w:cs="Arial"/>
          <w:b/>
          <w:bCs/>
          <w:sz w:val="20"/>
          <w:szCs w:val="20"/>
          <w:lang w:val="en-US"/>
        </w:rPr>
        <w:t>of</w:t>
      </w:r>
      <w:r w:rsidR="00D43642" w:rsidRPr="00201CBD">
        <w:rPr>
          <w:rFonts w:ascii="Arial" w:eastAsia="Times New Roman" w:hAnsi="Arial" w:cs="Arial"/>
          <w:b/>
          <w:bCs/>
          <w:sz w:val="20"/>
          <w:szCs w:val="20"/>
          <w:lang w:val="en-US"/>
        </w:rPr>
        <w:t xml:space="preserve"> </w:t>
      </w:r>
      <w:r w:rsidR="0060244D" w:rsidRPr="00201CBD">
        <w:rPr>
          <w:rFonts w:ascii="Arial" w:eastAsia="Times New Roman" w:hAnsi="Arial" w:cs="Arial"/>
          <w:b/>
          <w:bCs/>
          <w:sz w:val="20"/>
          <w:szCs w:val="20"/>
          <w:lang w:val="en-US"/>
        </w:rPr>
        <w:t>December 31, 2021</w:t>
      </w:r>
    </w:p>
    <w:p w14:paraId="5B577C28" w14:textId="77777777" w:rsidR="00A765DE" w:rsidRPr="00201CBD" w:rsidRDefault="00A765DE" w:rsidP="00A765DE">
      <w:pPr>
        <w:spacing w:after="0" w:line="240" w:lineRule="auto"/>
        <w:ind w:left="720"/>
        <w:rPr>
          <w:rFonts w:ascii="Arial" w:eastAsia="Times New Roman" w:hAnsi="Arial" w:cs="Arial"/>
          <w:lang w:val="en-US"/>
        </w:rPr>
      </w:pPr>
    </w:p>
    <w:tbl>
      <w:tblPr>
        <w:tblW w:w="8640" w:type="dxa"/>
        <w:tblLook w:val="04A0" w:firstRow="1" w:lastRow="0" w:firstColumn="1" w:lastColumn="0" w:noHBand="0" w:noVBand="1"/>
      </w:tblPr>
      <w:tblGrid>
        <w:gridCol w:w="2250"/>
        <w:gridCol w:w="1170"/>
        <w:gridCol w:w="1350"/>
        <w:gridCol w:w="1350"/>
        <w:gridCol w:w="1260"/>
        <w:gridCol w:w="1260"/>
      </w:tblGrid>
      <w:tr w:rsidR="00201CBD" w:rsidRPr="00201CBD" w14:paraId="7023CE7D" w14:textId="77777777" w:rsidTr="009C2AE3">
        <w:trPr>
          <w:trHeight w:val="359"/>
        </w:trPr>
        <w:tc>
          <w:tcPr>
            <w:tcW w:w="2250" w:type="dxa"/>
            <w:tcBorders>
              <w:top w:val="single" w:sz="4" w:space="0" w:color="auto"/>
              <w:left w:val="nil"/>
              <w:bottom w:val="single" w:sz="4" w:space="0" w:color="auto"/>
              <w:right w:val="nil"/>
            </w:tcBorders>
            <w:shd w:val="clear" w:color="auto" w:fill="auto"/>
            <w:noWrap/>
            <w:vAlign w:val="bottom"/>
            <w:hideMark/>
          </w:tcPr>
          <w:p w14:paraId="4642DF20" w14:textId="6341E232" w:rsidR="00A765DE" w:rsidRPr="00201CBD" w:rsidRDefault="0060244D" w:rsidP="0060244D">
            <w:pPr>
              <w:spacing w:after="0" w:line="240" w:lineRule="auto"/>
              <w:ind w:hanging="110"/>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eastAsia="en-PH"/>
              </w:rPr>
              <w:t>Office/PBO</w:t>
            </w:r>
            <w:r w:rsidR="00442814" w:rsidRPr="00201CBD">
              <w:rPr>
                <w:rFonts w:ascii="Arial Narrow" w:eastAsia="Times New Roman" w:hAnsi="Arial Narrow" w:cs="Arial"/>
                <w:b/>
                <w:bCs/>
                <w:sz w:val="18"/>
                <w:szCs w:val="18"/>
                <w:lang w:eastAsia="en-PH"/>
              </w:rPr>
              <w:t>/Project</w:t>
            </w:r>
          </w:p>
        </w:tc>
        <w:tc>
          <w:tcPr>
            <w:tcW w:w="1170" w:type="dxa"/>
            <w:tcBorders>
              <w:top w:val="single" w:sz="4" w:space="0" w:color="auto"/>
              <w:left w:val="nil"/>
              <w:bottom w:val="single" w:sz="4" w:space="0" w:color="auto"/>
              <w:right w:val="nil"/>
            </w:tcBorders>
            <w:shd w:val="clear" w:color="auto" w:fill="auto"/>
            <w:vAlign w:val="bottom"/>
            <w:hideMark/>
          </w:tcPr>
          <w:p w14:paraId="168E417C" w14:textId="77777777" w:rsidR="00452130" w:rsidRPr="00201CBD" w:rsidRDefault="00452130" w:rsidP="00F147AB">
            <w:pPr>
              <w:spacing w:after="0" w:line="240" w:lineRule="auto"/>
              <w:ind w:right="-70"/>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eastAsia="en-PH"/>
              </w:rPr>
              <w:t xml:space="preserve">Less than </w:t>
            </w:r>
          </w:p>
          <w:p w14:paraId="0E76AB3D" w14:textId="2E332F54" w:rsidR="00A765DE" w:rsidRPr="00201CBD" w:rsidRDefault="00452130" w:rsidP="00F147AB">
            <w:pPr>
              <w:spacing w:after="0" w:line="240" w:lineRule="auto"/>
              <w:ind w:right="-70"/>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eastAsia="en-PH"/>
              </w:rPr>
              <w:t>One Y</w:t>
            </w:r>
            <w:r w:rsidR="00A765DE" w:rsidRPr="00201CBD">
              <w:rPr>
                <w:rFonts w:ascii="Arial Narrow" w:eastAsia="Times New Roman" w:hAnsi="Arial Narrow" w:cs="Arial"/>
                <w:b/>
                <w:bCs/>
                <w:sz w:val="18"/>
                <w:szCs w:val="18"/>
                <w:lang w:eastAsia="en-PH"/>
              </w:rPr>
              <w:t>ear</w:t>
            </w:r>
          </w:p>
        </w:tc>
        <w:tc>
          <w:tcPr>
            <w:tcW w:w="1350" w:type="dxa"/>
            <w:tcBorders>
              <w:top w:val="single" w:sz="4" w:space="0" w:color="auto"/>
              <w:left w:val="nil"/>
              <w:bottom w:val="single" w:sz="4" w:space="0" w:color="auto"/>
              <w:right w:val="nil"/>
            </w:tcBorders>
            <w:shd w:val="clear" w:color="auto" w:fill="auto"/>
            <w:vAlign w:val="bottom"/>
            <w:hideMark/>
          </w:tcPr>
          <w:p w14:paraId="79940A1D" w14:textId="699D2868" w:rsidR="00A765DE" w:rsidRPr="00201CBD" w:rsidRDefault="00452130" w:rsidP="00F147AB">
            <w:pPr>
              <w:spacing w:after="0" w:line="240" w:lineRule="auto"/>
              <w:ind w:right="-48"/>
              <w:jc w:val="right"/>
              <w:rPr>
                <w:rFonts w:ascii="Arial Narrow" w:eastAsia="Times New Roman" w:hAnsi="Arial Narrow" w:cs="Arial"/>
                <w:b/>
                <w:bCs/>
                <w:sz w:val="18"/>
                <w:szCs w:val="18"/>
                <w:lang w:eastAsia="en-PH"/>
              </w:rPr>
            </w:pPr>
            <w:r w:rsidRPr="00201CBD">
              <w:rPr>
                <w:rFonts w:ascii="Arial Narrow" w:eastAsia="Calibri" w:hAnsi="Arial Narrow" w:cs="Arial"/>
                <w:b/>
                <w:bCs/>
                <w:sz w:val="18"/>
                <w:szCs w:val="18"/>
                <w:lang w:val="en-US"/>
              </w:rPr>
              <w:t>More than One to Five Years</w:t>
            </w:r>
          </w:p>
        </w:tc>
        <w:tc>
          <w:tcPr>
            <w:tcW w:w="1350" w:type="dxa"/>
            <w:tcBorders>
              <w:top w:val="single" w:sz="4" w:space="0" w:color="auto"/>
              <w:left w:val="nil"/>
              <w:bottom w:val="single" w:sz="4" w:space="0" w:color="auto"/>
              <w:right w:val="nil"/>
            </w:tcBorders>
            <w:shd w:val="clear" w:color="auto" w:fill="auto"/>
            <w:vAlign w:val="bottom"/>
            <w:hideMark/>
          </w:tcPr>
          <w:p w14:paraId="3F54FB43" w14:textId="23A0D9FD" w:rsidR="00A765DE" w:rsidRPr="00201CBD" w:rsidRDefault="00452130" w:rsidP="00F147AB">
            <w:pPr>
              <w:spacing w:after="0" w:line="240" w:lineRule="auto"/>
              <w:ind w:right="-25"/>
              <w:jc w:val="right"/>
              <w:rPr>
                <w:rFonts w:ascii="Arial Narrow" w:eastAsia="Times New Roman" w:hAnsi="Arial Narrow" w:cs="Arial"/>
                <w:b/>
                <w:bCs/>
                <w:sz w:val="18"/>
                <w:szCs w:val="18"/>
                <w:lang w:eastAsia="en-PH"/>
              </w:rPr>
            </w:pPr>
            <w:r w:rsidRPr="00201CBD">
              <w:rPr>
                <w:rFonts w:ascii="Arial Narrow" w:eastAsia="Calibri" w:hAnsi="Arial Narrow" w:cs="Arial"/>
                <w:b/>
                <w:bCs/>
                <w:sz w:val="18"/>
                <w:szCs w:val="18"/>
                <w:lang w:val="en-US"/>
              </w:rPr>
              <w:t xml:space="preserve">More than Five </w:t>
            </w:r>
            <w:r w:rsidRPr="00201CBD">
              <w:rPr>
                <w:rFonts w:ascii="Arial Narrow" w:eastAsia="Times New Roman" w:hAnsi="Arial Narrow" w:cs="Arial"/>
                <w:b/>
                <w:bCs/>
                <w:sz w:val="18"/>
                <w:szCs w:val="18"/>
                <w:lang w:val="en-US" w:eastAsia="en-PH"/>
              </w:rPr>
              <w:t xml:space="preserve">to </w:t>
            </w:r>
            <w:r w:rsidR="00A765DE" w:rsidRPr="00201CBD">
              <w:rPr>
                <w:rFonts w:ascii="Arial Narrow" w:eastAsia="Times New Roman" w:hAnsi="Arial Narrow" w:cs="Arial"/>
                <w:b/>
                <w:bCs/>
                <w:sz w:val="18"/>
                <w:szCs w:val="18"/>
                <w:lang w:val="en-US" w:eastAsia="en-PH"/>
              </w:rPr>
              <w:t>10 Years</w:t>
            </w:r>
          </w:p>
        </w:tc>
        <w:tc>
          <w:tcPr>
            <w:tcW w:w="1260" w:type="dxa"/>
            <w:tcBorders>
              <w:top w:val="single" w:sz="4" w:space="0" w:color="auto"/>
              <w:left w:val="nil"/>
              <w:bottom w:val="single" w:sz="4" w:space="0" w:color="auto"/>
              <w:right w:val="nil"/>
            </w:tcBorders>
            <w:shd w:val="clear" w:color="auto" w:fill="auto"/>
            <w:vAlign w:val="bottom"/>
            <w:hideMark/>
          </w:tcPr>
          <w:p w14:paraId="2FD01BD0" w14:textId="77777777" w:rsidR="0027198A" w:rsidRPr="00201CBD" w:rsidRDefault="0027198A" w:rsidP="00F147AB">
            <w:pPr>
              <w:spacing w:after="0" w:line="240" w:lineRule="auto"/>
              <w:jc w:val="right"/>
              <w:rPr>
                <w:rFonts w:ascii="Arial Narrow" w:eastAsia="Calibri" w:hAnsi="Arial Narrow" w:cs="Arial"/>
                <w:b/>
                <w:bCs/>
                <w:sz w:val="18"/>
                <w:szCs w:val="18"/>
                <w:lang w:val="en-US"/>
              </w:rPr>
            </w:pPr>
            <w:r w:rsidRPr="00201CBD">
              <w:rPr>
                <w:rFonts w:ascii="Arial Narrow" w:eastAsia="Calibri" w:hAnsi="Arial Narrow" w:cs="Arial"/>
                <w:b/>
                <w:bCs/>
                <w:sz w:val="18"/>
                <w:szCs w:val="18"/>
                <w:lang w:val="en-US"/>
              </w:rPr>
              <w:t xml:space="preserve">More than </w:t>
            </w:r>
          </w:p>
          <w:p w14:paraId="3A381594" w14:textId="1A75AF3B" w:rsidR="00A765DE" w:rsidRPr="00201CBD" w:rsidRDefault="00A765DE" w:rsidP="00F147AB">
            <w:pPr>
              <w:spacing w:after="0" w:line="240" w:lineRule="auto"/>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10 Years</w:t>
            </w:r>
          </w:p>
        </w:tc>
        <w:tc>
          <w:tcPr>
            <w:tcW w:w="1260" w:type="dxa"/>
            <w:tcBorders>
              <w:top w:val="single" w:sz="4" w:space="0" w:color="auto"/>
              <w:left w:val="nil"/>
              <w:bottom w:val="single" w:sz="4" w:space="0" w:color="auto"/>
              <w:right w:val="nil"/>
            </w:tcBorders>
            <w:shd w:val="clear" w:color="auto" w:fill="auto"/>
            <w:noWrap/>
            <w:vAlign w:val="bottom"/>
            <w:hideMark/>
          </w:tcPr>
          <w:p w14:paraId="14A0993F" w14:textId="6D42F846" w:rsidR="00A765DE" w:rsidRPr="00201CBD" w:rsidRDefault="0060244D" w:rsidP="0060244D">
            <w:pPr>
              <w:spacing w:after="0" w:line="240" w:lineRule="auto"/>
              <w:ind w:right="-89"/>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Total</w:t>
            </w:r>
          </w:p>
        </w:tc>
      </w:tr>
      <w:tr w:rsidR="00201CBD" w:rsidRPr="00201CBD" w14:paraId="55D69159" w14:textId="77777777" w:rsidTr="00A154A4">
        <w:trPr>
          <w:trHeight w:val="69"/>
        </w:trPr>
        <w:tc>
          <w:tcPr>
            <w:tcW w:w="2250" w:type="dxa"/>
            <w:tcBorders>
              <w:top w:val="single" w:sz="4" w:space="0" w:color="auto"/>
              <w:left w:val="nil"/>
              <w:right w:val="nil"/>
            </w:tcBorders>
            <w:shd w:val="clear" w:color="auto" w:fill="auto"/>
            <w:vAlign w:val="bottom"/>
            <w:hideMark/>
          </w:tcPr>
          <w:p w14:paraId="28B591FD" w14:textId="3482BB80" w:rsidR="00A765DE" w:rsidRPr="00201CBD" w:rsidRDefault="00A765DE" w:rsidP="0060244D">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C</w:t>
            </w:r>
            <w:r w:rsidR="0044162B" w:rsidRPr="00201CBD">
              <w:rPr>
                <w:rFonts w:ascii="Arial Narrow" w:eastAsia="Times New Roman" w:hAnsi="Arial Narrow" w:cs="Arial"/>
                <w:sz w:val="18"/>
                <w:szCs w:val="18"/>
                <w:lang w:eastAsia="en-PH"/>
              </w:rPr>
              <w:t>O</w:t>
            </w:r>
          </w:p>
        </w:tc>
        <w:tc>
          <w:tcPr>
            <w:tcW w:w="1170" w:type="dxa"/>
            <w:tcBorders>
              <w:top w:val="single" w:sz="4" w:space="0" w:color="auto"/>
              <w:left w:val="nil"/>
              <w:right w:val="nil"/>
            </w:tcBorders>
            <w:shd w:val="clear" w:color="auto" w:fill="auto"/>
            <w:noWrap/>
            <w:vAlign w:val="bottom"/>
            <w:hideMark/>
          </w:tcPr>
          <w:p w14:paraId="58AE650F" w14:textId="322B94D3" w:rsidR="00A765DE" w:rsidRPr="00201CBD" w:rsidRDefault="00F147AB"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P  </w:t>
            </w:r>
            <w:r w:rsidR="00A765DE" w:rsidRPr="00201CBD">
              <w:rPr>
                <w:rFonts w:ascii="Arial Narrow" w:eastAsia="Times New Roman" w:hAnsi="Arial Narrow" w:cs="Arial"/>
                <w:sz w:val="18"/>
                <w:szCs w:val="18"/>
                <w:lang w:val="en-US" w:eastAsia="en-PH"/>
              </w:rPr>
              <w:t xml:space="preserve">               -   </w:t>
            </w:r>
          </w:p>
        </w:tc>
        <w:tc>
          <w:tcPr>
            <w:tcW w:w="1350" w:type="dxa"/>
            <w:tcBorders>
              <w:top w:val="single" w:sz="4" w:space="0" w:color="auto"/>
              <w:left w:val="nil"/>
              <w:right w:val="nil"/>
            </w:tcBorders>
            <w:shd w:val="clear" w:color="auto" w:fill="auto"/>
            <w:noWrap/>
            <w:vAlign w:val="bottom"/>
            <w:hideMark/>
          </w:tcPr>
          <w:p w14:paraId="3567DB99" w14:textId="0F904476" w:rsidR="00A765DE" w:rsidRPr="00201CBD" w:rsidRDefault="00F147AB"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P </w:t>
            </w:r>
            <w:r w:rsidR="00A765DE" w:rsidRPr="00201CBD">
              <w:rPr>
                <w:rFonts w:ascii="Arial Narrow" w:eastAsia="Times New Roman" w:hAnsi="Arial Narrow" w:cs="Arial"/>
                <w:sz w:val="18"/>
                <w:szCs w:val="18"/>
                <w:lang w:val="en-US" w:eastAsia="en-PH"/>
              </w:rPr>
              <w:t xml:space="preserve">                 -   </w:t>
            </w:r>
          </w:p>
        </w:tc>
        <w:tc>
          <w:tcPr>
            <w:tcW w:w="1350" w:type="dxa"/>
            <w:tcBorders>
              <w:top w:val="single" w:sz="4" w:space="0" w:color="auto"/>
              <w:left w:val="nil"/>
              <w:right w:val="nil"/>
            </w:tcBorders>
            <w:shd w:val="clear" w:color="auto" w:fill="auto"/>
            <w:noWrap/>
            <w:vAlign w:val="bottom"/>
            <w:hideMark/>
          </w:tcPr>
          <w:p w14:paraId="6C604CAE" w14:textId="3462CBF4" w:rsidR="00A765DE" w:rsidRPr="00201CBD" w:rsidRDefault="00240422"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P</w:t>
            </w:r>
            <w:r w:rsidR="00D43642" w:rsidRPr="00201CBD">
              <w:rPr>
                <w:rFonts w:ascii="Arial Narrow" w:eastAsia="Times New Roman" w:hAnsi="Arial Narrow" w:cs="Arial"/>
                <w:sz w:val="18"/>
                <w:szCs w:val="18"/>
                <w:lang w:val="en-US" w:eastAsia="en-PH"/>
              </w:rPr>
              <w:t xml:space="preserve"> </w:t>
            </w:r>
            <w:r w:rsidR="00A765DE" w:rsidRPr="00201CBD">
              <w:rPr>
                <w:rFonts w:ascii="Arial Narrow" w:eastAsia="Times New Roman" w:hAnsi="Arial Narrow" w:cs="Arial"/>
                <w:sz w:val="18"/>
                <w:szCs w:val="18"/>
                <w:lang w:val="en-US" w:eastAsia="en-PH"/>
              </w:rPr>
              <w:t xml:space="preserve">18,874,840 </w:t>
            </w:r>
          </w:p>
        </w:tc>
        <w:tc>
          <w:tcPr>
            <w:tcW w:w="1260" w:type="dxa"/>
            <w:tcBorders>
              <w:top w:val="single" w:sz="4" w:space="0" w:color="auto"/>
              <w:left w:val="nil"/>
              <w:right w:val="nil"/>
            </w:tcBorders>
            <w:shd w:val="clear" w:color="auto" w:fill="auto"/>
            <w:noWrap/>
            <w:vAlign w:val="bottom"/>
            <w:hideMark/>
          </w:tcPr>
          <w:p w14:paraId="456A8FB8" w14:textId="2A408D6C" w:rsidR="00A765DE" w:rsidRPr="00201CBD" w:rsidRDefault="00D43642" w:rsidP="00D43642">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P</w:t>
            </w:r>
            <w:r w:rsidR="00F147AB" w:rsidRPr="00201CBD">
              <w:rPr>
                <w:rFonts w:ascii="Arial Narrow" w:eastAsia="Times New Roman" w:hAnsi="Arial Narrow" w:cs="Arial"/>
                <w:sz w:val="18"/>
                <w:szCs w:val="18"/>
                <w:lang w:val="en-US" w:eastAsia="en-PH"/>
              </w:rPr>
              <w:t xml:space="preserve"> </w:t>
            </w:r>
            <w:r w:rsidRPr="00201CBD">
              <w:rPr>
                <w:rFonts w:ascii="Arial Narrow" w:eastAsia="Times New Roman" w:hAnsi="Arial Narrow" w:cs="Arial"/>
                <w:sz w:val="18"/>
                <w:szCs w:val="18"/>
                <w:lang w:val="en-US" w:eastAsia="en-PH"/>
              </w:rPr>
              <w:t xml:space="preserve"> </w:t>
            </w:r>
            <w:r w:rsidR="00A765DE" w:rsidRPr="00201CBD">
              <w:rPr>
                <w:rFonts w:ascii="Arial Narrow" w:eastAsia="Times New Roman" w:hAnsi="Arial Narrow" w:cs="Arial"/>
                <w:sz w:val="18"/>
                <w:szCs w:val="18"/>
                <w:lang w:val="en-US" w:eastAsia="en-PH"/>
              </w:rPr>
              <w:t xml:space="preserve">5,414,040 </w:t>
            </w:r>
          </w:p>
        </w:tc>
        <w:tc>
          <w:tcPr>
            <w:tcW w:w="1260" w:type="dxa"/>
            <w:tcBorders>
              <w:top w:val="single" w:sz="4" w:space="0" w:color="auto"/>
              <w:left w:val="nil"/>
              <w:right w:val="nil"/>
            </w:tcBorders>
            <w:shd w:val="clear" w:color="auto" w:fill="auto"/>
            <w:noWrap/>
            <w:vAlign w:val="bottom"/>
            <w:hideMark/>
          </w:tcPr>
          <w:p w14:paraId="24185DE3" w14:textId="57578896" w:rsidR="00A765DE" w:rsidRPr="00201CBD" w:rsidRDefault="00A765DE" w:rsidP="00261F61">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w:t>
            </w:r>
            <w:r w:rsidR="00D43642" w:rsidRPr="00201CBD">
              <w:rPr>
                <w:rFonts w:ascii="Arial Narrow" w:eastAsia="Times New Roman" w:hAnsi="Arial Narrow" w:cs="Arial"/>
                <w:sz w:val="18"/>
                <w:szCs w:val="18"/>
                <w:lang w:val="en-US" w:eastAsia="en-PH"/>
              </w:rPr>
              <w:t>P</w:t>
            </w:r>
            <w:r w:rsidR="00F147AB" w:rsidRPr="00201CBD">
              <w:rPr>
                <w:rFonts w:ascii="Arial Narrow" w:eastAsia="Times New Roman" w:hAnsi="Arial Narrow" w:cs="Arial"/>
                <w:sz w:val="18"/>
                <w:szCs w:val="18"/>
                <w:lang w:val="en-US" w:eastAsia="en-PH"/>
              </w:rPr>
              <w:t xml:space="preserve"> </w:t>
            </w:r>
            <w:r w:rsidR="00D43642" w:rsidRPr="00201CBD">
              <w:rPr>
                <w:rFonts w:ascii="Arial Narrow" w:eastAsia="Times New Roman" w:hAnsi="Arial Narrow" w:cs="Arial"/>
                <w:sz w:val="18"/>
                <w:szCs w:val="18"/>
                <w:lang w:val="en-US" w:eastAsia="en-PH"/>
              </w:rPr>
              <w:t xml:space="preserve">  </w:t>
            </w:r>
            <w:r w:rsidRPr="00201CBD">
              <w:rPr>
                <w:rFonts w:ascii="Arial Narrow" w:eastAsia="Times New Roman" w:hAnsi="Arial Narrow" w:cs="Arial"/>
                <w:sz w:val="18"/>
                <w:szCs w:val="18"/>
                <w:lang w:val="en-US" w:eastAsia="en-PH"/>
              </w:rPr>
              <w:t xml:space="preserve">  24,288,880 </w:t>
            </w:r>
          </w:p>
        </w:tc>
      </w:tr>
      <w:tr w:rsidR="00201CBD" w:rsidRPr="00201CBD" w14:paraId="25363EAC" w14:textId="77777777" w:rsidTr="00A154A4">
        <w:trPr>
          <w:trHeight w:val="162"/>
        </w:trPr>
        <w:tc>
          <w:tcPr>
            <w:tcW w:w="2250" w:type="dxa"/>
            <w:tcBorders>
              <w:left w:val="nil"/>
              <w:right w:val="nil"/>
            </w:tcBorders>
            <w:shd w:val="clear" w:color="auto" w:fill="auto"/>
            <w:vAlign w:val="bottom"/>
            <w:hideMark/>
          </w:tcPr>
          <w:p w14:paraId="4376338F" w14:textId="77777777" w:rsidR="00107223" w:rsidRPr="00201CBD" w:rsidRDefault="00107223" w:rsidP="00107223">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val="en-US" w:eastAsia="en-PH"/>
              </w:rPr>
              <w:t>Candon</w:t>
            </w:r>
          </w:p>
        </w:tc>
        <w:tc>
          <w:tcPr>
            <w:tcW w:w="1170" w:type="dxa"/>
            <w:tcBorders>
              <w:left w:val="nil"/>
              <w:right w:val="nil"/>
            </w:tcBorders>
            <w:shd w:val="clear" w:color="auto" w:fill="auto"/>
            <w:noWrap/>
            <w:hideMark/>
          </w:tcPr>
          <w:p w14:paraId="28A4BE4E" w14:textId="4CF9209E"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w:t>
            </w:r>
            <w:r w:rsidR="002A06CF" w:rsidRPr="00201CBD">
              <w:rPr>
                <w:rFonts w:ascii="Arial Narrow" w:eastAsia="Times New Roman" w:hAnsi="Arial Narrow" w:cs="Arial"/>
                <w:sz w:val="18"/>
                <w:szCs w:val="18"/>
                <w:lang w:val="en-US" w:eastAsia="en-PH"/>
              </w:rPr>
              <w:t xml:space="preserve"> </w:t>
            </w:r>
            <w:r w:rsidRPr="00201CBD">
              <w:rPr>
                <w:rFonts w:ascii="Arial Narrow" w:eastAsia="Times New Roman" w:hAnsi="Arial Narrow" w:cs="Arial"/>
                <w:sz w:val="18"/>
                <w:szCs w:val="18"/>
                <w:lang w:val="en-US" w:eastAsia="en-PH"/>
              </w:rPr>
              <w:t xml:space="preserve">62,697,308 </w:t>
            </w:r>
          </w:p>
        </w:tc>
        <w:tc>
          <w:tcPr>
            <w:tcW w:w="1350" w:type="dxa"/>
            <w:tcBorders>
              <w:left w:val="nil"/>
              <w:right w:val="nil"/>
            </w:tcBorders>
            <w:shd w:val="clear" w:color="auto" w:fill="auto"/>
            <w:noWrap/>
            <w:hideMark/>
          </w:tcPr>
          <w:p w14:paraId="53258981" w14:textId="3C2C6E4D"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100,642,663 </w:t>
            </w:r>
          </w:p>
        </w:tc>
        <w:tc>
          <w:tcPr>
            <w:tcW w:w="1350" w:type="dxa"/>
            <w:tcBorders>
              <w:left w:val="nil"/>
              <w:right w:val="nil"/>
            </w:tcBorders>
            <w:shd w:val="clear" w:color="auto" w:fill="auto"/>
            <w:noWrap/>
            <w:hideMark/>
          </w:tcPr>
          <w:p w14:paraId="62190B87" w14:textId="721FC03F"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42,662,414 </w:t>
            </w:r>
          </w:p>
        </w:tc>
        <w:tc>
          <w:tcPr>
            <w:tcW w:w="1260" w:type="dxa"/>
            <w:tcBorders>
              <w:left w:val="nil"/>
              <w:right w:val="nil"/>
            </w:tcBorders>
            <w:shd w:val="clear" w:color="auto" w:fill="auto"/>
            <w:noWrap/>
            <w:hideMark/>
          </w:tcPr>
          <w:p w14:paraId="75DC28EF" w14:textId="0E8C207E"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27,789,060 </w:t>
            </w:r>
          </w:p>
        </w:tc>
        <w:tc>
          <w:tcPr>
            <w:tcW w:w="1260" w:type="dxa"/>
            <w:tcBorders>
              <w:left w:val="nil"/>
              <w:right w:val="nil"/>
            </w:tcBorders>
            <w:shd w:val="clear" w:color="auto" w:fill="auto"/>
            <w:noWrap/>
            <w:hideMark/>
          </w:tcPr>
          <w:p w14:paraId="1A1B526F" w14:textId="67B12EA2" w:rsidR="00107223" w:rsidRPr="00201CBD" w:rsidRDefault="00107223"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233,791,445 </w:t>
            </w:r>
          </w:p>
        </w:tc>
      </w:tr>
      <w:tr w:rsidR="00201CBD" w:rsidRPr="00201CBD" w14:paraId="75BDC740" w14:textId="77777777" w:rsidTr="00A154A4">
        <w:trPr>
          <w:trHeight w:val="78"/>
        </w:trPr>
        <w:tc>
          <w:tcPr>
            <w:tcW w:w="2250" w:type="dxa"/>
            <w:tcBorders>
              <w:left w:val="nil"/>
              <w:right w:val="nil"/>
            </w:tcBorders>
            <w:shd w:val="clear" w:color="auto" w:fill="auto"/>
            <w:vAlign w:val="bottom"/>
            <w:hideMark/>
          </w:tcPr>
          <w:p w14:paraId="19FCE143" w14:textId="5F1B2529" w:rsidR="00107223" w:rsidRPr="00201CBD" w:rsidRDefault="00107223" w:rsidP="00261F61">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L</w:t>
            </w:r>
            <w:r w:rsidR="00D43642" w:rsidRPr="00201CBD">
              <w:rPr>
                <w:rFonts w:ascii="Arial Narrow" w:eastAsia="Times New Roman" w:hAnsi="Arial Narrow" w:cs="Arial"/>
                <w:sz w:val="18"/>
                <w:szCs w:val="18"/>
                <w:lang w:eastAsia="en-PH"/>
              </w:rPr>
              <w:t xml:space="preserve">a </w:t>
            </w:r>
            <w:r w:rsidRPr="00201CBD">
              <w:rPr>
                <w:rFonts w:ascii="Arial Narrow" w:eastAsia="Times New Roman" w:hAnsi="Arial Narrow" w:cs="Arial"/>
                <w:sz w:val="18"/>
                <w:szCs w:val="18"/>
                <w:lang w:eastAsia="en-PH"/>
              </w:rPr>
              <w:t>Union</w:t>
            </w:r>
          </w:p>
        </w:tc>
        <w:tc>
          <w:tcPr>
            <w:tcW w:w="1170" w:type="dxa"/>
            <w:tcBorders>
              <w:left w:val="nil"/>
              <w:right w:val="nil"/>
            </w:tcBorders>
            <w:shd w:val="clear" w:color="auto" w:fill="auto"/>
            <w:noWrap/>
            <w:hideMark/>
          </w:tcPr>
          <w:p w14:paraId="155A7F04" w14:textId="1294BFD2"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53,480,532 </w:t>
            </w:r>
          </w:p>
        </w:tc>
        <w:tc>
          <w:tcPr>
            <w:tcW w:w="1350" w:type="dxa"/>
            <w:tcBorders>
              <w:left w:val="nil"/>
              <w:right w:val="nil"/>
            </w:tcBorders>
            <w:shd w:val="clear" w:color="auto" w:fill="auto"/>
            <w:noWrap/>
            <w:hideMark/>
          </w:tcPr>
          <w:p w14:paraId="4BC76E5B" w14:textId="706D91FF"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51,214,548 </w:t>
            </w:r>
          </w:p>
        </w:tc>
        <w:tc>
          <w:tcPr>
            <w:tcW w:w="1350" w:type="dxa"/>
            <w:tcBorders>
              <w:left w:val="nil"/>
              <w:right w:val="nil"/>
            </w:tcBorders>
            <w:shd w:val="clear" w:color="auto" w:fill="auto"/>
            <w:noWrap/>
            <w:hideMark/>
          </w:tcPr>
          <w:p w14:paraId="3CE171D9" w14:textId="6B6D3410"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34,186,745 </w:t>
            </w:r>
          </w:p>
        </w:tc>
        <w:tc>
          <w:tcPr>
            <w:tcW w:w="1260" w:type="dxa"/>
            <w:tcBorders>
              <w:left w:val="nil"/>
              <w:right w:val="nil"/>
            </w:tcBorders>
            <w:shd w:val="clear" w:color="auto" w:fill="auto"/>
            <w:noWrap/>
            <w:hideMark/>
          </w:tcPr>
          <w:p w14:paraId="2FD9750A" w14:textId="7B3F008B" w:rsidR="00107223" w:rsidRPr="00201CBD" w:rsidRDefault="00107223"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21,635,898 </w:t>
            </w:r>
          </w:p>
        </w:tc>
        <w:tc>
          <w:tcPr>
            <w:tcW w:w="1260" w:type="dxa"/>
            <w:tcBorders>
              <w:left w:val="nil"/>
              <w:right w:val="nil"/>
            </w:tcBorders>
            <w:shd w:val="clear" w:color="auto" w:fill="auto"/>
            <w:noWrap/>
            <w:hideMark/>
          </w:tcPr>
          <w:p w14:paraId="446BC6FE" w14:textId="3FAEF366" w:rsidR="00107223" w:rsidRPr="00201CBD" w:rsidRDefault="00107223"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160,517,723 </w:t>
            </w:r>
          </w:p>
        </w:tc>
      </w:tr>
      <w:tr w:rsidR="00201CBD" w:rsidRPr="00201CBD" w14:paraId="3AC8E21E" w14:textId="77777777" w:rsidTr="00A154A4">
        <w:trPr>
          <w:trHeight w:val="83"/>
        </w:trPr>
        <w:tc>
          <w:tcPr>
            <w:tcW w:w="2250" w:type="dxa"/>
            <w:tcBorders>
              <w:left w:val="nil"/>
              <w:right w:val="nil"/>
            </w:tcBorders>
            <w:shd w:val="clear" w:color="auto" w:fill="auto"/>
            <w:noWrap/>
            <w:vAlign w:val="bottom"/>
            <w:hideMark/>
          </w:tcPr>
          <w:p w14:paraId="2392F2E7" w14:textId="3DA95D14"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Batac</w:t>
            </w:r>
            <w:r w:rsidR="003D0E55" w:rsidRPr="00201CBD">
              <w:rPr>
                <w:rFonts w:ascii="Arial Narrow" w:eastAsia="Times New Roman" w:hAnsi="Arial Narrow" w:cs="Arial"/>
                <w:sz w:val="18"/>
                <w:szCs w:val="18"/>
                <w:lang w:eastAsia="en-PH"/>
              </w:rPr>
              <w:t>, Ilocos Norte</w:t>
            </w:r>
          </w:p>
        </w:tc>
        <w:tc>
          <w:tcPr>
            <w:tcW w:w="1170" w:type="dxa"/>
            <w:tcBorders>
              <w:left w:val="nil"/>
              <w:right w:val="nil"/>
            </w:tcBorders>
            <w:shd w:val="clear" w:color="auto" w:fill="auto"/>
            <w:noWrap/>
            <w:hideMark/>
          </w:tcPr>
          <w:p w14:paraId="577D4D27" w14:textId="623CA5F0"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33,769,823 </w:t>
            </w:r>
          </w:p>
        </w:tc>
        <w:tc>
          <w:tcPr>
            <w:tcW w:w="1350" w:type="dxa"/>
            <w:tcBorders>
              <w:left w:val="nil"/>
              <w:right w:val="nil"/>
            </w:tcBorders>
            <w:shd w:val="clear" w:color="auto" w:fill="auto"/>
            <w:noWrap/>
            <w:hideMark/>
          </w:tcPr>
          <w:p w14:paraId="7D05A4B6" w14:textId="41BC247C"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59,298,601 </w:t>
            </w:r>
          </w:p>
        </w:tc>
        <w:tc>
          <w:tcPr>
            <w:tcW w:w="1350" w:type="dxa"/>
            <w:tcBorders>
              <w:left w:val="nil"/>
              <w:right w:val="nil"/>
            </w:tcBorders>
            <w:shd w:val="clear" w:color="auto" w:fill="auto"/>
            <w:noWrap/>
            <w:hideMark/>
          </w:tcPr>
          <w:p w14:paraId="5C8CC843" w14:textId="7F56CED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51,632,577 </w:t>
            </w:r>
          </w:p>
        </w:tc>
        <w:tc>
          <w:tcPr>
            <w:tcW w:w="1260" w:type="dxa"/>
            <w:tcBorders>
              <w:left w:val="nil"/>
              <w:right w:val="nil"/>
            </w:tcBorders>
            <w:shd w:val="clear" w:color="auto" w:fill="auto"/>
            <w:noWrap/>
            <w:hideMark/>
          </w:tcPr>
          <w:p w14:paraId="1FEB8CC8" w14:textId="73954422"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14,602,419 </w:t>
            </w:r>
          </w:p>
        </w:tc>
        <w:tc>
          <w:tcPr>
            <w:tcW w:w="1260" w:type="dxa"/>
            <w:tcBorders>
              <w:left w:val="nil"/>
              <w:right w:val="nil"/>
            </w:tcBorders>
            <w:shd w:val="clear" w:color="auto" w:fill="auto"/>
            <w:noWrap/>
            <w:hideMark/>
          </w:tcPr>
          <w:p w14:paraId="2A84915A" w14:textId="4F12DC43"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159,303,420 </w:t>
            </w:r>
          </w:p>
        </w:tc>
      </w:tr>
      <w:tr w:rsidR="00201CBD" w:rsidRPr="00201CBD" w14:paraId="7B86FB29" w14:textId="77777777" w:rsidTr="00A154A4">
        <w:trPr>
          <w:trHeight w:val="173"/>
        </w:trPr>
        <w:tc>
          <w:tcPr>
            <w:tcW w:w="2250" w:type="dxa"/>
            <w:tcBorders>
              <w:left w:val="nil"/>
              <w:right w:val="nil"/>
            </w:tcBorders>
            <w:shd w:val="clear" w:color="auto" w:fill="auto"/>
            <w:vAlign w:val="bottom"/>
            <w:hideMark/>
          </w:tcPr>
          <w:p w14:paraId="42EF0CE9" w14:textId="77777777"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Isabela</w:t>
            </w:r>
          </w:p>
        </w:tc>
        <w:tc>
          <w:tcPr>
            <w:tcW w:w="1170" w:type="dxa"/>
            <w:tcBorders>
              <w:left w:val="nil"/>
              <w:right w:val="nil"/>
            </w:tcBorders>
            <w:shd w:val="clear" w:color="auto" w:fill="auto"/>
            <w:noWrap/>
            <w:hideMark/>
          </w:tcPr>
          <w:p w14:paraId="67CF15D7" w14:textId="69E7239A"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98,677,427 </w:t>
            </w:r>
          </w:p>
        </w:tc>
        <w:tc>
          <w:tcPr>
            <w:tcW w:w="1350" w:type="dxa"/>
            <w:tcBorders>
              <w:left w:val="nil"/>
              <w:right w:val="nil"/>
            </w:tcBorders>
            <w:shd w:val="clear" w:color="auto" w:fill="auto"/>
            <w:noWrap/>
            <w:hideMark/>
          </w:tcPr>
          <w:p w14:paraId="0E85D916" w14:textId="37E22039"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4,589,508 </w:t>
            </w:r>
          </w:p>
        </w:tc>
        <w:tc>
          <w:tcPr>
            <w:tcW w:w="1350" w:type="dxa"/>
            <w:tcBorders>
              <w:left w:val="nil"/>
              <w:right w:val="nil"/>
            </w:tcBorders>
            <w:shd w:val="clear" w:color="auto" w:fill="auto"/>
            <w:noWrap/>
            <w:hideMark/>
          </w:tcPr>
          <w:p w14:paraId="3FE5DDC2" w14:textId="4F29D4B5"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5,673 </w:t>
            </w:r>
          </w:p>
        </w:tc>
        <w:tc>
          <w:tcPr>
            <w:tcW w:w="1260" w:type="dxa"/>
            <w:tcBorders>
              <w:left w:val="nil"/>
              <w:right w:val="nil"/>
            </w:tcBorders>
            <w:shd w:val="clear" w:color="auto" w:fill="auto"/>
            <w:noWrap/>
            <w:hideMark/>
          </w:tcPr>
          <w:p w14:paraId="7079413A" w14:textId="1B8A9272"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5,270,189 </w:t>
            </w:r>
          </w:p>
        </w:tc>
        <w:tc>
          <w:tcPr>
            <w:tcW w:w="1260" w:type="dxa"/>
            <w:tcBorders>
              <w:left w:val="nil"/>
              <w:right w:val="nil"/>
            </w:tcBorders>
            <w:shd w:val="clear" w:color="auto" w:fill="auto"/>
            <w:noWrap/>
            <w:hideMark/>
          </w:tcPr>
          <w:p w14:paraId="76C84188" w14:textId="4085D59D"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108,542,797 </w:t>
            </w:r>
          </w:p>
        </w:tc>
      </w:tr>
      <w:tr w:rsidR="00201CBD" w:rsidRPr="00201CBD" w14:paraId="4D85863C" w14:textId="77777777" w:rsidTr="00A154A4">
        <w:trPr>
          <w:trHeight w:val="60"/>
        </w:trPr>
        <w:tc>
          <w:tcPr>
            <w:tcW w:w="2250" w:type="dxa"/>
            <w:tcBorders>
              <w:left w:val="nil"/>
              <w:right w:val="nil"/>
            </w:tcBorders>
            <w:shd w:val="clear" w:color="auto" w:fill="auto"/>
            <w:vAlign w:val="bottom"/>
            <w:hideMark/>
          </w:tcPr>
          <w:p w14:paraId="5F4ECE2D" w14:textId="77777777"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val="en-US" w:eastAsia="en-PH"/>
              </w:rPr>
              <w:t>Abra</w:t>
            </w:r>
          </w:p>
        </w:tc>
        <w:tc>
          <w:tcPr>
            <w:tcW w:w="1170" w:type="dxa"/>
            <w:tcBorders>
              <w:left w:val="nil"/>
              <w:right w:val="nil"/>
            </w:tcBorders>
            <w:shd w:val="clear" w:color="auto" w:fill="auto"/>
            <w:noWrap/>
            <w:hideMark/>
          </w:tcPr>
          <w:p w14:paraId="6D4872AE" w14:textId="549B9489"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24,025,569 </w:t>
            </w:r>
          </w:p>
        </w:tc>
        <w:tc>
          <w:tcPr>
            <w:tcW w:w="1350" w:type="dxa"/>
            <w:tcBorders>
              <w:left w:val="nil"/>
              <w:right w:val="nil"/>
            </w:tcBorders>
            <w:shd w:val="clear" w:color="auto" w:fill="auto"/>
            <w:noWrap/>
            <w:hideMark/>
          </w:tcPr>
          <w:p w14:paraId="0F64715A" w14:textId="227CF32E"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40,323,562 </w:t>
            </w:r>
          </w:p>
        </w:tc>
        <w:tc>
          <w:tcPr>
            <w:tcW w:w="1350" w:type="dxa"/>
            <w:tcBorders>
              <w:left w:val="nil"/>
              <w:right w:val="nil"/>
            </w:tcBorders>
            <w:shd w:val="clear" w:color="auto" w:fill="auto"/>
            <w:noWrap/>
            <w:hideMark/>
          </w:tcPr>
          <w:p w14:paraId="1B5D5227" w14:textId="7D7FE0DC"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34,383,583 </w:t>
            </w:r>
          </w:p>
        </w:tc>
        <w:tc>
          <w:tcPr>
            <w:tcW w:w="1260" w:type="dxa"/>
            <w:tcBorders>
              <w:left w:val="nil"/>
              <w:right w:val="nil"/>
            </w:tcBorders>
            <w:shd w:val="clear" w:color="auto" w:fill="auto"/>
            <w:noWrap/>
            <w:hideMark/>
          </w:tcPr>
          <w:p w14:paraId="66256E71" w14:textId="5FA65202"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9,052,751 </w:t>
            </w:r>
          </w:p>
        </w:tc>
        <w:tc>
          <w:tcPr>
            <w:tcW w:w="1260" w:type="dxa"/>
            <w:tcBorders>
              <w:left w:val="nil"/>
              <w:right w:val="nil"/>
            </w:tcBorders>
            <w:shd w:val="clear" w:color="auto" w:fill="auto"/>
            <w:noWrap/>
            <w:hideMark/>
          </w:tcPr>
          <w:p w14:paraId="450AE1CE" w14:textId="76D88362"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107,785,465 </w:t>
            </w:r>
          </w:p>
        </w:tc>
      </w:tr>
      <w:tr w:rsidR="00201CBD" w:rsidRPr="00201CBD" w14:paraId="24B58967" w14:textId="77777777" w:rsidTr="00A154A4">
        <w:trPr>
          <w:trHeight w:val="129"/>
        </w:trPr>
        <w:tc>
          <w:tcPr>
            <w:tcW w:w="2250" w:type="dxa"/>
            <w:tcBorders>
              <w:left w:val="nil"/>
              <w:right w:val="nil"/>
            </w:tcBorders>
            <w:shd w:val="clear" w:color="auto" w:fill="auto"/>
            <w:vAlign w:val="bottom"/>
            <w:hideMark/>
          </w:tcPr>
          <w:p w14:paraId="47976A1F" w14:textId="6D0899DF"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val="en-US" w:eastAsia="en-PH"/>
              </w:rPr>
              <w:t>Vigan</w:t>
            </w:r>
          </w:p>
        </w:tc>
        <w:tc>
          <w:tcPr>
            <w:tcW w:w="1170" w:type="dxa"/>
            <w:tcBorders>
              <w:left w:val="nil"/>
              <w:right w:val="nil"/>
            </w:tcBorders>
            <w:shd w:val="clear" w:color="auto" w:fill="auto"/>
            <w:noWrap/>
            <w:hideMark/>
          </w:tcPr>
          <w:p w14:paraId="16CEFD35" w14:textId="1499F79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16,743,706 </w:t>
            </w:r>
          </w:p>
        </w:tc>
        <w:tc>
          <w:tcPr>
            <w:tcW w:w="1350" w:type="dxa"/>
            <w:tcBorders>
              <w:left w:val="nil"/>
              <w:right w:val="nil"/>
            </w:tcBorders>
            <w:shd w:val="clear" w:color="auto" w:fill="auto"/>
            <w:noWrap/>
            <w:hideMark/>
          </w:tcPr>
          <w:p w14:paraId="1DD49AD8" w14:textId="59FD9B03"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39,383,212 </w:t>
            </w:r>
          </w:p>
        </w:tc>
        <w:tc>
          <w:tcPr>
            <w:tcW w:w="1350" w:type="dxa"/>
            <w:tcBorders>
              <w:left w:val="nil"/>
              <w:right w:val="nil"/>
            </w:tcBorders>
            <w:shd w:val="clear" w:color="auto" w:fill="auto"/>
            <w:noWrap/>
            <w:hideMark/>
          </w:tcPr>
          <w:p w14:paraId="004519FA" w14:textId="70B84CAF"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17,424,844 </w:t>
            </w:r>
          </w:p>
        </w:tc>
        <w:tc>
          <w:tcPr>
            <w:tcW w:w="1260" w:type="dxa"/>
            <w:tcBorders>
              <w:left w:val="nil"/>
              <w:right w:val="nil"/>
            </w:tcBorders>
            <w:shd w:val="clear" w:color="auto" w:fill="auto"/>
            <w:noWrap/>
            <w:hideMark/>
          </w:tcPr>
          <w:p w14:paraId="76024690" w14:textId="0B8E34A3"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33,292,557 </w:t>
            </w:r>
          </w:p>
        </w:tc>
        <w:tc>
          <w:tcPr>
            <w:tcW w:w="1260" w:type="dxa"/>
            <w:tcBorders>
              <w:left w:val="nil"/>
              <w:right w:val="nil"/>
            </w:tcBorders>
            <w:shd w:val="clear" w:color="auto" w:fill="auto"/>
            <w:noWrap/>
            <w:hideMark/>
          </w:tcPr>
          <w:p w14:paraId="5059EBBD" w14:textId="53B6FFC2"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106,844,319 </w:t>
            </w:r>
          </w:p>
        </w:tc>
      </w:tr>
      <w:tr w:rsidR="00201CBD" w:rsidRPr="00201CBD" w14:paraId="1F80FC66" w14:textId="77777777" w:rsidTr="00A154A4">
        <w:trPr>
          <w:trHeight w:val="109"/>
        </w:trPr>
        <w:tc>
          <w:tcPr>
            <w:tcW w:w="2250" w:type="dxa"/>
            <w:tcBorders>
              <w:left w:val="nil"/>
              <w:right w:val="nil"/>
            </w:tcBorders>
            <w:shd w:val="clear" w:color="auto" w:fill="auto"/>
            <w:vAlign w:val="bottom"/>
            <w:hideMark/>
          </w:tcPr>
          <w:p w14:paraId="76041C38" w14:textId="7281FB14"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Pangasinan</w:t>
            </w:r>
          </w:p>
        </w:tc>
        <w:tc>
          <w:tcPr>
            <w:tcW w:w="1170" w:type="dxa"/>
            <w:tcBorders>
              <w:left w:val="nil"/>
              <w:right w:val="nil"/>
            </w:tcBorders>
            <w:shd w:val="clear" w:color="auto" w:fill="auto"/>
            <w:noWrap/>
            <w:hideMark/>
          </w:tcPr>
          <w:p w14:paraId="16BB9186" w14:textId="3C40B362"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13,751,997 </w:t>
            </w:r>
          </w:p>
        </w:tc>
        <w:tc>
          <w:tcPr>
            <w:tcW w:w="1350" w:type="dxa"/>
            <w:tcBorders>
              <w:left w:val="nil"/>
              <w:right w:val="nil"/>
            </w:tcBorders>
            <w:shd w:val="clear" w:color="auto" w:fill="auto"/>
            <w:noWrap/>
            <w:hideMark/>
          </w:tcPr>
          <w:p w14:paraId="34CA7ADA" w14:textId="2ABE4CD8"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58,859,586 </w:t>
            </w:r>
          </w:p>
        </w:tc>
        <w:tc>
          <w:tcPr>
            <w:tcW w:w="1350" w:type="dxa"/>
            <w:tcBorders>
              <w:left w:val="nil"/>
              <w:right w:val="nil"/>
            </w:tcBorders>
            <w:shd w:val="clear" w:color="auto" w:fill="auto"/>
            <w:noWrap/>
            <w:hideMark/>
          </w:tcPr>
          <w:p w14:paraId="56D7C760" w14:textId="7102BBE3"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7,590,320 </w:t>
            </w:r>
          </w:p>
        </w:tc>
        <w:tc>
          <w:tcPr>
            <w:tcW w:w="1260" w:type="dxa"/>
            <w:tcBorders>
              <w:left w:val="nil"/>
              <w:right w:val="nil"/>
            </w:tcBorders>
            <w:shd w:val="clear" w:color="auto" w:fill="auto"/>
            <w:noWrap/>
            <w:hideMark/>
          </w:tcPr>
          <w:p w14:paraId="2F0880F9" w14:textId="395480E3"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10,514,450 </w:t>
            </w:r>
          </w:p>
        </w:tc>
        <w:tc>
          <w:tcPr>
            <w:tcW w:w="1260" w:type="dxa"/>
            <w:tcBorders>
              <w:left w:val="nil"/>
              <w:right w:val="nil"/>
            </w:tcBorders>
            <w:shd w:val="clear" w:color="auto" w:fill="auto"/>
            <w:noWrap/>
            <w:hideMark/>
          </w:tcPr>
          <w:p w14:paraId="744894CA" w14:textId="54F19342"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90,716,353 </w:t>
            </w:r>
          </w:p>
        </w:tc>
      </w:tr>
      <w:tr w:rsidR="00201CBD" w:rsidRPr="00201CBD" w14:paraId="72C91E65" w14:textId="77777777" w:rsidTr="00A154A4">
        <w:trPr>
          <w:trHeight w:val="60"/>
        </w:trPr>
        <w:tc>
          <w:tcPr>
            <w:tcW w:w="2250" w:type="dxa"/>
            <w:tcBorders>
              <w:left w:val="nil"/>
              <w:right w:val="nil"/>
            </w:tcBorders>
            <w:shd w:val="clear" w:color="auto" w:fill="auto"/>
            <w:vAlign w:val="bottom"/>
            <w:hideMark/>
          </w:tcPr>
          <w:p w14:paraId="325FA800" w14:textId="28FA6EA0"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Tuguegarao</w:t>
            </w:r>
            <w:r w:rsidR="006A1264" w:rsidRPr="00201CBD">
              <w:rPr>
                <w:rFonts w:ascii="Arial Narrow" w:eastAsia="Times New Roman" w:hAnsi="Arial Narrow" w:cs="Arial"/>
                <w:sz w:val="18"/>
                <w:szCs w:val="18"/>
                <w:lang w:eastAsia="en-PH"/>
              </w:rPr>
              <w:t>, Cagayan</w:t>
            </w:r>
          </w:p>
        </w:tc>
        <w:tc>
          <w:tcPr>
            <w:tcW w:w="1170" w:type="dxa"/>
            <w:tcBorders>
              <w:left w:val="nil"/>
              <w:right w:val="nil"/>
            </w:tcBorders>
            <w:shd w:val="clear" w:color="auto" w:fill="auto"/>
            <w:noWrap/>
            <w:hideMark/>
          </w:tcPr>
          <w:p w14:paraId="1ABCE4C4" w14:textId="6E9B4B12"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16,179,510 </w:t>
            </w:r>
          </w:p>
        </w:tc>
        <w:tc>
          <w:tcPr>
            <w:tcW w:w="1350" w:type="dxa"/>
            <w:tcBorders>
              <w:left w:val="nil"/>
              <w:right w:val="nil"/>
            </w:tcBorders>
            <w:shd w:val="clear" w:color="auto" w:fill="auto"/>
            <w:noWrap/>
            <w:hideMark/>
          </w:tcPr>
          <w:p w14:paraId="5BA0E1BB" w14:textId="381CF1C5"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20,992,430 </w:t>
            </w:r>
          </w:p>
        </w:tc>
        <w:tc>
          <w:tcPr>
            <w:tcW w:w="1350" w:type="dxa"/>
            <w:tcBorders>
              <w:left w:val="nil"/>
              <w:right w:val="nil"/>
            </w:tcBorders>
            <w:shd w:val="clear" w:color="auto" w:fill="auto"/>
            <w:noWrap/>
            <w:hideMark/>
          </w:tcPr>
          <w:p w14:paraId="4600BB6B" w14:textId="7B3EF19E"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7,009,698 </w:t>
            </w:r>
          </w:p>
        </w:tc>
        <w:tc>
          <w:tcPr>
            <w:tcW w:w="1260" w:type="dxa"/>
            <w:tcBorders>
              <w:left w:val="nil"/>
              <w:right w:val="nil"/>
            </w:tcBorders>
            <w:shd w:val="clear" w:color="auto" w:fill="auto"/>
            <w:noWrap/>
            <w:hideMark/>
          </w:tcPr>
          <w:p w14:paraId="2522D4B6" w14:textId="766E413E"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1,813,993 </w:t>
            </w:r>
          </w:p>
        </w:tc>
        <w:tc>
          <w:tcPr>
            <w:tcW w:w="1260" w:type="dxa"/>
            <w:tcBorders>
              <w:left w:val="nil"/>
              <w:right w:val="nil"/>
            </w:tcBorders>
            <w:shd w:val="clear" w:color="auto" w:fill="auto"/>
            <w:noWrap/>
            <w:hideMark/>
          </w:tcPr>
          <w:p w14:paraId="4446FF9E" w14:textId="1F5EE3D7"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45,995,631 </w:t>
            </w:r>
          </w:p>
        </w:tc>
      </w:tr>
      <w:tr w:rsidR="00201CBD" w:rsidRPr="00201CBD" w14:paraId="3F163C5F" w14:textId="77777777" w:rsidTr="00A154A4">
        <w:trPr>
          <w:trHeight w:val="60"/>
        </w:trPr>
        <w:tc>
          <w:tcPr>
            <w:tcW w:w="2250" w:type="dxa"/>
            <w:tcBorders>
              <w:left w:val="nil"/>
              <w:right w:val="nil"/>
            </w:tcBorders>
            <w:shd w:val="clear" w:color="auto" w:fill="auto"/>
            <w:vAlign w:val="bottom"/>
            <w:hideMark/>
          </w:tcPr>
          <w:p w14:paraId="068A38B6" w14:textId="77777777"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Kadiwa ni Ani at Kita</w:t>
            </w:r>
          </w:p>
        </w:tc>
        <w:tc>
          <w:tcPr>
            <w:tcW w:w="1170" w:type="dxa"/>
            <w:tcBorders>
              <w:left w:val="nil"/>
              <w:right w:val="nil"/>
            </w:tcBorders>
            <w:shd w:val="clear" w:color="auto" w:fill="auto"/>
            <w:noWrap/>
            <w:vAlign w:val="bottom"/>
            <w:hideMark/>
          </w:tcPr>
          <w:p w14:paraId="7FAE41DB" w14:textId="7777777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   </w:t>
            </w:r>
          </w:p>
        </w:tc>
        <w:tc>
          <w:tcPr>
            <w:tcW w:w="1350" w:type="dxa"/>
            <w:tcBorders>
              <w:left w:val="nil"/>
              <w:right w:val="nil"/>
            </w:tcBorders>
            <w:shd w:val="clear" w:color="auto" w:fill="auto"/>
            <w:noWrap/>
            <w:vAlign w:val="bottom"/>
            <w:hideMark/>
          </w:tcPr>
          <w:p w14:paraId="5B21610C" w14:textId="7777777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   </w:t>
            </w:r>
          </w:p>
        </w:tc>
        <w:tc>
          <w:tcPr>
            <w:tcW w:w="1350" w:type="dxa"/>
            <w:tcBorders>
              <w:left w:val="nil"/>
              <w:right w:val="nil"/>
            </w:tcBorders>
            <w:shd w:val="clear" w:color="auto" w:fill="auto"/>
            <w:noWrap/>
            <w:hideMark/>
          </w:tcPr>
          <w:p w14:paraId="2A94F82E" w14:textId="2BA5735D"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5,554,751 </w:t>
            </w:r>
          </w:p>
        </w:tc>
        <w:tc>
          <w:tcPr>
            <w:tcW w:w="1260" w:type="dxa"/>
            <w:tcBorders>
              <w:left w:val="nil"/>
              <w:right w:val="nil"/>
            </w:tcBorders>
            <w:shd w:val="clear" w:color="auto" w:fill="auto"/>
            <w:noWrap/>
            <w:hideMark/>
          </w:tcPr>
          <w:p w14:paraId="3001C8FD" w14:textId="22CF5AF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153,441 </w:t>
            </w:r>
          </w:p>
        </w:tc>
        <w:tc>
          <w:tcPr>
            <w:tcW w:w="1260" w:type="dxa"/>
            <w:tcBorders>
              <w:left w:val="nil"/>
              <w:right w:val="nil"/>
            </w:tcBorders>
            <w:shd w:val="clear" w:color="auto" w:fill="auto"/>
            <w:noWrap/>
            <w:hideMark/>
          </w:tcPr>
          <w:p w14:paraId="4F88684D" w14:textId="72988DDB"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5,708,192 </w:t>
            </w:r>
          </w:p>
        </w:tc>
      </w:tr>
      <w:tr w:rsidR="00201CBD" w:rsidRPr="00201CBD" w14:paraId="23A83C59" w14:textId="77777777" w:rsidTr="00A154A4">
        <w:trPr>
          <w:trHeight w:val="63"/>
        </w:trPr>
        <w:tc>
          <w:tcPr>
            <w:tcW w:w="2250" w:type="dxa"/>
            <w:tcBorders>
              <w:left w:val="nil"/>
              <w:bottom w:val="single" w:sz="4" w:space="0" w:color="auto"/>
              <w:right w:val="nil"/>
            </w:tcBorders>
            <w:shd w:val="clear" w:color="auto" w:fill="auto"/>
            <w:vAlign w:val="bottom"/>
            <w:hideMark/>
          </w:tcPr>
          <w:p w14:paraId="6310F8BB" w14:textId="0F45DCF9" w:rsidR="003D327F" w:rsidRPr="00201CBD" w:rsidRDefault="003D327F" w:rsidP="003D327F">
            <w:pPr>
              <w:spacing w:after="0" w:line="240" w:lineRule="auto"/>
              <w:ind w:hanging="11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Iloilo</w:t>
            </w:r>
          </w:p>
        </w:tc>
        <w:tc>
          <w:tcPr>
            <w:tcW w:w="1170" w:type="dxa"/>
            <w:tcBorders>
              <w:left w:val="nil"/>
              <w:bottom w:val="single" w:sz="4" w:space="0" w:color="auto"/>
              <w:right w:val="nil"/>
            </w:tcBorders>
            <w:shd w:val="clear" w:color="auto" w:fill="auto"/>
            <w:noWrap/>
            <w:vAlign w:val="bottom"/>
            <w:hideMark/>
          </w:tcPr>
          <w:p w14:paraId="1D22F959" w14:textId="7777777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   </w:t>
            </w:r>
          </w:p>
        </w:tc>
        <w:tc>
          <w:tcPr>
            <w:tcW w:w="1350" w:type="dxa"/>
            <w:tcBorders>
              <w:left w:val="nil"/>
              <w:bottom w:val="single" w:sz="4" w:space="0" w:color="auto"/>
              <w:right w:val="nil"/>
            </w:tcBorders>
            <w:shd w:val="clear" w:color="auto" w:fill="auto"/>
            <w:noWrap/>
            <w:vAlign w:val="bottom"/>
            <w:hideMark/>
          </w:tcPr>
          <w:p w14:paraId="61C495E2" w14:textId="7777777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   </w:t>
            </w:r>
          </w:p>
        </w:tc>
        <w:tc>
          <w:tcPr>
            <w:tcW w:w="1350" w:type="dxa"/>
            <w:tcBorders>
              <w:left w:val="nil"/>
              <w:bottom w:val="single" w:sz="4" w:space="0" w:color="auto"/>
              <w:right w:val="nil"/>
            </w:tcBorders>
            <w:shd w:val="clear" w:color="auto" w:fill="auto"/>
            <w:noWrap/>
            <w:vAlign w:val="bottom"/>
            <w:hideMark/>
          </w:tcPr>
          <w:p w14:paraId="4DB6F50A" w14:textId="77777777"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   </w:t>
            </w:r>
          </w:p>
        </w:tc>
        <w:tc>
          <w:tcPr>
            <w:tcW w:w="1260" w:type="dxa"/>
            <w:tcBorders>
              <w:left w:val="nil"/>
              <w:bottom w:val="single" w:sz="4" w:space="0" w:color="auto"/>
              <w:right w:val="nil"/>
            </w:tcBorders>
            <w:shd w:val="clear" w:color="auto" w:fill="auto"/>
            <w:noWrap/>
            <w:hideMark/>
          </w:tcPr>
          <w:p w14:paraId="7EE356B9" w14:textId="6652BB28" w:rsidR="003D327F" w:rsidRPr="00201CBD" w:rsidRDefault="003D327F" w:rsidP="003D327F">
            <w:pPr>
              <w:spacing w:after="0" w:line="240" w:lineRule="auto"/>
              <w:ind w:right="-3"/>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4,573,689 </w:t>
            </w:r>
          </w:p>
        </w:tc>
        <w:tc>
          <w:tcPr>
            <w:tcW w:w="1260" w:type="dxa"/>
            <w:tcBorders>
              <w:left w:val="nil"/>
              <w:bottom w:val="single" w:sz="4" w:space="0" w:color="auto"/>
              <w:right w:val="nil"/>
            </w:tcBorders>
            <w:shd w:val="clear" w:color="auto" w:fill="auto"/>
            <w:noWrap/>
            <w:hideMark/>
          </w:tcPr>
          <w:p w14:paraId="7282EC18" w14:textId="2E466AD4" w:rsidR="003D327F" w:rsidRPr="00201CBD" w:rsidRDefault="003D327F" w:rsidP="005F7F67">
            <w:pPr>
              <w:spacing w:after="0" w:line="240" w:lineRule="auto"/>
              <w:ind w:right="-117"/>
              <w:jc w:val="right"/>
              <w:rPr>
                <w:rFonts w:ascii="Arial Narrow" w:eastAsia="Times New Roman" w:hAnsi="Arial Narrow" w:cs="Arial"/>
                <w:sz w:val="18"/>
                <w:szCs w:val="18"/>
                <w:lang w:val="en-US" w:eastAsia="en-PH"/>
              </w:rPr>
            </w:pPr>
            <w:r w:rsidRPr="00201CBD">
              <w:rPr>
                <w:rFonts w:ascii="Arial Narrow" w:eastAsia="Times New Roman" w:hAnsi="Arial Narrow" w:cs="Arial"/>
                <w:sz w:val="18"/>
                <w:szCs w:val="18"/>
                <w:lang w:val="en-US" w:eastAsia="en-PH"/>
              </w:rPr>
              <w:t xml:space="preserve">       4,573,689 </w:t>
            </w:r>
          </w:p>
        </w:tc>
      </w:tr>
      <w:tr w:rsidR="00201CBD" w:rsidRPr="00201CBD" w14:paraId="49F32A24" w14:textId="77777777" w:rsidTr="009C2AE3">
        <w:trPr>
          <w:trHeight w:val="50"/>
        </w:trPr>
        <w:tc>
          <w:tcPr>
            <w:tcW w:w="2250" w:type="dxa"/>
            <w:tcBorders>
              <w:top w:val="single" w:sz="4" w:space="0" w:color="auto"/>
              <w:left w:val="nil"/>
              <w:bottom w:val="double" w:sz="4" w:space="0" w:color="auto"/>
              <w:right w:val="nil"/>
            </w:tcBorders>
            <w:shd w:val="clear" w:color="auto" w:fill="auto"/>
            <w:noWrap/>
            <w:vAlign w:val="bottom"/>
            <w:hideMark/>
          </w:tcPr>
          <w:p w14:paraId="081FDDE7" w14:textId="77777777" w:rsidR="00A765DE" w:rsidRPr="00201CBD" w:rsidRDefault="00A765DE" w:rsidP="00605F23">
            <w:pPr>
              <w:spacing w:after="0" w:line="240" w:lineRule="auto"/>
              <w:rPr>
                <w:rFonts w:ascii="Arial Narrow" w:eastAsia="Times New Roman" w:hAnsi="Arial Narrow" w:cs="Arial"/>
                <w:b/>
                <w:bCs/>
                <w:sz w:val="18"/>
                <w:szCs w:val="18"/>
                <w:lang w:eastAsia="en-PH"/>
              </w:rPr>
            </w:pPr>
          </w:p>
        </w:tc>
        <w:tc>
          <w:tcPr>
            <w:tcW w:w="1170" w:type="dxa"/>
            <w:tcBorders>
              <w:top w:val="single" w:sz="4" w:space="0" w:color="auto"/>
              <w:left w:val="nil"/>
              <w:bottom w:val="double" w:sz="4" w:space="0" w:color="auto"/>
              <w:right w:val="nil"/>
            </w:tcBorders>
            <w:shd w:val="clear" w:color="auto" w:fill="auto"/>
            <w:vAlign w:val="bottom"/>
            <w:hideMark/>
          </w:tcPr>
          <w:p w14:paraId="4990A9E7" w14:textId="2C9F1718" w:rsidR="00A765DE" w:rsidRPr="00201CBD" w:rsidRDefault="00D43642" w:rsidP="00605F23">
            <w:pPr>
              <w:spacing w:after="0" w:line="240" w:lineRule="auto"/>
              <w:ind w:right="-70"/>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P</w:t>
            </w:r>
            <w:r w:rsidR="00A765DE" w:rsidRPr="00201CBD">
              <w:rPr>
                <w:rFonts w:ascii="Arial Narrow" w:eastAsia="Times New Roman" w:hAnsi="Arial Narrow" w:cs="Arial"/>
                <w:b/>
                <w:bCs/>
                <w:sz w:val="18"/>
                <w:szCs w:val="18"/>
                <w:lang w:val="en-US" w:eastAsia="en-PH"/>
              </w:rPr>
              <w:t>319,325,87</w:t>
            </w:r>
            <w:r w:rsidR="003D327F" w:rsidRPr="00201CBD">
              <w:rPr>
                <w:rFonts w:ascii="Arial Narrow" w:eastAsia="Times New Roman" w:hAnsi="Arial Narrow" w:cs="Arial"/>
                <w:b/>
                <w:bCs/>
                <w:sz w:val="18"/>
                <w:szCs w:val="18"/>
                <w:lang w:val="en-US" w:eastAsia="en-PH"/>
              </w:rPr>
              <w:t>2</w:t>
            </w:r>
            <w:r w:rsidR="00A765DE" w:rsidRPr="00201CBD">
              <w:rPr>
                <w:rFonts w:ascii="Arial Narrow" w:eastAsia="Times New Roman" w:hAnsi="Arial Narrow" w:cs="Arial"/>
                <w:b/>
                <w:bCs/>
                <w:sz w:val="18"/>
                <w:szCs w:val="18"/>
                <w:lang w:val="en-US" w:eastAsia="en-PH"/>
              </w:rPr>
              <w:t xml:space="preserve"> </w:t>
            </w:r>
          </w:p>
        </w:tc>
        <w:tc>
          <w:tcPr>
            <w:tcW w:w="1350" w:type="dxa"/>
            <w:tcBorders>
              <w:top w:val="single" w:sz="4" w:space="0" w:color="auto"/>
              <w:left w:val="nil"/>
              <w:bottom w:val="double" w:sz="4" w:space="0" w:color="auto"/>
              <w:right w:val="nil"/>
            </w:tcBorders>
            <w:shd w:val="clear" w:color="auto" w:fill="auto"/>
            <w:vAlign w:val="bottom"/>
            <w:hideMark/>
          </w:tcPr>
          <w:p w14:paraId="4DD2EB98" w14:textId="6E45BE58" w:rsidR="00A765DE" w:rsidRPr="00201CBD" w:rsidRDefault="00D43642" w:rsidP="00605F23">
            <w:pPr>
              <w:spacing w:after="0" w:line="240" w:lineRule="auto"/>
              <w:ind w:right="-48"/>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P</w:t>
            </w:r>
            <w:r w:rsidR="00A765DE" w:rsidRPr="00201CBD">
              <w:rPr>
                <w:rFonts w:ascii="Arial Narrow" w:eastAsia="Times New Roman" w:hAnsi="Arial Narrow" w:cs="Arial"/>
                <w:b/>
                <w:bCs/>
                <w:sz w:val="18"/>
                <w:szCs w:val="18"/>
                <w:lang w:val="en-US" w:eastAsia="en-PH"/>
              </w:rPr>
              <w:t xml:space="preserve">375,304,110 </w:t>
            </w:r>
          </w:p>
        </w:tc>
        <w:tc>
          <w:tcPr>
            <w:tcW w:w="1350" w:type="dxa"/>
            <w:tcBorders>
              <w:top w:val="single" w:sz="4" w:space="0" w:color="auto"/>
              <w:left w:val="nil"/>
              <w:bottom w:val="double" w:sz="4" w:space="0" w:color="auto"/>
              <w:right w:val="nil"/>
            </w:tcBorders>
            <w:shd w:val="clear" w:color="auto" w:fill="auto"/>
            <w:vAlign w:val="bottom"/>
            <w:hideMark/>
          </w:tcPr>
          <w:p w14:paraId="2FA4F68B" w14:textId="04A432E1" w:rsidR="00A765DE" w:rsidRPr="00201CBD" w:rsidRDefault="00D43642" w:rsidP="00605F23">
            <w:pPr>
              <w:spacing w:after="0" w:line="240" w:lineRule="auto"/>
              <w:ind w:right="-25"/>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P</w:t>
            </w:r>
            <w:r w:rsidR="00A765DE" w:rsidRPr="00201CBD">
              <w:rPr>
                <w:rFonts w:ascii="Arial Narrow" w:eastAsia="Times New Roman" w:hAnsi="Arial Narrow" w:cs="Arial"/>
                <w:b/>
                <w:bCs/>
                <w:sz w:val="18"/>
                <w:szCs w:val="18"/>
                <w:lang w:val="en-US" w:eastAsia="en-PH"/>
              </w:rPr>
              <w:t xml:space="preserve">219,325,445 </w:t>
            </w:r>
          </w:p>
        </w:tc>
        <w:tc>
          <w:tcPr>
            <w:tcW w:w="1260" w:type="dxa"/>
            <w:tcBorders>
              <w:top w:val="single" w:sz="4" w:space="0" w:color="auto"/>
              <w:left w:val="nil"/>
              <w:bottom w:val="double" w:sz="4" w:space="0" w:color="auto"/>
              <w:right w:val="nil"/>
            </w:tcBorders>
            <w:shd w:val="clear" w:color="auto" w:fill="auto"/>
            <w:vAlign w:val="bottom"/>
            <w:hideMark/>
          </w:tcPr>
          <w:p w14:paraId="6693018B" w14:textId="097E3E1B" w:rsidR="00A765DE" w:rsidRPr="00201CBD" w:rsidRDefault="00D43642" w:rsidP="00605F23">
            <w:pPr>
              <w:spacing w:after="0" w:line="240" w:lineRule="auto"/>
              <w:ind w:right="-3"/>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P</w:t>
            </w:r>
            <w:r w:rsidR="00A765DE" w:rsidRPr="00201CBD">
              <w:rPr>
                <w:rFonts w:ascii="Arial Narrow" w:eastAsia="Times New Roman" w:hAnsi="Arial Narrow" w:cs="Arial"/>
                <w:b/>
                <w:bCs/>
                <w:sz w:val="18"/>
                <w:szCs w:val="18"/>
                <w:lang w:val="en-US" w:eastAsia="en-PH"/>
              </w:rPr>
              <w:t>134,112,48</w:t>
            </w:r>
            <w:r w:rsidR="003D327F" w:rsidRPr="00201CBD">
              <w:rPr>
                <w:rFonts w:ascii="Arial Narrow" w:eastAsia="Times New Roman" w:hAnsi="Arial Narrow" w:cs="Arial"/>
                <w:b/>
                <w:bCs/>
                <w:sz w:val="18"/>
                <w:szCs w:val="18"/>
                <w:lang w:val="en-US" w:eastAsia="en-PH"/>
              </w:rPr>
              <w:t>7</w:t>
            </w:r>
            <w:r w:rsidR="00A765DE" w:rsidRPr="00201CBD">
              <w:rPr>
                <w:rFonts w:ascii="Arial Narrow" w:eastAsia="Times New Roman" w:hAnsi="Arial Narrow" w:cs="Arial"/>
                <w:b/>
                <w:bCs/>
                <w:sz w:val="18"/>
                <w:szCs w:val="18"/>
                <w:lang w:val="en-US" w:eastAsia="en-PH"/>
              </w:rPr>
              <w:t xml:space="preserve"> </w:t>
            </w:r>
          </w:p>
        </w:tc>
        <w:tc>
          <w:tcPr>
            <w:tcW w:w="1260" w:type="dxa"/>
            <w:tcBorders>
              <w:top w:val="single" w:sz="4" w:space="0" w:color="auto"/>
              <w:left w:val="nil"/>
              <w:bottom w:val="double" w:sz="4" w:space="0" w:color="auto"/>
              <w:right w:val="nil"/>
            </w:tcBorders>
            <w:shd w:val="clear" w:color="auto" w:fill="auto"/>
            <w:vAlign w:val="bottom"/>
            <w:hideMark/>
          </w:tcPr>
          <w:p w14:paraId="30AF238A" w14:textId="4B214B6E" w:rsidR="00A765DE" w:rsidRPr="00201CBD" w:rsidRDefault="00D43642" w:rsidP="00605F23">
            <w:pPr>
              <w:spacing w:after="0" w:line="240" w:lineRule="auto"/>
              <w:ind w:right="-89"/>
              <w:jc w:val="right"/>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P</w:t>
            </w:r>
            <w:r w:rsidR="00A765DE" w:rsidRPr="00201CBD">
              <w:rPr>
                <w:rFonts w:ascii="Arial Narrow" w:eastAsia="Times New Roman" w:hAnsi="Arial Narrow" w:cs="Arial"/>
                <w:b/>
                <w:bCs/>
                <w:sz w:val="18"/>
                <w:szCs w:val="18"/>
                <w:lang w:val="en-US" w:eastAsia="en-PH"/>
              </w:rPr>
              <w:t xml:space="preserve">1,048,067,914 </w:t>
            </w:r>
          </w:p>
        </w:tc>
      </w:tr>
    </w:tbl>
    <w:p w14:paraId="4F396F4B" w14:textId="77777777" w:rsidR="00FA79FD" w:rsidRPr="00201CBD" w:rsidRDefault="00FA79FD" w:rsidP="00B53D30">
      <w:pPr>
        <w:pStyle w:val="NoSpacing"/>
        <w:ind w:left="1980" w:right="540"/>
        <w:jc w:val="both"/>
        <w:rPr>
          <w:rFonts w:ascii="Arial" w:eastAsia="Times New Roman" w:hAnsi="Arial" w:cs="Arial"/>
          <w:i/>
          <w:iCs/>
          <w:lang w:val="en-US"/>
        </w:rPr>
      </w:pPr>
    </w:p>
    <w:p w14:paraId="1BA6F31E" w14:textId="30122469" w:rsidR="00A20CE6" w:rsidRPr="00201CBD" w:rsidRDefault="00132F69" w:rsidP="00456541">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eastAsia="Times New Roman" w:hAnsi="Arial" w:cs="Arial"/>
          <w:lang w:val="en-US"/>
        </w:rPr>
        <w:t xml:space="preserve">Perusal of the </w:t>
      </w:r>
      <w:r w:rsidR="009C787F" w:rsidRPr="00201CBD">
        <w:rPr>
          <w:rFonts w:ascii="Arial" w:eastAsia="Times New Roman" w:hAnsi="Arial" w:cs="Arial"/>
          <w:lang w:val="en-US"/>
        </w:rPr>
        <w:t>A</w:t>
      </w:r>
      <w:r w:rsidR="00A20CE6" w:rsidRPr="00201CBD">
        <w:rPr>
          <w:rFonts w:ascii="Arial" w:eastAsia="Times New Roman" w:hAnsi="Arial" w:cs="Arial"/>
          <w:lang w:val="en-US"/>
        </w:rPr>
        <w:t>ging of</w:t>
      </w:r>
      <w:r w:rsidRPr="00201CBD">
        <w:rPr>
          <w:rFonts w:ascii="Arial" w:eastAsia="Times New Roman" w:hAnsi="Arial" w:cs="Arial"/>
          <w:lang w:val="en-US"/>
        </w:rPr>
        <w:t xml:space="preserve"> the</w:t>
      </w:r>
      <w:r w:rsidR="00A20CE6" w:rsidRPr="00201CBD">
        <w:rPr>
          <w:rFonts w:ascii="Arial" w:eastAsia="Times New Roman" w:hAnsi="Arial" w:cs="Arial"/>
          <w:lang w:val="en-US"/>
        </w:rPr>
        <w:t xml:space="preserve"> </w:t>
      </w:r>
      <w:r w:rsidR="009C787F" w:rsidRPr="00201CBD">
        <w:rPr>
          <w:rFonts w:ascii="Arial" w:eastAsia="Times New Roman" w:hAnsi="Arial" w:cs="Arial"/>
          <w:lang w:val="en-US"/>
        </w:rPr>
        <w:t>Loans R</w:t>
      </w:r>
      <w:r w:rsidR="00A20CE6" w:rsidRPr="00201CBD">
        <w:rPr>
          <w:rFonts w:ascii="Arial" w:eastAsia="Times New Roman" w:hAnsi="Arial" w:cs="Arial"/>
          <w:lang w:val="en-US"/>
        </w:rPr>
        <w:t>eceivable</w:t>
      </w:r>
      <w:r w:rsidR="009C787F" w:rsidRPr="00201CBD">
        <w:rPr>
          <w:rFonts w:ascii="Arial" w:eastAsia="Times New Roman" w:hAnsi="Arial" w:cs="Arial"/>
          <w:lang w:val="en-US"/>
        </w:rPr>
        <w:t xml:space="preserve"> </w:t>
      </w:r>
      <w:r w:rsidR="00733733" w:rsidRPr="00201CBD">
        <w:rPr>
          <w:rFonts w:ascii="Arial" w:eastAsia="Times New Roman" w:hAnsi="Arial" w:cs="Arial"/>
          <w:lang w:val="en-US"/>
        </w:rPr>
        <w:t>totaling P1.048 billion</w:t>
      </w:r>
      <w:r w:rsidR="00D252E0" w:rsidRPr="00201CBD">
        <w:rPr>
          <w:rFonts w:ascii="Arial" w:eastAsia="Times New Roman" w:hAnsi="Arial" w:cs="Arial"/>
          <w:lang w:val="en-US"/>
        </w:rPr>
        <w:t xml:space="preserve">               (Table 11)</w:t>
      </w:r>
      <w:r w:rsidR="00733733" w:rsidRPr="00201CBD">
        <w:rPr>
          <w:rFonts w:ascii="Arial" w:eastAsia="Times New Roman" w:hAnsi="Arial" w:cs="Arial"/>
          <w:lang w:val="en-US"/>
        </w:rPr>
        <w:t xml:space="preserve"> </w:t>
      </w:r>
      <w:r w:rsidR="00A20CE6" w:rsidRPr="00201CBD">
        <w:rPr>
          <w:rFonts w:ascii="Arial" w:eastAsia="Times New Roman" w:hAnsi="Arial" w:cs="Arial"/>
          <w:lang w:val="en-US"/>
        </w:rPr>
        <w:t xml:space="preserve"> </w:t>
      </w:r>
      <w:r w:rsidR="00733733" w:rsidRPr="00201CBD">
        <w:rPr>
          <w:rFonts w:ascii="Arial" w:eastAsia="Times New Roman" w:hAnsi="Arial" w:cs="Arial"/>
          <w:lang w:val="en-US"/>
        </w:rPr>
        <w:t xml:space="preserve">revealed </w:t>
      </w:r>
      <w:r w:rsidR="00A20CE6" w:rsidRPr="00201CBD">
        <w:rPr>
          <w:rFonts w:ascii="Arial" w:eastAsia="Times New Roman" w:hAnsi="Arial" w:cs="Arial"/>
          <w:lang w:val="en-US"/>
        </w:rPr>
        <w:t>that P134.112 million or 12.80 per</w:t>
      </w:r>
      <w:r w:rsidR="007E63C3" w:rsidRPr="00201CBD">
        <w:rPr>
          <w:rFonts w:ascii="Arial" w:eastAsia="Times New Roman" w:hAnsi="Arial" w:cs="Arial"/>
          <w:lang w:val="en-US"/>
        </w:rPr>
        <w:t xml:space="preserve"> </w:t>
      </w:r>
      <w:r w:rsidR="00A20CE6" w:rsidRPr="00201CBD">
        <w:rPr>
          <w:rFonts w:ascii="Arial" w:eastAsia="Times New Roman" w:hAnsi="Arial" w:cs="Arial"/>
          <w:lang w:val="en-US"/>
        </w:rPr>
        <w:t>cent</w:t>
      </w:r>
      <w:r w:rsidR="007F4254" w:rsidRPr="00201CBD">
        <w:rPr>
          <w:rFonts w:ascii="Arial" w:eastAsia="Times New Roman" w:hAnsi="Arial" w:cs="Arial"/>
          <w:lang w:val="en-US"/>
        </w:rPr>
        <w:t xml:space="preserve"> </w:t>
      </w:r>
      <w:r w:rsidR="00A20CE6" w:rsidRPr="00201CBD">
        <w:rPr>
          <w:rFonts w:ascii="Arial" w:eastAsia="Times New Roman" w:hAnsi="Arial" w:cs="Arial"/>
          <w:lang w:val="en-US"/>
        </w:rPr>
        <w:t>remain</w:t>
      </w:r>
      <w:r w:rsidR="009228A3" w:rsidRPr="00201CBD">
        <w:rPr>
          <w:rFonts w:ascii="Arial" w:eastAsia="Times New Roman" w:hAnsi="Arial" w:cs="Arial"/>
          <w:lang w:val="en-US"/>
        </w:rPr>
        <w:t>ed</w:t>
      </w:r>
      <w:r w:rsidR="00A20CE6" w:rsidRPr="00201CBD">
        <w:rPr>
          <w:rFonts w:ascii="Arial" w:eastAsia="Times New Roman" w:hAnsi="Arial" w:cs="Arial"/>
          <w:lang w:val="en-US"/>
        </w:rPr>
        <w:t xml:space="preserve"> inactive or non-moving in the books of accounts for more than 10 years</w:t>
      </w:r>
      <w:r w:rsidR="00D252E0" w:rsidRPr="00201CBD">
        <w:rPr>
          <w:rFonts w:ascii="Arial" w:eastAsia="Times New Roman" w:hAnsi="Arial" w:cs="Arial"/>
          <w:lang w:val="en-US"/>
        </w:rPr>
        <w:t>.  T</w:t>
      </w:r>
      <w:r w:rsidR="00A20CE6" w:rsidRPr="00201CBD">
        <w:rPr>
          <w:rFonts w:ascii="Arial" w:eastAsia="Times New Roman" w:hAnsi="Arial" w:cs="Arial"/>
          <w:lang w:val="en-US"/>
        </w:rPr>
        <w:t>he causes/reasons</w:t>
      </w:r>
      <w:r w:rsidR="001A0651" w:rsidRPr="00201CBD">
        <w:rPr>
          <w:rFonts w:ascii="Arial" w:eastAsia="Times New Roman" w:hAnsi="Arial" w:cs="Arial"/>
          <w:lang w:val="en-US"/>
        </w:rPr>
        <w:t xml:space="preserve"> </w:t>
      </w:r>
      <w:r w:rsidR="00D252E0" w:rsidRPr="00201CBD">
        <w:rPr>
          <w:rFonts w:ascii="Arial" w:eastAsia="Times New Roman" w:hAnsi="Arial" w:cs="Arial"/>
          <w:lang w:val="en-US"/>
        </w:rPr>
        <w:t>for the dormancy of these accounts are</w:t>
      </w:r>
      <w:r w:rsidR="00A20CE6" w:rsidRPr="00201CBD">
        <w:rPr>
          <w:rFonts w:ascii="Arial" w:eastAsia="Times New Roman" w:hAnsi="Arial" w:cs="Arial"/>
          <w:lang w:val="en-US"/>
        </w:rPr>
        <w:t xml:space="preserve"> summarized in Table 1</w:t>
      </w:r>
      <w:r w:rsidR="00D252E0" w:rsidRPr="00201CBD">
        <w:rPr>
          <w:rFonts w:ascii="Arial" w:eastAsia="Times New Roman" w:hAnsi="Arial" w:cs="Arial"/>
          <w:lang w:val="en-US"/>
        </w:rPr>
        <w:t>2</w:t>
      </w:r>
      <w:r w:rsidR="00A20CE6" w:rsidRPr="00201CBD">
        <w:rPr>
          <w:rFonts w:ascii="Arial" w:eastAsia="Times New Roman" w:hAnsi="Arial" w:cs="Arial"/>
          <w:lang w:val="en-US"/>
        </w:rPr>
        <w:t xml:space="preserve">.  </w:t>
      </w:r>
    </w:p>
    <w:p w14:paraId="6EC97BB2" w14:textId="77777777" w:rsidR="00A20CE6" w:rsidRPr="00201CBD" w:rsidRDefault="00A20CE6" w:rsidP="00A20CE6">
      <w:pPr>
        <w:spacing w:after="0" w:line="240" w:lineRule="auto"/>
        <w:ind w:left="720"/>
        <w:rPr>
          <w:rFonts w:ascii="Arial" w:eastAsia="Times New Roman" w:hAnsi="Arial" w:cs="Arial"/>
          <w:lang w:val="en-US"/>
        </w:rPr>
      </w:pPr>
    </w:p>
    <w:p w14:paraId="429B458A" w14:textId="01F0F43F" w:rsidR="00A20CE6" w:rsidRPr="00201CBD" w:rsidRDefault="00A20CE6" w:rsidP="00D252E0">
      <w:pPr>
        <w:tabs>
          <w:tab w:val="left" w:pos="567"/>
        </w:tabs>
        <w:spacing w:after="0" w:line="240" w:lineRule="auto"/>
        <w:contextualSpacing/>
        <w:jc w:val="center"/>
        <w:rPr>
          <w:rFonts w:ascii="Arial" w:eastAsia="Times New Roman" w:hAnsi="Arial" w:cs="Arial"/>
          <w:b/>
          <w:bCs/>
          <w:sz w:val="20"/>
          <w:szCs w:val="20"/>
          <w:lang w:val="en-US"/>
        </w:rPr>
      </w:pPr>
      <w:r w:rsidRPr="00201CBD">
        <w:rPr>
          <w:rFonts w:ascii="Arial" w:eastAsia="Times New Roman" w:hAnsi="Arial" w:cs="Arial"/>
          <w:b/>
          <w:bCs/>
          <w:sz w:val="20"/>
          <w:szCs w:val="20"/>
          <w:lang w:val="en-US"/>
        </w:rPr>
        <w:t>Table 1</w:t>
      </w:r>
      <w:r w:rsidR="00D252E0" w:rsidRPr="00201CBD">
        <w:rPr>
          <w:rFonts w:ascii="Arial" w:eastAsia="Times New Roman" w:hAnsi="Arial" w:cs="Arial"/>
          <w:b/>
          <w:bCs/>
          <w:sz w:val="20"/>
          <w:szCs w:val="20"/>
          <w:lang w:val="en-US"/>
        </w:rPr>
        <w:t>2</w:t>
      </w:r>
      <w:r w:rsidRPr="00201CBD">
        <w:rPr>
          <w:rFonts w:ascii="Arial" w:eastAsia="Times New Roman" w:hAnsi="Arial" w:cs="Arial"/>
          <w:b/>
          <w:bCs/>
          <w:sz w:val="20"/>
          <w:szCs w:val="20"/>
          <w:lang w:val="en-US"/>
        </w:rPr>
        <w:t xml:space="preserve"> </w:t>
      </w:r>
      <w:r w:rsidR="00D252E0" w:rsidRPr="00201CBD">
        <w:rPr>
          <w:rFonts w:ascii="Arial" w:eastAsia="Times New Roman" w:hAnsi="Arial" w:cs="Arial"/>
          <w:b/>
          <w:bCs/>
          <w:sz w:val="20"/>
          <w:szCs w:val="20"/>
          <w:lang w:val="en-US"/>
        </w:rPr>
        <w:t>–</w:t>
      </w:r>
      <w:r w:rsidRPr="00201CBD">
        <w:rPr>
          <w:rFonts w:ascii="Arial" w:eastAsia="Times New Roman" w:hAnsi="Arial" w:cs="Arial"/>
          <w:b/>
          <w:bCs/>
          <w:sz w:val="20"/>
          <w:szCs w:val="20"/>
          <w:lang w:val="en-US"/>
        </w:rPr>
        <w:t xml:space="preserve"> </w:t>
      </w:r>
      <w:r w:rsidR="00D252E0" w:rsidRPr="00201CBD">
        <w:rPr>
          <w:rFonts w:ascii="Arial" w:eastAsia="Times New Roman" w:hAnsi="Arial" w:cs="Arial"/>
          <w:b/>
          <w:bCs/>
          <w:sz w:val="20"/>
          <w:szCs w:val="20"/>
          <w:lang w:val="en-US"/>
        </w:rPr>
        <w:t xml:space="preserve">Causes/Reasons for the Dormancy of </w:t>
      </w:r>
      <w:r w:rsidR="00C55770" w:rsidRPr="00201CBD">
        <w:rPr>
          <w:rFonts w:ascii="Arial" w:hAnsi="Arial" w:cs="Arial"/>
          <w:b/>
          <w:sz w:val="20"/>
          <w:szCs w:val="20"/>
        </w:rPr>
        <w:t xml:space="preserve">Loans </w:t>
      </w:r>
      <w:r w:rsidRPr="00201CBD">
        <w:rPr>
          <w:rFonts w:ascii="Arial" w:hAnsi="Arial" w:cs="Arial"/>
          <w:b/>
          <w:sz w:val="20"/>
          <w:szCs w:val="20"/>
        </w:rPr>
        <w:t xml:space="preserve">Receivable </w:t>
      </w:r>
    </w:p>
    <w:p w14:paraId="59C78BEF" w14:textId="77777777" w:rsidR="00A20CE6" w:rsidRPr="00201CBD" w:rsidRDefault="00A20CE6" w:rsidP="00A20CE6">
      <w:pPr>
        <w:spacing w:after="0" w:line="240" w:lineRule="auto"/>
        <w:ind w:left="426" w:firstLine="709"/>
        <w:jc w:val="both"/>
        <w:rPr>
          <w:rFonts w:ascii="Arial" w:eastAsia="Times New Roman" w:hAnsi="Arial" w:cs="Arial"/>
          <w:lang w:val="en-US"/>
        </w:rPr>
      </w:pPr>
    </w:p>
    <w:tbl>
      <w:tblPr>
        <w:tblW w:w="8647" w:type="dxa"/>
        <w:tblLook w:val="04A0" w:firstRow="1" w:lastRow="0" w:firstColumn="1" w:lastColumn="0" w:noHBand="0" w:noVBand="1"/>
      </w:tblPr>
      <w:tblGrid>
        <w:gridCol w:w="1312"/>
        <w:gridCol w:w="1396"/>
        <w:gridCol w:w="1536"/>
        <w:gridCol w:w="1418"/>
        <w:gridCol w:w="2985"/>
      </w:tblGrid>
      <w:tr w:rsidR="00201CBD" w:rsidRPr="00201CBD" w14:paraId="6675E389" w14:textId="77777777" w:rsidTr="00C11433">
        <w:trPr>
          <w:trHeight w:val="47"/>
          <w:tblHeader/>
        </w:trPr>
        <w:tc>
          <w:tcPr>
            <w:tcW w:w="1134" w:type="dxa"/>
            <w:tcBorders>
              <w:top w:val="single" w:sz="4" w:space="0" w:color="auto"/>
              <w:left w:val="nil"/>
              <w:bottom w:val="single" w:sz="4" w:space="0" w:color="auto"/>
              <w:right w:val="nil"/>
            </w:tcBorders>
            <w:shd w:val="clear" w:color="auto" w:fill="auto"/>
            <w:noWrap/>
            <w:vAlign w:val="bottom"/>
            <w:hideMark/>
          </w:tcPr>
          <w:p w14:paraId="575030A1" w14:textId="5C16BE4C" w:rsidR="00592EB7" w:rsidRPr="00201CBD" w:rsidRDefault="00592EB7" w:rsidP="00592EB7">
            <w:pPr>
              <w:spacing w:after="0" w:line="240" w:lineRule="auto"/>
              <w:ind w:left="-69" w:hanging="41"/>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eastAsia="en-PH"/>
              </w:rPr>
              <w:t>CO/PBOs</w:t>
            </w:r>
            <w:r w:rsidR="00C11433" w:rsidRPr="00201CBD">
              <w:rPr>
                <w:rFonts w:ascii="Arial Narrow" w:eastAsia="Times New Roman" w:hAnsi="Arial Narrow" w:cs="Arial"/>
                <w:b/>
                <w:bCs/>
                <w:sz w:val="18"/>
                <w:szCs w:val="18"/>
                <w:lang w:eastAsia="en-PH"/>
              </w:rPr>
              <w:t>/Project</w:t>
            </w:r>
          </w:p>
        </w:tc>
        <w:tc>
          <w:tcPr>
            <w:tcW w:w="1418" w:type="dxa"/>
            <w:tcBorders>
              <w:top w:val="single" w:sz="4" w:space="0" w:color="auto"/>
              <w:left w:val="nil"/>
              <w:bottom w:val="single" w:sz="4" w:space="0" w:color="auto"/>
              <w:right w:val="nil"/>
            </w:tcBorders>
            <w:vAlign w:val="bottom"/>
          </w:tcPr>
          <w:p w14:paraId="3F070AF3" w14:textId="77777777" w:rsidR="00592EB7" w:rsidRPr="00201CBD" w:rsidRDefault="00592EB7" w:rsidP="00592EB7">
            <w:pPr>
              <w:spacing w:after="0" w:line="240" w:lineRule="auto"/>
              <w:ind w:right="-111"/>
              <w:jc w:val="center"/>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Dormant Loans Receivable</w:t>
            </w:r>
          </w:p>
          <w:p w14:paraId="0B616160" w14:textId="2DA75690" w:rsidR="00592EB7" w:rsidRPr="00201CBD" w:rsidRDefault="00592EB7" w:rsidP="00592EB7">
            <w:pPr>
              <w:spacing w:after="0" w:line="240" w:lineRule="auto"/>
              <w:ind w:right="-111"/>
              <w:jc w:val="center"/>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(a)</w:t>
            </w:r>
          </w:p>
        </w:tc>
        <w:tc>
          <w:tcPr>
            <w:tcW w:w="1559" w:type="dxa"/>
            <w:tcBorders>
              <w:top w:val="single" w:sz="4" w:space="0" w:color="auto"/>
              <w:left w:val="nil"/>
              <w:bottom w:val="single" w:sz="4" w:space="0" w:color="auto"/>
              <w:right w:val="nil"/>
            </w:tcBorders>
            <w:vAlign w:val="bottom"/>
          </w:tcPr>
          <w:p w14:paraId="3A668467" w14:textId="19D494E9" w:rsidR="00592EB7" w:rsidRPr="00201CBD" w:rsidRDefault="00592EB7" w:rsidP="00592EB7">
            <w:pPr>
              <w:spacing w:after="0" w:line="240" w:lineRule="auto"/>
              <w:ind w:right="-111"/>
              <w:jc w:val="center"/>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Total Loans Receivable</w:t>
            </w:r>
          </w:p>
          <w:p w14:paraId="09F23D30" w14:textId="1D3F8312" w:rsidR="00592EB7" w:rsidRPr="00201CBD" w:rsidRDefault="00592EB7" w:rsidP="00592EB7">
            <w:pPr>
              <w:spacing w:after="0" w:line="240" w:lineRule="auto"/>
              <w:ind w:right="-111"/>
              <w:jc w:val="center"/>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(b)</w:t>
            </w:r>
          </w:p>
        </w:tc>
        <w:tc>
          <w:tcPr>
            <w:tcW w:w="1418" w:type="dxa"/>
            <w:tcBorders>
              <w:top w:val="single" w:sz="4" w:space="0" w:color="auto"/>
              <w:left w:val="nil"/>
              <w:bottom w:val="single" w:sz="4" w:space="0" w:color="auto"/>
              <w:right w:val="nil"/>
            </w:tcBorders>
            <w:shd w:val="clear" w:color="auto" w:fill="auto"/>
            <w:noWrap/>
            <w:vAlign w:val="bottom"/>
            <w:hideMark/>
          </w:tcPr>
          <w:p w14:paraId="59DDADAF" w14:textId="2AE6F86E" w:rsidR="00592EB7" w:rsidRPr="00201CBD" w:rsidRDefault="00592EB7" w:rsidP="00592EB7">
            <w:pPr>
              <w:spacing w:after="0" w:line="240" w:lineRule="auto"/>
              <w:ind w:right="-107"/>
              <w:jc w:val="center"/>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 xml:space="preserve">Percentage </w:t>
            </w:r>
            <w:r w:rsidR="00C11433" w:rsidRPr="00201CBD">
              <w:rPr>
                <w:rFonts w:ascii="Arial Narrow" w:eastAsia="Times New Roman" w:hAnsi="Arial Narrow" w:cs="Arial"/>
                <w:b/>
                <w:bCs/>
                <w:sz w:val="18"/>
                <w:szCs w:val="18"/>
                <w:lang w:val="en-US" w:eastAsia="en-PH"/>
              </w:rPr>
              <w:t>Dormant / Total</w:t>
            </w:r>
            <w:r w:rsidRPr="00201CBD">
              <w:rPr>
                <w:rFonts w:ascii="Arial Narrow" w:eastAsia="Times New Roman" w:hAnsi="Arial Narrow" w:cs="Arial"/>
                <w:b/>
                <w:bCs/>
                <w:sz w:val="18"/>
                <w:szCs w:val="18"/>
                <w:lang w:val="en-US" w:eastAsia="en-PH"/>
              </w:rPr>
              <w:t xml:space="preserve"> Loans Receivable</w:t>
            </w:r>
          </w:p>
          <w:p w14:paraId="285D0837" w14:textId="3992E841" w:rsidR="00592EB7" w:rsidRPr="00201CBD" w:rsidRDefault="00592EB7" w:rsidP="00592EB7">
            <w:pPr>
              <w:spacing w:after="0" w:line="240" w:lineRule="auto"/>
              <w:ind w:right="-107"/>
              <w:jc w:val="center"/>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(a/b)</w:t>
            </w:r>
          </w:p>
        </w:tc>
        <w:tc>
          <w:tcPr>
            <w:tcW w:w="3118" w:type="dxa"/>
            <w:tcBorders>
              <w:top w:val="single" w:sz="4" w:space="0" w:color="auto"/>
              <w:left w:val="nil"/>
              <w:bottom w:val="single" w:sz="4" w:space="0" w:color="auto"/>
              <w:right w:val="nil"/>
            </w:tcBorders>
            <w:vAlign w:val="bottom"/>
          </w:tcPr>
          <w:p w14:paraId="1410E034" w14:textId="700F6E76" w:rsidR="00592EB7" w:rsidRPr="00201CBD" w:rsidRDefault="00592EB7" w:rsidP="00D252E0">
            <w:pPr>
              <w:spacing w:after="0" w:line="240" w:lineRule="auto"/>
              <w:ind w:right="-107"/>
              <w:jc w:val="both"/>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 xml:space="preserve">Causes/Reasons </w:t>
            </w:r>
            <w:r w:rsidR="00D252E0" w:rsidRPr="00201CBD">
              <w:rPr>
                <w:rFonts w:ascii="Arial Narrow" w:eastAsia="Times New Roman" w:hAnsi="Arial Narrow" w:cs="Arial"/>
                <w:b/>
                <w:bCs/>
                <w:sz w:val="18"/>
                <w:szCs w:val="18"/>
                <w:lang w:val="en-US" w:eastAsia="en-PH"/>
              </w:rPr>
              <w:t>for the dormancy of the accounts</w:t>
            </w:r>
          </w:p>
        </w:tc>
      </w:tr>
      <w:tr w:rsidR="00201CBD" w:rsidRPr="00201CBD" w14:paraId="6C353FE4" w14:textId="77777777" w:rsidTr="00C11433">
        <w:trPr>
          <w:trHeight w:val="57"/>
        </w:trPr>
        <w:tc>
          <w:tcPr>
            <w:tcW w:w="1134" w:type="dxa"/>
            <w:tcBorders>
              <w:top w:val="single" w:sz="4" w:space="0" w:color="auto"/>
              <w:left w:val="nil"/>
              <w:bottom w:val="dotted" w:sz="4" w:space="0" w:color="auto"/>
              <w:right w:val="nil"/>
            </w:tcBorders>
            <w:shd w:val="clear" w:color="auto" w:fill="auto"/>
          </w:tcPr>
          <w:p w14:paraId="7FEA68B9" w14:textId="77777777" w:rsidR="007B029A" w:rsidRPr="00201CBD" w:rsidRDefault="007B029A" w:rsidP="00173B18">
            <w:pPr>
              <w:spacing w:after="0" w:line="240" w:lineRule="auto"/>
              <w:ind w:left="-69"/>
              <w:rPr>
                <w:rFonts w:ascii="Arial Narrow" w:eastAsia="Times New Roman" w:hAnsi="Arial Narrow" w:cs="Arial"/>
                <w:sz w:val="18"/>
                <w:szCs w:val="18"/>
                <w:lang w:eastAsia="en-PH"/>
              </w:rPr>
            </w:pPr>
            <w:r w:rsidRPr="00201CBD">
              <w:rPr>
                <w:rFonts w:ascii="Arial Narrow" w:eastAsia="Times New Roman" w:hAnsi="Arial Narrow" w:cs="Arial"/>
                <w:sz w:val="18"/>
                <w:szCs w:val="18"/>
                <w:lang w:val="en-US" w:eastAsia="en-PH"/>
              </w:rPr>
              <w:t>Vigan</w:t>
            </w:r>
          </w:p>
        </w:tc>
        <w:tc>
          <w:tcPr>
            <w:tcW w:w="1418" w:type="dxa"/>
            <w:tcBorders>
              <w:top w:val="single" w:sz="4" w:space="0" w:color="auto"/>
              <w:left w:val="nil"/>
              <w:bottom w:val="dotted" w:sz="4" w:space="0" w:color="auto"/>
              <w:right w:val="nil"/>
            </w:tcBorders>
          </w:tcPr>
          <w:p w14:paraId="5EC073B2" w14:textId="417C9F4F"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P 33,292,557</w:t>
            </w:r>
          </w:p>
        </w:tc>
        <w:tc>
          <w:tcPr>
            <w:tcW w:w="1559" w:type="dxa"/>
            <w:tcBorders>
              <w:top w:val="single" w:sz="4" w:space="0" w:color="auto"/>
              <w:left w:val="nil"/>
              <w:bottom w:val="dotted" w:sz="4" w:space="0" w:color="auto"/>
              <w:right w:val="nil"/>
            </w:tcBorders>
          </w:tcPr>
          <w:p w14:paraId="1823627C" w14:textId="688B2862" w:rsidR="007B029A" w:rsidRPr="00201CBD" w:rsidRDefault="00C11433"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xml:space="preserve">P </w:t>
            </w:r>
            <w:r w:rsidR="007B029A" w:rsidRPr="00201CBD">
              <w:rPr>
                <w:rFonts w:ascii="Arial Narrow" w:eastAsia="Times New Roman" w:hAnsi="Arial Narrow" w:cs="Arial"/>
                <w:sz w:val="18"/>
                <w:szCs w:val="18"/>
                <w:lang w:eastAsia="en-PH"/>
              </w:rPr>
              <w:t>106,844,319</w:t>
            </w:r>
          </w:p>
        </w:tc>
        <w:tc>
          <w:tcPr>
            <w:tcW w:w="1418" w:type="dxa"/>
            <w:tcBorders>
              <w:top w:val="single" w:sz="4" w:space="0" w:color="auto"/>
              <w:left w:val="nil"/>
              <w:bottom w:val="dotted" w:sz="4" w:space="0" w:color="auto"/>
              <w:right w:val="nil"/>
            </w:tcBorders>
            <w:shd w:val="clear" w:color="auto" w:fill="auto"/>
            <w:noWrap/>
          </w:tcPr>
          <w:p w14:paraId="2085FB53" w14:textId="77777777" w:rsidR="007B029A" w:rsidRPr="00201CBD" w:rsidRDefault="007B029A" w:rsidP="00173B18">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31.16%</w:t>
            </w:r>
          </w:p>
        </w:tc>
        <w:tc>
          <w:tcPr>
            <w:tcW w:w="3118" w:type="dxa"/>
            <w:tcBorders>
              <w:top w:val="single" w:sz="4" w:space="0" w:color="auto"/>
              <w:left w:val="nil"/>
              <w:bottom w:val="dotted" w:sz="4" w:space="0" w:color="auto"/>
              <w:right w:val="nil"/>
            </w:tcBorders>
          </w:tcPr>
          <w:p w14:paraId="4F07758B" w14:textId="182CEFAC" w:rsidR="007B029A" w:rsidRPr="00201CBD" w:rsidRDefault="007B029A" w:rsidP="003D0E55">
            <w:pPr>
              <w:spacing w:after="120" w:line="240" w:lineRule="auto"/>
              <w:ind w:right="-11"/>
              <w:jc w:val="both"/>
              <w:rPr>
                <w:rFonts w:ascii="Arial Narrow" w:eastAsia="Times New Roman" w:hAnsi="Arial Narrow" w:cs="Arial"/>
                <w:sz w:val="18"/>
                <w:szCs w:val="18"/>
                <w:lang w:eastAsia="en-PH"/>
              </w:rPr>
            </w:pPr>
            <w:r w:rsidRPr="00201CBD">
              <w:rPr>
                <w:rFonts w:ascii="Arial Narrow" w:hAnsi="Arial Narrow" w:cs="Arial"/>
                <w:sz w:val="18"/>
                <w:szCs w:val="18"/>
                <w:lang w:eastAsia="en-PH"/>
              </w:rPr>
              <w:t xml:space="preserve">Former </w:t>
            </w:r>
            <w:r w:rsidRPr="00201CBD">
              <w:rPr>
                <w:rFonts w:ascii="Arial Narrow" w:eastAsia="Times New Roman" w:hAnsi="Arial Narrow" w:cs="Arial"/>
                <w:sz w:val="18"/>
                <w:szCs w:val="18"/>
                <w:lang w:eastAsia="en-PH"/>
              </w:rPr>
              <w:t>Accountant</w:t>
            </w:r>
            <w:r w:rsidRPr="00201CBD">
              <w:rPr>
                <w:rFonts w:ascii="Arial Narrow" w:hAnsi="Arial Narrow" w:cs="Arial"/>
                <w:sz w:val="18"/>
                <w:szCs w:val="18"/>
                <w:lang w:eastAsia="en-PH"/>
              </w:rPr>
              <w:t xml:space="preserve"> did not properly turn</w:t>
            </w:r>
            <w:r w:rsidR="00C11433" w:rsidRPr="00201CBD">
              <w:rPr>
                <w:rFonts w:ascii="Arial Narrow" w:hAnsi="Arial Narrow" w:cs="Arial"/>
                <w:sz w:val="18"/>
                <w:szCs w:val="18"/>
                <w:lang w:eastAsia="en-PH"/>
              </w:rPr>
              <w:t xml:space="preserve"> </w:t>
            </w:r>
            <w:r w:rsidRPr="00201CBD">
              <w:rPr>
                <w:rFonts w:ascii="Arial Narrow" w:hAnsi="Arial Narrow" w:cs="Arial"/>
                <w:sz w:val="18"/>
                <w:szCs w:val="18"/>
                <w:lang w:eastAsia="en-PH"/>
              </w:rPr>
              <w:t xml:space="preserve">over to the incumbent Accountant the </w:t>
            </w:r>
            <w:r w:rsidR="00C11433" w:rsidRPr="00201CBD">
              <w:rPr>
                <w:rFonts w:ascii="Arial Narrow" w:hAnsi="Arial Narrow" w:cs="Arial"/>
                <w:sz w:val="18"/>
                <w:szCs w:val="18"/>
                <w:lang w:eastAsia="en-PH"/>
              </w:rPr>
              <w:t xml:space="preserve">pertinent </w:t>
            </w:r>
            <w:r w:rsidRPr="00201CBD">
              <w:rPr>
                <w:rFonts w:ascii="Arial Narrow" w:hAnsi="Arial Narrow" w:cs="Arial"/>
                <w:sz w:val="18"/>
                <w:szCs w:val="18"/>
                <w:lang w:eastAsia="en-PH"/>
              </w:rPr>
              <w:t>records and documents</w:t>
            </w:r>
            <w:r w:rsidR="008F0D36">
              <w:rPr>
                <w:rFonts w:ascii="Arial Narrow" w:hAnsi="Arial Narrow" w:cs="Arial"/>
                <w:sz w:val="18"/>
                <w:szCs w:val="18"/>
                <w:lang w:eastAsia="en-PH"/>
              </w:rPr>
              <w:t>.</w:t>
            </w:r>
          </w:p>
        </w:tc>
      </w:tr>
      <w:tr w:rsidR="00201CBD" w:rsidRPr="00201CBD" w14:paraId="197408D0" w14:textId="77777777" w:rsidTr="00C11433">
        <w:trPr>
          <w:trHeight w:val="47"/>
        </w:trPr>
        <w:tc>
          <w:tcPr>
            <w:tcW w:w="1134" w:type="dxa"/>
            <w:tcBorders>
              <w:top w:val="dotted" w:sz="4" w:space="0" w:color="auto"/>
              <w:left w:val="nil"/>
              <w:bottom w:val="dotted" w:sz="4" w:space="0" w:color="auto"/>
              <w:right w:val="nil"/>
            </w:tcBorders>
            <w:shd w:val="clear" w:color="auto" w:fill="auto"/>
            <w:noWrap/>
          </w:tcPr>
          <w:p w14:paraId="53A6E4E5" w14:textId="77777777" w:rsidR="00592EB7" w:rsidRPr="00201CBD" w:rsidRDefault="00592EB7" w:rsidP="00592EB7">
            <w:pPr>
              <w:spacing w:after="0" w:line="240" w:lineRule="auto"/>
              <w:ind w:left="-69" w:hanging="41"/>
              <w:rPr>
                <w:rFonts w:ascii="Arial Narrow" w:eastAsia="Times New Roman" w:hAnsi="Arial Narrow" w:cs="Arial"/>
                <w:sz w:val="18"/>
                <w:szCs w:val="18"/>
                <w:lang w:eastAsia="en-PH"/>
              </w:rPr>
            </w:pPr>
            <w:r w:rsidRPr="00201CBD">
              <w:rPr>
                <w:rFonts w:ascii="Arial Narrow" w:eastAsia="Times New Roman" w:hAnsi="Arial Narrow" w:cs="Arial"/>
                <w:sz w:val="18"/>
                <w:szCs w:val="18"/>
                <w:lang w:val="en-US" w:eastAsia="en-PH"/>
              </w:rPr>
              <w:t>Candon</w:t>
            </w:r>
          </w:p>
        </w:tc>
        <w:tc>
          <w:tcPr>
            <w:tcW w:w="1418" w:type="dxa"/>
            <w:tcBorders>
              <w:top w:val="dotted" w:sz="4" w:space="0" w:color="auto"/>
              <w:left w:val="nil"/>
              <w:bottom w:val="dotted" w:sz="4" w:space="0" w:color="auto"/>
              <w:right w:val="nil"/>
            </w:tcBorders>
          </w:tcPr>
          <w:p w14:paraId="2C1C574F" w14:textId="64F874F6"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xml:space="preserve"> 27,789,060</w:t>
            </w:r>
          </w:p>
        </w:tc>
        <w:tc>
          <w:tcPr>
            <w:tcW w:w="1559" w:type="dxa"/>
            <w:tcBorders>
              <w:top w:val="dotted" w:sz="4" w:space="0" w:color="auto"/>
              <w:left w:val="nil"/>
              <w:bottom w:val="dotted" w:sz="4" w:space="0" w:color="auto"/>
              <w:right w:val="nil"/>
            </w:tcBorders>
          </w:tcPr>
          <w:p w14:paraId="44A81522" w14:textId="3D992B84" w:rsidR="00592EB7" w:rsidRPr="00201CBD" w:rsidRDefault="00592EB7" w:rsidP="00592EB7">
            <w:pPr>
              <w:spacing w:after="0" w:line="240" w:lineRule="auto"/>
              <w:ind w:right="-33"/>
              <w:jc w:val="right"/>
              <w:rPr>
                <w:rFonts w:ascii="Arial Narrow" w:eastAsia="Times New Roman" w:hAnsi="Arial Narrow" w:cs="Arial"/>
                <w:b/>
                <w:bCs/>
                <w:sz w:val="18"/>
                <w:szCs w:val="18"/>
                <w:lang w:val="en-US" w:eastAsia="en-PH"/>
              </w:rPr>
            </w:pPr>
            <w:r w:rsidRPr="00201CBD">
              <w:rPr>
                <w:rFonts w:ascii="Arial Narrow" w:eastAsia="Times New Roman" w:hAnsi="Arial Narrow" w:cs="Arial"/>
                <w:sz w:val="18"/>
                <w:szCs w:val="18"/>
                <w:lang w:eastAsia="en-PH"/>
              </w:rPr>
              <w:t xml:space="preserve"> 233,791,445</w:t>
            </w:r>
          </w:p>
        </w:tc>
        <w:tc>
          <w:tcPr>
            <w:tcW w:w="1418" w:type="dxa"/>
            <w:tcBorders>
              <w:top w:val="dotted" w:sz="4" w:space="0" w:color="auto"/>
              <w:left w:val="nil"/>
              <w:bottom w:val="dotted" w:sz="4" w:space="0" w:color="auto"/>
              <w:right w:val="nil"/>
            </w:tcBorders>
            <w:shd w:val="clear" w:color="auto" w:fill="auto"/>
            <w:noWrap/>
          </w:tcPr>
          <w:p w14:paraId="4720B7E7" w14:textId="77777777" w:rsidR="00592EB7" w:rsidRPr="00201CBD" w:rsidRDefault="00592EB7" w:rsidP="00592EB7">
            <w:pPr>
              <w:spacing w:after="0" w:line="240" w:lineRule="auto"/>
              <w:ind w:right="-107"/>
              <w:jc w:val="center"/>
              <w:rPr>
                <w:rFonts w:ascii="Arial Narrow" w:eastAsia="Times New Roman" w:hAnsi="Arial Narrow" w:cs="Arial"/>
                <w:b/>
                <w:bCs/>
                <w:sz w:val="18"/>
                <w:szCs w:val="18"/>
                <w:lang w:val="en-US" w:eastAsia="en-PH"/>
              </w:rPr>
            </w:pPr>
            <w:r w:rsidRPr="00201CBD">
              <w:rPr>
                <w:rFonts w:ascii="Arial Narrow" w:eastAsia="Times New Roman" w:hAnsi="Arial Narrow" w:cs="Arial"/>
                <w:sz w:val="18"/>
                <w:szCs w:val="18"/>
                <w:lang w:eastAsia="en-PH"/>
              </w:rPr>
              <w:t>11.89%</w:t>
            </w:r>
          </w:p>
        </w:tc>
        <w:tc>
          <w:tcPr>
            <w:tcW w:w="3118" w:type="dxa"/>
            <w:tcBorders>
              <w:top w:val="dotted" w:sz="4" w:space="0" w:color="auto"/>
              <w:left w:val="nil"/>
              <w:bottom w:val="dotted" w:sz="4" w:space="0" w:color="auto"/>
              <w:right w:val="nil"/>
            </w:tcBorders>
            <w:vAlign w:val="bottom"/>
          </w:tcPr>
          <w:p w14:paraId="0D6FEA16" w14:textId="0D26C604" w:rsidR="00592EB7" w:rsidRPr="00201CBD" w:rsidRDefault="00BE460D" w:rsidP="003D0E55">
            <w:pPr>
              <w:spacing w:after="120" w:line="240" w:lineRule="auto"/>
              <w:ind w:right="-14"/>
              <w:rPr>
                <w:rFonts w:ascii="Arial Narrow" w:eastAsia="Times New Roman" w:hAnsi="Arial Narrow" w:cs="Arial"/>
                <w:b/>
                <w:bCs/>
                <w:sz w:val="18"/>
                <w:szCs w:val="18"/>
                <w:lang w:val="en-US" w:eastAsia="en-PH"/>
              </w:rPr>
            </w:pPr>
            <w:r w:rsidRPr="00201CBD">
              <w:rPr>
                <w:rFonts w:ascii="Arial Narrow" w:eastAsia="Times New Roman" w:hAnsi="Arial Narrow" w:cs="Arial"/>
                <w:sz w:val="18"/>
                <w:szCs w:val="18"/>
                <w:lang w:eastAsia="en-PH"/>
              </w:rPr>
              <w:t>-do-</w:t>
            </w:r>
          </w:p>
        </w:tc>
      </w:tr>
      <w:tr w:rsidR="00201CBD" w:rsidRPr="00201CBD" w14:paraId="59CB7CAD" w14:textId="77777777" w:rsidTr="00C11433">
        <w:trPr>
          <w:trHeight w:val="163"/>
        </w:trPr>
        <w:tc>
          <w:tcPr>
            <w:tcW w:w="1134" w:type="dxa"/>
            <w:tcBorders>
              <w:top w:val="dotted" w:sz="4" w:space="0" w:color="auto"/>
              <w:left w:val="nil"/>
              <w:bottom w:val="dotted" w:sz="4" w:space="0" w:color="auto"/>
              <w:right w:val="nil"/>
            </w:tcBorders>
            <w:shd w:val="clear" w:color="auto" w:fill="auto"/>
          </w:tcPr>
          <w:p w14:paraId="1382DD98" w14:textId="77777777" w:rsidR="00592EB7" w:rsidRPr="00201CBD" w:rsidRDefault="00592EB7" w:rsidP="00592EB7">
            <w:pPr>
              <w:spacing w:after="0" w:line="240" w:lineRule="auto"/>
              <w:ind w:left="-69" w:hanging="41"/>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La Union</w:t>
            </w:r>
          </w:p>
        </w:tc>
        <w:tc>
          <w:tcPr>
            <w:tcW w:w="1418" w:type="dxa"/>
            <w:tcBorders>
              <w:top w:val="dotted" w:sz="4" w:space="0" w:color="auto"/>
              <w:left w:val="nil"/>
              <w:bottom w:val="dotted" w:sz="4" w:space="0" w:color="auto"/>
              <w:right w:val="nil"/>
            </w:tcBorders>
          </w:tcPr>
          <w:p w14:paraId="12677952" w14:textId="5E2A901B"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21,635,898</w:t>
            </w:r>
          </w:p>
        </w:tc>
        <w:tc>
          <w:tcPr>
            <w:tcW w:w="1559" w:type="dxa"/>
            <w:tcBorders>
              <w:top w:val="dotted" w:sz="4" w:space="0" w:color="auto"/>
              <w:left w:val="nil"/>
              <w:bottom w:val="dotted" w:sz="4" w:space="0" w:color="auto"/>
              <w:right w:val="nil"/>
            </w:tcBorders>
          </w:tcPr>
          <w:p w14:paraId="1E7BD561" w14:textId="564E3C2D"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160,517,723</w:t>
            </w:r>
          </w:p>
        </w:tc>
        <w:tc>
          <w:tcPr>
            <w:tcW w:w="1418" w:type="dxa"/>
            <w:tcBorders>
              <w:top w:val="dotted" w:sz="4" w:space="0" w:color="auto"/>
              <w:left w:val="nil"/>
              <w:bottom w:val="dotted" w:sz="4" w:space="0" w:color="auto"/>
              <w:right w:val="nil"/>
            </w:tcBorders>
            <w:shd w:val="clear" w:color="auto" w:fill="auto"/>
            <w:noWrap/>
          </w:tcPr>
          <w:p w14:paraId="49333BD4" w14:textId="77777777" w:rsidR="00592EB7" w:rsidRPr="00201CBD" w:rsidRDefault="00592EB7" w:rsidP="00592EB7">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13.48%</w:t>
            </w:r>
          </w:p>
        </w:tc>
        <w:tc>
          <w:tcPr>
            <w:tcW w:w="3118" w:type="dxa"/>
            <w:tcBorders>
              <w:top w:val="dotted" w:sz="4" w:space="0" w:color="auto"/>
              <w:left w:val="nil"/>
              <w:bottom w:val="dotted" w:sz="4" w:space="0" w:color="auto"/>
              <w:right w:val="nil"/>
            </w:tcBorders>
          </w:tcPr>
          <w:p w14:paraId="4D8B0DEE" w14:textId="57A1861E" w:rsidR="00592EB7" w:rsidRPr="00201CBD" w:rsidRDefault="00344DD5" w:rsidP="00592EB7">
            <w:pPr>
              <w:spacing w:after="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xml:space="preserve">The </w:t>
            </w:r>
            <w:r w:rsidR="00592EB7" w:rsidRPr="00201CBD">
              <w:rPr>
                <w:rFonts w:ascii="Arial Narrow" w:eastAsia="Times New Roman" w:hAnsi="Arial Narrow" w:cs="Arial"/>
                <w:sz w:val="18"/>
                <w:szCs w:val="18"/>
                <w:lang w:eastAsia="en-PH"/>
              </w:rPr>
              <w:t xml:space="preserve">Branch Accountant </w:t>
            </w:r>
            <w:r w:rsidRPr="00201CBD">
              <w:rPr>
                <w:rFonts w:ascii="Arial Narrow" w:eastAsia="Times New Roman" w:hAnsi="Arial Narrow" w:cs="Arial"/>
                <w:sz w:val="18"/>
                <w:szCs w:val="18"/>
                <w:lang w:eastAsia="en-PH"/>
              </w:rPr>
              <w:t>is not a</w:t>
            </w:r>
            <w:r w:rsidR="00592EB7" w:rsidRPr="00201CBD">
              <w:rPr>
                <w:rFonts w:ascii="Arial Narrow" w:eastAsia="Times New Roman" w:hAnsi="Arial Narrow" w:cs="Arial"/>
                <w:sz w:val="18"/>
                <w:szCs w:val="18"/>
                <w:lang w:eastAsia="en-PH"/>
              </w:rPr>
              <w:t xml:space="preserve">ware of the details of the receivables because the balances were already recorded in the books when he assumed Office. </w:t>
            </w:r>
          </w:p>
          <w:p w14:paraId="6AA23C19" w14:textId="77777777" w:rsidR="00592EB7" w:rsidRPr="00201CBD" w:rsidRDefault="00592EB7" w:rsidP="00592EB7">
            <w:pPr>
              <w:spacing w:after="0" w:line="240" w:lineRule="auto"/>
              <w:ind w:right="-107"/>
              <w:jc w:val="both"/>
              <w:rPr>
                <w:rFonts w:ascii="Arial Narrow" w:eastAsia="Times New Roman" w:hAnsi="Arial Narrow" w:cs="Arial"/>
                <w:sz w:val="18"/>
                <w:szCs w:val="18"/>
                <w:lang w:eastAsia="en-PH"/>
              </w:rPr>
            </w:pPr>
          </w:p>
          <w:p w14:paraId="6CE886B6" w14:textId="6669E83A" w:rsidR="00592EB7" w:rsidRPr="00201CBD" w:rsidRDefault="00344DD5" w:rsidP="00592EB7">
            <w:pPr>
              <w:spacing w:after="0" w:line="240" w:lineRule="auto"/>
              <w:ind w:right="-14"/>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Some of the</w:t>
            </w:r>
            <w:r w:rsidR="00592EB7" w:rsidRPr="00201CBD">
              <w:rPr>
                <w:rFonts w:ascii="Arial Narrow" w:eastAsia="Times New Roman" w:hAnsi="Arial Narrow" w:cs="Arial"/>
                <w:sz w:val="18"/>
                <w:szCs w:val="18"/>
                <w:lang w:eastAsia="en-PH"/>
              </w:rPr>
              <w:t xml:space="preserve"> farmer-</w:t>
            </w:r>
            <w:r w:rsidRPr="00201CBD">
              <w:rPr>
                <w:rFonts w:ascii="Arial Narrow" w:eastAsia="Times New Roman" w:hAnsi="Arial Narrow" w:cs="Arial"/>
                <w:sz w:val="18"/>
                <w:szCs w:val="18"/>
                <w:lang w:eastAsia="en-PH"/>
              </w:rPr>
              <w:t>borrowers</w:t>
            </w:r>
            <w:r w:rsidR="00592EB7" w:rsidRPr="00201CBD">
              <w:rPr>
                <w:rFonts w:ascii="Arial Narrow" w:eastAsia="Times New Roman" w:hAnsi="Arial Narrow" w:cs="Arial"/>
                <w:sz w:val="18"/>
                <w:szCs w:val="18"/>
                <w:lang w:eastAsia="en-PH"/>
              </w:rPr>
              <w:t xml:space="preserve"> gave the following reasons </w:t>
            </w:r>
            <w:r w:rsidRPr="00201CBD">
              <w:rPr>
                <w:rFonts w:ascii="Arial Narrow" w:eastAsia="Times New Roman" w:hAnsi="Arial Narrow" w:cs="Arial"/>
                <w:sz w:val="18"/>
                <w:szCs w:val="18"/>
                <w:lang w:eastAsia="en-PH"/>
              </w:rPr>
              <w:t>for</w:t>
            </w:r>
            <w:r w:rsidR="00592EB7" w:rsidRPr="00201CBD">
              <w:rPr>
                <w:rFonts w:ascii="Arial Narrow" w:eastAsia="Times New Roman" w:hAnsi="Arial Narrow" w:cs="Arial"/>
                <w:sz w:val="18"/>
                <w:szCs w:val="18"/>
                <w:lang w:eastAsia="en-PH"/>
              </w:rPr>
              <w:t xml:space="preserve"> their inability to settle their outstanding loan balances: (a) they are only tenants of the lands they cultivate; (b) quantity planted was only minimal; </w:t>
            </w:r>
            <w:r w:rsidRPr="00201CBD">
              <w:rPr>
                <w:rFonts w:ascii="Arial Narrow" w:eastAsia="Times New Roman" w:hAnsi="Arial Narrow" w:cs="Arial"/>
                <w:sz w:val="18"/>
                <w:szCs w:val="18"/>
                <w:lang w:eastAsia="en-PH"/>
              </w:rPr>
              <w:t xml:space="preserve">          </w:t>
            </w:r>
            <w:r w:rsidR="00592EB7" w:rsidRPr="00201CBD">
              <w:rPr>
                <w:rFonts w:ascii="Arial Narrow" w:eastAsia="Times New Roman" w:hAnsi="Arial Narrow" w:cs="Arial"/>
                <w:sz w:val="18"/>
                <w:szCs w:val="18"/>
                <w:lang w:eastAsia="en-PH"/>
              </w:rPr>
              <w:t xml:space="preserve">(c) nobody collected payment from them; (d) no statement of accounts or balances were given/sent by </w:t>
            </w:r>
            <w:r w:rsidR="00F60D1A" w:rsidRPr="00201CBD">
              <w:rPr>
                <w:rFonts w:ascii="Arial Narrow" w:eastAsia="Times New Roman" w:hAnsi="Arial Narrow" w:cs="Arial"/>
                <w:sz w:val="18"/>
                <w:szCs w:val="18"/>
                <w:lang w:eastAsia="en-PH"/>
              </w:rPr>
              <w:t>NTA</w:t>
            </w:r>
            <w:r w:rsidR="00592EB7" w:rsidRPr="00201CBD">
              <w:rPr>
                <w:rFonts w:ascii="Arial Narrow" w:eastAsia="Times New Roman" w:hAnsi="Arial Narrow" w:cs="Arial"/>
                <w:sz w:val="18"/>
                <w:szCs w:val="18"/>
                <w:lang w:eastAsia="en-PH"/>
              </w:rPr>
              <w:t xml:space="preserve">; and (e) they planted other crops like corn and vegetables. </w:t>
            </w:r>
          </w:p>
          <w:p w14:paraId="2F84E915" w14:textId="77777777" w:rsidR="00592EB7" w:rsidRPr="00201CBD" w:rsidRDefault="00592EB7" w:rsidP="00592EB7">
            <w:pPr>
              <w:spacing w:after="0" w:line="240" w:lineRule="auto"/>
              <w:ind w:right="-107"/>
              <w:jc w:val="both"/>
              <w:rPr>
                <w:rFonts w:ascii="Arial Narrow" w:eastAsia="Times New Roman" w:hAnsi="Arial Narrow" w:cs="Arial"/>
                <w:sz w:val="18"/>
                <w:szCs w:val="18"/>
                <w:lang w:eastAsia="en-PH"/>
              </w:rPr>
            </w:pPr>
          </w:p>
          <w:p w14:paraId="1387BF88" w14:textId="7695AC8F" w:rsidR="00592EB7" w:rsidRPr="00201CBD" w:rsidRDefault="00592EB7" w:rsidP="003D0E55">
            <w:pPr>
              <w:spacing w:after="12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xml:space="preserve">Inquiry with the Branch Accountant revealed that only few demand letters were sent to farmer-borrowers in </w:t>
            </w:r>
            <w:r w:rsidR="00A154A4" w:rsidRPr="00201CBD">
              <w:rPr>
                <w:rFonts w:ascii="Arial Narrow" w:eastAsia="Times New Roman" w:hAnsi="Arial Narrow" w:cs="Arial"/>
                <w:sz w:val="18"/>
                <w:szCs w:val="18"/>
                <w:lang w:eastAsia="en-PH"/>
              </w:rPr>
              <w:t>C</w:t>
            </w:r>
            <w:r w:rsidRPr="00201CBD">
              <w:rPr>
                <w:rFonts w:ascii="Arial Narrow" w:eastAsia="Times New Roman" w:hAnsi="Arial Narrow" w:cs="Arial"/>
                <w:sz w:val="18"/>
                <w:szCs w:val="18"/>
                <w:lang w:eastAsia="en-PH"/>
              </w:rPr>
              <w:t xml:space="preserve">Y 2021 due to lack of time and manpower considering that he is a one-man team in the Accounting Division, and the frequent adoption of alternative work arrangements due to </w:t>
            </w:r>
            <w:r w:rsidR="00F60D1A" w:rsidRPr="00201CBD">
              <w:rPr>
                <w:rFonts w:ascii="Arial Narrow" w:eastAsia="Times New Roman" w:hAnsi="Arial Narrow" w:cs="Arial"/>
                <w:sz w:val="18"/>
                <w:szCs w:val="18"/>
                <w:lang w:eastAsia="en-PH"/>
              </w:rPr>
              <w:t xml:space="preserve">Coronavirus Disease 2019 (COVID-19) </w:t>
            </w:r>
            <w:r w:rsidRPr="00201CBD">
              <w:rPr>
                <w:rFonts w:ascii="Arial Narrow" w:eastAsia="Times New Roman" w:hAnsi="Arial Narrow" w:cs="Arial"/>
                <w:sz w:val="18"/>
                <w:szCs w:val="18"/>
                <w:lang w:eastAsia="en-PH"/>
              </w:rPr>
              <w:t>pandemic.</w:t>
            </w:r>
          </w:p>
        </w:tc>
      </w:tr>
      <w:tr w:rsidR="00201CBD" w:rsidRPr="00201CBD" w14:paraId="72782398" w14:textId="77777777" w:rsidTr="003D0E55">
        <w:trPr>
          <w:trHeight w:val="205"/>
        </w:trPr>
        <w:tc>
          <w:tcPr>
            <w:tcW w:w="1134" w:type="dxa"/>
            <w:tcBorders>
              <w:top w:val="dotted" w:sz="4" w:space="0" w:color="auto"/>
              <w:left w:val="nil"/>
              <w:bottom w:val="dotted" w:sz="4" w:space="0" w:color="auto"/>
              <w:right w:val="nil"/>
            </w:tcBorders>
            <w:shd w:val="clear" w:color="auto" w:fill="auto"/>
            <w:noWrap/>
            <w:hideMark/>
          </w:tcPr>
          <w:p w14:paraId="6E7AE27E" w14:textId="7FD29333" w:rsidR="00592EB7" w:rsidRPr="00201CBD" w:rsidRDefault="003D0E55" w:rsidP="008F0D36">
            <w:pPr>
              <w:spacing w:after="0" w:line="240" w:lineRule="auto"/>
              <w:ind w:left="-104" w:hanging="6"/>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lastRenderedPageBreak/>
              <w:t xml:space="preserve">Batac, </w:t>
            </w:r>
            <w:r w:rsidR="00592EB7" w:rsidRPr="00201CBD">
              <w:rPr>
                <w:rFonts w:ascii="Arial Narrow" w:eastAsia="Times New Roman" w:hAnsi="Arial Narrow" w:cs="Arial"/>
                <w:sz w:val="18"/>
                <w:szCs w:val="18"/>
                <w:lang w:eastAsia="en-PH"/>
              </w:rPr>
              <w:t>Ilocos Norte</w:t>
            </w:r>
          </w:p>
        </w:tc>
        <w:tc>
          <w:tcPr>
            <w:tcW w:w="1418" w:type="dxa"/>
            <w:tcBorders>
              <w:top w:val="dotted" w:sz="4" w:space="0" w:color="auto"/>
              <w:left w:val="nil"/>
              <w:bottom w:val="dotted" w:sz="4" w:space="0" w:color="auto"/>
              <w:right w:val="nil"/>
            </w:tcBorders>
          </w:tcPr>
          <w:p w14:paraId="475A4BBA" w14:textId="21E734C0"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14,602,419</w:t>
            </w:r>
          </w:p>
        </w:tc>
        <w:tc>
          <w:tcPr>
            <w:tcW w:w="1559" w:type="dxa"/>
            <w:tcBorders>
              <w:top w:val="dotted" w:sz="4" w:space="0" w:color="auto"/>
              <w:left w:val="nil"/>
              <w:bottom w:val="dotted" w:sz="4" w:space="0" w:color="auto"/>
              <w:right w:val="nil"/>
            </w:tcBorders>
          </w:tcPr>
          <w:p w14:paraId="7B500051" w14:textId="26A5F2A4"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159,303,420</w:t>
            </w:r>
          </w:p>
        </w:tc>
        <w:tc>
          <w:tcPr>
            <w:tcW w:w="1418" w:type="dxa"/>
            <w:tcBorders>
              <w:top w:val="dotted" w:sz="4" w:space="0" w:color="auto"/>
              <w:left w:val="nil"/>
              <w:bottom w:val="dotted" w:sz="4" w:space="0" w:color="auto"/>
              <w:right w:val="nil"/>
            </w:tcBorders>
            <w:shd w:val="clear" w:color="auto" w:fill="auto"/>
            <w:noWrap/>
            <w:hideMark/>
          </w:tcPr>
          <w:p w14:paraId="1225D3C5" w14:textId="77777777" w:rsidR="00592EB7" w:rsidRPr="00201CBD" w:rsidRDefault="00592EB7" w:rsidP="00592EB7">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9.17%</w:t>
            </w:r>
          </w:p>
        </w:tc>
        <w:tc>
          <w:tcPr>
            <w:tcW w:w="3118" w:type="dxa"/>
            <w:tcBorders>
              <w:top w:val="dotted" w:sz="4" w:space="0" w:color="auto"/>
              <w:left w:val="nil"/>
              <w:bottom w:val="dotted" w:sz="4" w:space="0" w:color="auto"/>
              <w:right w:val="nil"/>
            </w:tcBorders>
          </w:tcPr>
          <w:p w14:paraId="5946214B" w14:textId="76680EC1" w:rsidR="00592EB7" w:rsidRPr="00201CBD" w:rsidRDefault="00F60D1A" w:rsidP="00FA79FD">
            <w:pPr>
              <w:spacing w:after="12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Some of the farmer-borrowers gave the following reasons for their inability to settle their outstanding loan balances:</w:t>
            </w:r>
            <w:r w:rsidR="003D0E55" w:rsidRPr="00201CBD">
              <w:rPr>
                <w:rFonts w:ascii="Arial Narrow" w:eastAsia="Times New Roman" w:hAnsi="Arial Narrow" w:cs="Arial"/>
                <w:sz w:val="18"/>
                <w:szCs w:val="18"/>
                <w:lang w:eastAsia="en-PH"/>
              </w:rPr>
              <w:t xml:space="preserve"> </w:t>
            </w:r>
            <w:r w:rsidR="00592EB7" w:rsidRPr="00201CBD">
              <w:rPr>
                <w:rFonts w:ascii="Arial Narrow" w:eastAsia="Times New Roman" w:hAnsi="Arial Narrow" w:cs="Arial"/>
                <w:sz w:val="18"/>
                <w:szCs w:val="18"/>
                <w:lang w:eastAsia="en-PH"/>
              </w:rPr>
              <w:t>High cost of inputs in growing and drying of tobacco, inadequate sales proceeds to cover amortization, application of payments to interests and penalties, damaged tobacco crops, and farmers’ notion that loans granted to them are dole-outs.</w:t>
            </w:r>
          </w:p>
        </w:tc>
      </w:tr>
      <w:tr w:rsidR="00201CBD" w:rsidRPr="00201CBD" w14:paraId="35CE8858" w14:textId="77777777" w:rsidTr="003D0E55">
        <w:trPr>
          <w:trHeight w:val="57"/>
        </w:trPr>
        <w:tc>
          <w:tcPr>
            <w:tcW w:w="1134" w:type="dxa"/>
            <w:tcBorders>
              <w:top w:val="dotted" w:sz="4" w:space="0" w:color="auto"/>
              <w:left w:val="nil"/>
              <w:bottom w:val="dotted" w:sz="4" w:space="0" w:color="auto"/>
              <w:right w:val="nil"/>
            </w:tcBorders>
            <w:shd w:val="clear" w:color="auto" w:fill="auto"/>
            <w:hideMark/>
          </w:tcPr>
          <w:p w14:paraId="6AA783BD" w14:textId="77777777" w:rsidR="007B029A" w:rsidRPr="00201CBD" w:rsidRDefault="007B029A" w:rsidP="00232C6D">
            <w:pPr>
              <w:spacing w:after="0" w:line="240" w:lineRule="auto"/>
              <w:ind w:left="-69" w:hanging="51"/>
              <w:rPr>
                <w:rFonts w:ascii="Arial Narrow" w:eastAsia="Times New Roman" w:hAnsi="Arial Narrow" w:cs="Arial"/>
                <w:sz w:val="18"/>
                <w:szCs w:val="18"/>
                <w:lang w:eastAsia="en-PH"/>
              </w:rPr>
            </w:pPr>
            <w:r w:rsidRPr="00201CBD">
              <w:rPr>
                <w:rFonts w:ascii="Arial Narrow" w:eastAsia="Times New Roman" w:hAnsi="Arial Narrow" w:cs="Arial"/>
                <w:sz w:val="18"/>
                <w:szCs w:val="18"/>
                <w:lang w:val="en-US" w:eastAsia="en-PH"/>
              </w:rPr>
              <w:t>Pangasinan</w:t>
            </w:r>
          </w:p>
        </w:tc>
        <w:tc>
          <w:tcPr>
            <w:tcW w:w="1418" w:type="dxa"/>
            <w:tcBorders>
              <w:top w:val="dotted" w:sz="4" w:space="0" w:color="auto"/>
              <w:left w:val="nil"/>
              <w:bottom w:val="dotted" w:sz="4" w:space="0" w:color="auto"/>
              <w:right w:val="nil"/>
            </w:tcBorders>
          </w:tcPr>
          <w:p w14:paraId="3775E405"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10,514,450</w:t>
            </w:r>
          </w:p>
        </w:tc>
        <w:tc>
          <w:tcPr>
            <w:tcW w:w="1559" w:type="dxa"/>
            <w:tcBorders>
              <w:top w:val="dotted" w:sz="4" w:space="0" w:color="auto"/>
              <w:left w:val="nil"/>
              <w:bottom w:val="dotted" w:sz="4" w:space="0" w:color="auto"/>
              <w:right w:val="nil"/>
            </w:tcBorders>
          </w:tcPr>
          <w:p w14:paraId="40B95F0B"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90,716,353</w:t>
            </w:r>
          </w:p>
        </w:tc>
        <w:tc>
          <w:tcPr>
            <w:tcW w:w="1418" w:type="dxa"/>
            <w:tcBorders>
              <w:top w:val="dotted" w:sz="4" w:space="0" w:color="auto"/>
              <w:left w:val="nil"/>
              <w:bottom w:val="dotted" w:sz="4" w:space="0" w:color="auto"/>
              <w:right w:val="nil"/>
            </w:tcBorders>
            <w:shd w:val="clear" w:color="auto" w:fill="auto"/>
            <w:noWrap/>
            <w:hideMark/>
          </w:tcPr>
          <w:p w14:paraId="228010EC" w14:textId="77777777" w:rsidR="007B029A" w:rsidRPr="00201CBD" w:rsidRDefault="007B029A" w:rsidP="00173B18">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11.59%</w:t>
            </w:r>
          </w:p>
        </w:tc>
        <w:tc>
          <w:tcPr>
            <w:tcW w:w="3118" w:type="dxa"/>
            <w:tcBorders>
              <w:top w:val="dotted" w:sz="4" w:space="0" w:color="auto"/>
              <w:left w:val="nil"/>
              <w:bottom w:val="dotted" w:sz="4" w:space="0" w:color="auto"/>
              <w:right w:val="nil"/>
            </w:tcBorders>
          </w:tcPr>
          <w:p w14:paraId="2616051A" w14:textId="51FEA095" w:rsidR="007B029A" w:rsidRPr="00201CBD" w:rsidRDefault="007B029A" w:rsidP="00780C44">
            <w:pPr>
              <w:spacing w:after="12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No documents relative to dormant receivable accounts were turned</w:t>
            </w:r>
            <w:r w:rsidR="003D0E55" w:rsidRPr="00201CBD">
              <w:rPr>
                <w:rFonts w:ascii="Arial Narrow" w:eastAsia="Times New Roman" w:hAnsi="Arial Narrow" w:cs="Arial"/>
                <w:sz w:val="18"/>
                <w:szCs w:val="18"/>
                <w:lang w:eastAsia="en-PH"/>
              </w:rPr>
              <w:t xml:space="preserve"> </w:t>
            </w:r>
            <w:r w:rsidRPr="00201CBD">
              <w:rPr>
                <w:rFonts w:ascii="Arial Narrow" w:eastAsia="Times New Roman" w:hAnsi="Arial Narrow" w:cs="Arial"/>
                <w:sz w:val="18"/>
                <w:szCs w:val="18"/>
                <w:lang w:eastAsia="en-PH"/>
              </w:rPr>
              <w:t>over by the former Accountant when</w:t>
            </w:r>
            <w:r w:rsidR="001200CF" w:rsidRPr="00201CBD">
              <w:rPr>
                <w:rFonts w:ascii="Arial Narrow" w:eastAsia="Times New Roman" w:hAnsi="Arial Narrow" w:cs="Arial"/>
                <w:sz w:val="18"/>
                <w:szCs w:val="18"/>
                <w:lang w:eastAsia="en-PH"/>
              </w:rPr>
              <w:t xml:space="preserve"> the incumbent Accountant</w:t>
            </w:r>
            <w:r w:rsidRPr="00201CBD">
              <w:rPr>
                <w:rFonts w:ascii="Arial Narrow" w:eastAsia="Times New Roman" w:hAnsi="Arial Narrow" w:cs="Arial"/>
                <w:sz w:val="18"/>
                <w:szCs w:val="18"/>
                <w:lang w:eastAsia="en-PH"/>
              </w:rPr>
              <w:t xml:space="preserve"> assumed office, and the balances were only carried</w:t>
            </w:r>
            <w:r w:rsidR="00780C44" w:rsidRPr="00201CBD">
              <w:rPr>
                <w:rFonts w:ascii="Arial Narrow" w:eastAsia="Times New Roman" w:hAnsi="Arial Narrow" w:cs="Arial"/>
                <w:sz w:val="18"/>
                <w:szCs w:val="18"/>
                <w:lang w:eastAsia="en-PH"/>
              </w:rPr>
              <w:t xml:space="preserve"> </w:t>
            </w:r>
            <w:r w:rsidRPr="00201CBD">
              <w:rPr>
                <w:rFonts w:ascii="Arial Narrow" w:eastAsia="Times New Roman" w:hAnsi="Arial Narrow" w:cs="Arial"/>
                <w:sz w:val="18"/>
                <w:szCs w:val="18"/>
                <w:lang w:eastAsia="en-PH"/>
              </w:rPr>
              <w:t xml:space="preserve">over in the books. Likewise, </w:t>
            </w:r>
            <w:r w:rsidR="001200CF" w:rsidRPr="00201CBD">
              <w:rPr>
                <w:rFonts w:ascii="Arial Narrow" w:eastAsia="Times New Roman" w:hAnsi="Arial Narrow" w:cs="Arial"/>
                <w:sz w:val="18"/>
                <w:szCs w:val="18"/>
                <w:lang w:eastAsia="en-PH"/>
              </w:rPr>
              <w:t xml:space="preserve">PBO </w:t>
            </w:r>
            <w:r w:rsidRPr="00201CBD">
              <w:rPr>
                <w:rFonts w:ascii="Arial Narrow" w:eastAsia="Times New Roman" w:hAnsi="Arial Narrow" w:cs="Arial"/>
                <w:sz w:val="18"/>
                <w:szCs w:val="18"/>
                <w:lang w:eastAsia="en-PH"/>
              </w:rPr>
              <w:t>Management requested five years ago for budget from NTA-CO to defray expenses in the issuance of demand letters to more than 3,000 farmers with dormant accounts, however, the request was denied.</w:t>
            </w:r>
          </w:p>
        </w:tc>
      </w:tr>
      <w:tr w:rsidR="00201CBD" w:rsidRPr="00201CBD" w14:paraId="42F29741" w14:textId="77777777" w:rsidTr="003D0E55">
        <w:trPr>
          <w:trHeight w:val="57"/>
        </w:trPr>
        <w:tc>
          <w:tcPr>
            <w:tcW w:w="1134" w:type="dxa"/>
            <w:tcBorders>
              <w:top w:val="dotted" w:sz="4" w:space="0" w:color="auto"/>
              <w:left w:val="nil"/>
              <w:bottom w:val="dotted" w:sz="4" w:space="0" w:color="auto"/>
              <w:right w:val="nil"/>
            </w:tcBorders>
            <w:shd w:val="clear" w:color="auto" w:fill="auto"/>
            <w:hideMark/>
          </w:tcPr>
          <w:p w14:paraId="4A0950C4" w14:textId="77777777" w:rsidR="007B029A" w:rsidRPr="00201CBD" w:rsidRDefault="007B029A" w:rsidP="00232C6D">
            <w:pPr>
              <w:spacing w:after="0" w:line="240" w:lineRule="auto"/>
              <w:ind w:left="-69" w:hanging="51"/>
              <w:rPr>
                <w:rFonts w:ascii="Arial Narrow" w:eastAsia="Times New Roman" w:hAnsi="Arial Narrow" w:cs="Arial"/>
                <w:sz w:val="18"/>
                <w:szCs w:val="18"/>
                <w:lang w:eastAsia="en-PH"/>
              </w:rPr>
            </w:pPr>
            <w:r w:rsidRPr="00201CBD">
              <w:rPr>
                <w:rFonts w:ascii="Arial Narrow" w:eastAsia="Times New Roman" w:hAnsi="Arial Narrow" w:cs="Arial"/>
                <w:sz w:val="18"/>
                <w:szCs w:val="18"/>
                <w:lang w:val="en-US" w:eastAsia="en-PH"/>
              </w:rPr>
              <w:t>Abra</w:t>
            </w:r>
          </w:p>
        </w:tc>
        <w:tc>
          <w:tcPr>
            <w:tcW w:w="1418" w:type="dxa"/>
            <w:tcBorders>
              <w:top w:val="dotted" w:sz="4" w:space="0" w:color="auto"/>
              <w:left w:val="nil"/>
              <w:bottom w:val="dotted" w:sz="4" w:space="0" w:color="auto"/>
              <w:right w:val="nil"/>
            </w:tcBorders>
          </w:tcPr>
          <w:p w14:paraId="626C5627"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9,052,751</w:t>
            </w:r>
          </w:p>
        </w:tc>
        <w:tc>
          <w:tcPr>
            <w:tcW w:w="1559" w:type="dxa"/>
            <w:tcBorders>
              <w:top w:val="dotted" w:sz="4" w:space="0" w:color="auto"/>
              <w:left w:val="nil"/>
              <w:bottom w:val="dotted" w:sz="4" w:space="0" w:color="auto"/>
              <w:right w:val="nil"/>
            </w:tcBorders>
          </w:tcPr>
          <w:p w14:paraId="71320609"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107,785,465</w:t>
            </w:r>
          </w:p>
        </w:tc>
        <w:tc>
          <w:tcPr>
            <w:tcW w:w="1418" w:type="dxa"/>
            <w:tcBorders>
              <w:top w:val="dotted" w:sz="4" w:space="0" w:color="auto"/>
              <w:left w:val="nil"/>
              <w:bottom w:val="dotted" w:sz="4" w:space="0" w:color="auto"/>
              <w:right w:val="nil"/>
            </w:tcBorders>
            <w:shd w:val="clear" w:color="auto" w:fill="auto"/>
            <w:noWrap/>
            <w:hideMark/>
          </w:tcPr>
          <w:p w14:paraId="271E6861" w14:textId="5520369F" w:rsidR="007B029A" w:rsidRPr="00201CBD" w:rsidRDefault="007B029A" w:rsidP="00173B18">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8.40%</w:t>
            </w:r>
            <w:r w:rsidR="00C11433" w:rsidRPr="00201CBD">
              <w:rPr>
                <w:rFonts w:ascii="Arial Narrow" w:eastAsia="Times New Roman" w:hAnsi="Arial Narrow" w:cs="Arial"/>
                <w:sz w:val="18"/>
                <w:szCs w:val="18"/>
                <w:lang w:eastAsia="en-PH"/>
              </w:rPr>
              <w:t xml:space="preserve">  </w:t>
            </w:r>
          </w:p>
        </w:tc>
        <w:tc>
          <w:tcPr>
            <w:tcW w:w="3118" w:type="dxa"/>
            <w:tcBorders>
              <w:top w:val="dotted" w:sz="4" w:space="0" w:color="auto"/>
              <w:left w:val="nil"/>
              <w:bottom w:val="dotted" w:sz="4" w:space="0" w:color="auto"/>
              <w:right w:val="nil"/>
            </w:tcBorders>
          </w:tcPr>
          <w:p w14:paraId="5497144C" w14:textId="2C0DF7B5" w:rsidR="007B029A" w:rsidRPr="00201CBD" w:rsidRDefault="007B029A" w:rsidP="00780C44">
            <w:pPr>
              <w:spacing w:after="120" w:line="240" w:lineRule="auto"/>
              <w:ind w:right="-11"/>
              <w:jc w:val="both"/>
              <w:rPr>
                <w:rFonts w:ascii="Arial Narrow" w:eastAsia="Times New Roman" w:hAnsi="Arial Narrow" w:cs="Arial"/>
                <w:sz w:val="18"/>
                <w:szCs w:val="18"/>
                <w:lang w:eastAsia="en-PH"/>
              </w:rPr>
            </w:pPr>
            <w:r w:rsidRPr="00201CBD">
              <w:rPr>
                <w:rFonts w:ascii="Arial Narrow" w:hAnsi="Arial Narrow" w:cs="Arial"/>
                <w:sz w:val="18"/>
                <w:szCs w:val="18"/>
                <w:lang w:eastAsia="en-PH"/>
              </w:rPr>
              <w:t xml:space="preserve">Former </w:t>
            </w:r>
            <w:r w:rsidRPr="00201CBD">
              <w:rPr>
                <w:rFonts w:ascii="Arial Narrow" w:eastAsia="Times New Roman" w:hAnsi="Arial Narrow" w:cs="Arial"/>
                <w:sz w:val="18"/>
                <w:szCs w:val="18"/>
                <w:lang w:eastAsia="en-PH"/>
              </w:rPr>
              <w:t>Accountant</w:t>
            </w:r>
            <w:r w:rsidRPr="00201CBD">
              <w:rPr>
                <w:rFonts w:ascii="Arial Narrow" w:hAnsi="Arial Narrow" w:cs="Arial"/>
                <w:sz w:val="18"/>
                <w:szCs w:val="18"/>
                <w:lang w:eastAsia="en-PH"/>
              </w:rPr>
              <w:t xml:space="preserve"> did not properly turn</w:t>
            </w:r>
            <w:r w:rsidR="00780C44" w:rsidRPr="00201CBD">
              <w:rPr>
                <w:rFonts w:ascii="Arial Narrow" w:hAnsi="Arial Narrow" w:cs="Arial"/>
                <w:sz w:val="18"/>
                <w:szCs w:val="18"/>
                <w:lang w:eastAsia="en-PH"/>
              </w:rPr>
              <w:t xml:space="preserve"> </w:t>
            </w:r>
            <w:r w:rsidRPr="00201CBD">
              <w:rPr>
                <w:rFonts w:ascii="Arial Narrow" w:hAnsi="Arial Narrow" w:cs="Arial"/>
                <w:sz w:val="18"/>
                <w:szCs w:val="18"/>
                <w:lang w:eastAsia="en-PH"/>
              </w:rPr>
              <w:t xml:space="preserve">over to the incumbent Accountant the </w:t>
            </w:r>
            <w:r w:rsidR="00780C44" w:rsidRPr="00201CBD">
              <w:rPr>
                <w:rFonts w:ascii="Arial Narrow" w:hAnsi="Arial Narrow" w:cs="Arial"/>
                <w:sz w:val="18"/>
                <w:szCs w:val="18"/>
                <w:lang w:eastAsia="en-PH"/>
              </w:rPr>
              <w:t xml:space="preserve">pertinent </w:t>
            </w:r>
            <w:r w:rsidRPr="00201CBD">
              <w:rPr>
                <w:rFonts w:ascii="Arial Narrow" w:hAnsi="Arial Narrow" w:cs="Arial"/>
                <w:sz w:val="18"/>
                <w:szCs w:val="18"/>
                <w:lang w:eastAsia="en-PH"/>
              </w:rPr>
              <w:t>records and documents</w:t>
            </w:r>
            <w:r w:rsidR="00780C44" w:rsidRPr="00201CBD">
              <w:rPr>
                <w:rFonts w:ascii="Arial Narrow" w:hAnsi="Arial Narrow" w:cs="Arial"/>
                <w:sz w:val="18"/>
                <w:szCs w:val="18"/>
                <w:lang w:eastAsia="en-PH"/>
              </w:rPr>
              <w:t>.</w:t>
            </w:r>
          </w:p>
        </w:tc>
      </w:tr>
      <w:tr w:rsidR="00201CBD" w:rsidRPr="00201CBD" w14:paraId="4B81ED5D" w14:textId="77777777" w:rsidTr="00C11433">
        <w:trPr>
          <w:trHeight w:val="57"/>
        </w:trPr>
        <w:tc>
          <w:tcPr>
            <w:tcW w:w="1134" w:type="dxa"/>
            <w:tcBorders>
              <w:top w:val="dotted" w:sz="4" w:space="0" w:color="auto"/>
              <w:left w:val="nil"/>
              <w:bottom w:val="dotted" w:sz="4" w:space="0" w:color="auto"/>
              <w:right w:val="nil"/>
            </w:tcBorders>
            <w:shd w:val="clear" w:color="auto" w:fill="auto"/>
          </w:tcPr>
          <w:p w14:paraId="01A5AD3F" w14:textId="0E1FAF1D" w:rsidR="007B029A" w:rsidRPr="00201CBD" w:rsidRDefault="007B029A" w:rsidP="00232C6D">
            <w:pPr>
              <w:spacing w:after="0" w:line="240" w:lineRule="auto"/>
              <w:ind w:left="-12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C</w:t>
            </w:r>
            <w:r w:rsidR="00D252E0" w:rsidRPr="00201CBD">
              <w:rPr>
                <w:rFonts w:ascii="Arial Narrow" w:eastAsia="Times New Roman" w:hAnsi="Arial Narrow" w:cs="Arial"/>
                <w:sz w:val="18"/>
                <w:szCs w:val="18"/>
                <w:lang w:eastAsia="en-PH"/>
              </w:rPr>
              <w:t>O</w:t>
            </w:r>
          </w:p>
        </w:tc>
        <w:tc>
          <w:tcPr>
            <w:tcW w:w="1418" w:type="dxa"/>
            <w:tcBorders>
              <w:top w:val="dotted" w:sz="4" w:space="0" w:color="auto"/>
              <w:left w:val="nil"/>
              <w:bottom w:val="dotted" w:sz="4" w:space="0" w:color="auto"/>
              <w:right w:val="nil"/>
            </w:tcBorders>
          </w:tcPr>
          <w:p w14:paraId="4BF40D52"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5,414,040</w:t>
            </w:r>
          </w:p>
        </w:tc>
        <w:tc>
          <w:tcPr>
            <w:tcW w:w="1559" w:type="dxa"/>
            <w:tcBorders>
              <w:top w:val="dotted" w:sz="4" w:space="0" w:color="auto"/>
              <w:left w:val="nil"/>
              <w:bottom w:val="dotted" w:sz="4" w:space="0" w:color="auto"/>
              <w:right w:val="nil"/>
            </w:tcBorders>
          </w:tcPr>
          <w:p w14:paraId="6CAFEEE9"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24,288,880</w:t>
            </w:r>
          </w:p>
        </w:tc>
        <w:tc>
          <w:tcPr>
            <w:tcW w:w="1418" w:type="dxa"/>
            <w:tcBorders>
              <w:top w:val="dotted" w:sz="4" w:space="0" w:color="auto"/>
              <w:left w:val="nil"/>
              <w:bottom w:val="dotted" w:sz="4" w:space="0" w:color="auto"/>
              <w:right w:val="nil"/>
            </w:tcBorders>
            <w:shd w:val="clear" w:color="auto" w:fill="auto"/>
            <w:noWrap/>
          </w:tcPr>
          <w:p w14:paraId="346D4A12" w14:textId="77777777" w:rsidR="007B029A" w:rsidRPr="00201CBD" w:rsidRDefault="007B029A" w:rsidP="00173B18">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22.29%</w:t>
            </w:r>
          </w:p>
        </w:tc>
        <w:tc>
          <w:tcPr>
            <w:tcW w:w="3118" w:type="dxa"/>
            <w:tcBorders>
              <w:top w:val="dotted" w:sz="4" w:space="0" w:color="auto"/>
              <w:left w:val="nil"/>
              <w:bottom w:val="dotted" w:sz="4" w:space="0" w:color="auto"/>
              <w:right w:val="nil"/>
            </w:tcBorders>
          </w:tcPr>
          <w:p w14:paraId="5FBF5DE4" w14:textId="77777777" w:rsidR="007B029A" w:rsidRPr="00201CBD" w:rsidRDefault="007B029A" w:rsidP="00780C44">
            <w:pPr>
              <w:spacing w:after="12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No documents are available since these are dormant accounts from the eight defunct tobacco agencies merged to the NTA. Moreover, these accounts remained unsettled due to unknown whereabouts of the farmer-borrowers or there are farmer-borrowers who were already deceased.</w:t>
            </w:r>
          </w:p>
        </w:tc>
      </w:tr>
      <w:tr w:rsidR="00201CBD" w:rsidRPr="00201CBD" w14:paraId="570FB333" w14:textId="77777777" w:rsidTr="00C11433">
        <w:trPr>
          <w:trHeight w:val="288"/>
        </w:trPr>
        <w:tc>
          <w:tcPr>
            <w:tcW w:w="1134" w:type="dxa"/>
            <w:tcBorders>
              <w:top w:val="dotted" w:sz="4" w:space="0" w:color="auto"/>
              <w:left w:val="nil"/>
              <w:bottom w:val="dotted" w:sz="4" w:space="0" w:color="auto"/>
              <w:right w:val="nil"/>
            </w:tcBorders>
            <w:shd w:val="clear" w:color="auto" w:fill="auto"/>
          </w:tcPr>
          <w:p w14:paraId="05FA66E6" w14:textId="77777777" w:rsidR="00592EB7" w:rsidRPr="00201CBD" w:rsidRDefault="00592EB7" w:rsidP="00232C6D">
            <w:pPr>
              <w:spacing w:after="0" w:line="240" w:lineRule="auto"/>
              <w:ind w:left="-12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Isabela</w:t>
            </w:r>
          </w:p>
        </w:tc>
        <w:tc>
          <w:tcPr>
            <w:tcW w:w="1418" w:type="dxa"/>
            <w:tcBorders>
              <w:top w:val="dotted" w:sz="4" w:space="0" w:color="auto"/>
              <w:left w:val="nil"/>
              <w:bottom w:val="dotted" w:sz="4" w:space="0" w:color="auto"/>
              <w:right w:val="nil"/>
            </w:tcBorders>
          </w:tcPr>
          <w:p w14:paraId="2B39A7F2" w14:textId="371F52F2"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5,270,18</w:t>
            </w:r>
            <w:r w:rsidR="00FD71E0" w:rsidRPr="00201CBD">
              <w:rPr>
                <w:rFonts w:ascii="Arial Narrow" w:eastAsia="Times New Roman" w:hAnsi="Arial Narrow" w:cs="Arial"/>
                <w:sz w:val="18"/>
                <w:szCs w:val="18"/>
                <w:lang w:eastAsia="en-PH"/>
              </w:rPr>
              <w:t>9</w:t>
            </w:r>
          </w:p>
        </w:tc>
        <w:tc>
          <w:tcPr>
            <w:tcW w:w="1559" w:type="dxa"/>
            <w:tcBorders>
              <w:top w:val="dotted" w:sz="4" w:space="0" w:color="auto"/>
              <w:left w:val="nil"/>
              <w:bottom w:val="dotted" w:sz="4" w:space="0" w:color="auto"/>
              <w:right w:val="nil"/>
            </w:tcBorders>
          </w:tcPr>
          <w:p w14:paraId="724A2F96" w14:textId="6E1809B7"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108,542,797</w:t>
            </w:r>
          </w:p>
        </w:tc>
        <w:tc>
          <w:tcPr>
            <w:tcW w:w="1418" w:type="dxa"/>
            <w:tcBorders>
              <w:top w:val="dotted" w:sz="4" w:space="0" w:color="auto"/>
              <w:left w:val="nil"/>
              <w:bottom w:val="dotted" w:sz="4" w:space="0" w:color="auto"/>
              <w:right w:val="nil"/>
            </w:tcBorders>
            <w:shd w:val="clear" w:color="auto" w:fill="auto"/>
            <w:noWrap/>
          </w:tcPr>
          <w:p w14:paraId="4C861DEE" w14:textId="77777777" w:rsidR="00592EB7" w:rsidRPr="00201CBD" w:rsidRDefault="00592EB7" w:rsidP="00592EB7">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4.86%</w:t>
            </w:r>
          </w:p>
        </w:tc>
        <w:tc>
          <w:tcPr>
            <w:tcW w:w="3118" w:type="dxa"/>
            <w:tcBorders>
              <w:top w:val="dotted" w:sz="4" w:space="0" w:color="auto"/>
              <w:left w:val="nil"/>
              <w:bottom w:val="dotted" w:sz="4" w:space="0" w:color="auto"/>
              <w:right w:val="nil"/>
            </w:tcBorders>
          </w:tcPr>
          <w:p w14:paraId="6DB515BC" w14:textId="0BAFB508" w:rsidR="00592EB7" w:rsidRPr="00201CBD" w:rsidRDefault="00592EB7" w:rsidP="00FD71E0">
            <w:pPr>
              <w:spacing w:after="12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xml:space="preserve">The names and whereabouts of the debtors </w:t>
            </w:r>
            <w:r w:rsidR="00FD71E0" w:rsidRPr="00201CBD">
              <w:rPr>
                <w:rFonts w:ascii="Arial Narrow" w:eastAsia="Times New Roman" w:hAnsi="Arial Narrow" w:cs="Arial"/>
                <w:sz w:val="18"/>
                <w:szCs w:val="18"/>
                <w:lang w:eastAsia="en-PH"/>
              </w:rPr>
              <w:t>were unknown,</w:t>
            </w:r>
            <w:r w:rsidRPr="00201CBD">
              <w:rPr>
                <w:rFonts w:ascii="Arial Narrow" w:eastAsia="Times New Roman" w:hAnsi="Arial Narrow" w:cs="Arial"/>
                <w:sz w:val="18"/>
                <w:szCs w:val="18"/>
                <w:lang w:eastAsia="en-PH"/>
              </w:rPr>
              <w:t xml:space="preserve"> particularly debtors of the CBAP due to damage caused by Typhoon Juan that occurred in the City of Ilagan in October 2010, including loan documents as basis in verifying the validity of the accounts and other necessary information. Moreover, there w</w:t>
            </w:r>
            <w:r w:rsidR="00FD71E0" w:rsidRPr="00201CBD">
              <w:rPr>
                <w:rFonts w:ascii="Arial Narrow" w:eastAsia="Times New Roman" w:hAnsi="Arial Narrow" w:cs="Arial"/>
                <w:sz w:val="18"/>
                <w:szCs w:val="18"/>
                <w:lang w:eastAsia="en-PH"/>
              </w:rPr>
              <w:t>as</w:t>
            </w:r>
            <w:r w:rsidRPr="00201CBD">
              <w:rPr>
                <w:rFonts w:ascii="Arial Narrow" w:eastAsia="Times New Roman" w:hAnsi="Arial Narrow" w:cs="Arial"/>
                <w:sz w:val="18"/>
                <w:szCs w:val="18"/>
                <w:lang w:eastAsia="en-PH"/>
              </w:rPr>
              <w:t xml:space="preserve"> no turnover of loan documents between the outgoing and incoming PBO Accountant. </w:t>
            </w:r>
          </w:p>
        </w:tc>
      </w:tr>
      <w:tr w:rsidR="00201CBD" w:rsidRPr="00201CBD" w14:paraId="39C65500" w14:textId="77777777" w:rsidTr="00C11433">
        <w:trPr>
          <w:trHeight w:val="57"/>
        </w:trPr>
        <w:tc>
          <w:tcPr>
            <w:tcW w:w="1134" w:type="dxa"/>
            <w:tcBorders>
              <w:top w:val="dotted" w:sz="4" w:space="0" w:color="auto"/>
              <w:left w:val="nil"/>
              <w:bottom w:val="dotted" w:sz="4" w:space="0" w:color="auto"/>
              <w:right w:val="nil"/>
            </w:tcBorders>
            <w:shd w:val="clear" w:color="auto" w:fill="auto"/>
            <w:hideMark/>
          </w:tcPr>
          <w:p w14:paraId="5CC0DC2F" w14:textId="77777777" w:rsidR="007B029A" w:rsidRPr="00201CBD" w:rsidRDefault="007B029A" w:rsidP="00232C6D">
            <w:pPr>
              <w:spacing w:after="0" w:line="240" w:lineRule="auto"/>
              <w:ind w:left="-12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Iloilo</w:t>
            </w:r>
          </w:p>
        </w:tc>
        <w:tc>
          <w:tcPr>
            <w:tcW w:w="1418" w:type="dxa"/>
            <w:tcBorders>
              <w:top w:val="dotted" w:sz="4" w:space="0" w:color="auto"/>
              <w:left w:val="nil"/>
              <w:bottom w:val="dotted" w:sz="4" w:space="0" w:color="auto"/>
              <w:right w:val="nil"/>
            </w:tcBorders>
          </w:tcPr>
          <w:p w14:paraId="6DCBD0C3"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4,573,689</w:t>
            </w:r>
          </w:p>
        </w:tc>
        <w:tc>
          <w:tcPr>
            <w:tcW w:w="1559" w:type="dxa"/>
            <w:tcBorders>
              <w:top w:val="dotted" w:sz="4" w:space="0" w:color="auto"/>
              <w:left w:val="nil"/>
              <w:bottom w:val="dotted" w:sz="4" w:space="0" w:color="auto"/>
              <w:right w:val="nil"/>
            </w:tcBorders>
          </w:tcPr>
          <w:p w14:paraId="3F14B2F0" w14:textId="77777777" w:rsidR="007B029A" w:rsidRPr="00201CBD" w:rsidRDefault="007B029A" w:rsidP="00173B18">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4,573,689</w:t>
            </w:r>
          </w:p>
        </w:tc>
        <w:tc>
          <w:tcPr>
            <w:tcW w:w="1418" w:type="dxa"/>
            <w:tcBorders>
              <w:top w:val="dotted" w:sz="4" w:space="0" w:color="auto"/>
              <w:left w:val="nil"/>
              <w:bottom w:val="dotted" w:sz="4" w:space="0" w:color="auto"/>
              <w:right w:val="nil"/>
            </w:tcBorders>
            <w:shd w:val="clear" w:color="auto" w:fill="auto"/>
            <w:noWrap/>
            <w:hideMark/>
          </w:tcPr>
          <w:p w14:paraId="182182D2" w14:textId="77777777" w:rsidR="007B029A" w:rsidRPr="00201CBD" w:rsidRDefault="007B029A" w:rsidP="00173B18">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100.00%</w:t>
            </w:r>
          </w:p>
        </w:tc>
        <w:tc>
          <w:tcPr>
            <w:tcW w:w="3118" w:type="dxa"/>
            <w:tcBorders>
              <w:top w:val="dotted" w:sz="4" w:space="0" w:color="auto"/>
              <w:left w:val="nil"/>
              <w:bottom w:val="dotted" w:sz="4" w:space="0" w:color="auto"/>
              <w:right w:val="nil"/>
            </w:tcBorders>
          </w:tcPr>
          <w:p w14:paraId="58A47FC4" w14:textId="77777777" w:rsidR="007B029A" w:rsidRPr="00201CBD" w:rsidRDefault="007B029A" w:rsidP="003555A6">
            <w:pPr>
              <w:spacing w:after="12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The PBO is already closed and there were no documents retrieved to determine the details of the dormant accounts.</w:t>
            </w:r>
          </w:p>
        </w:tc>
      </w:tr>
      <w:tr w:rsidR="00201CBD" w:rsidRPr="00201CBD" w14:paraId="2F1CC308" w14:textId="77777777" w:rsidTr="00C11433">
        <w:trPr>
          <w:trHeight w:val="57"/>
        </w:trPr>
        <w:tc>
          <w:tcPr>
            <w:tcW w:w="1134" w:type="dxa"/>
            <w:tcBorders>
              <w:top w:val="dotted" w:sz="4" w:space="0" w:color="auto"/>
              <w:left w:val="nil"/>
              <w:bottom w:val="dotted" w:sz="4" w:space="0" w:color="auto"/>
              <w:right w:val="nil"/>
            </w:tcBorders>
            <w:shd w:val="clear" w:color="auto" w:fill="auto"/>
            <w:hideMark/>
          </w:tcPr>
          <w:p w14:paraId="46AD351A" w14:textId="0DEAD598" w:rsidR="00592EB7" w:rsidRPr="00201CBD" w:rsidRDefault="006A1264" w:rsidP="00232C6D">
            <w:pPr>
              <w:spacing w:after="0" w:line="240" w:lineRule="auto"/>
              <w:ind w:left="-12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xml:space="preserve">Tuguegarao, </w:t>
            </w:r>
            <w:r w:rsidR="00592EB7" w:rsidRPr="00201CBD">
              <w:rPr>
                <w:rFonts w:ascii="Arial Narrow" w:eastAsia="Times New Roman" w:hAnsi="Arial Narrow" w:cs="Arial"/>
                <w:sz w:val="18"/>
                <w:szCs w:val="18"/>
                <w:lang w:eastAsia="en-PH"/>
              </w:rPr>
              <w:t>Cagayan</w:t>
            </w:r>
          </w:p>
        </w:tc>
        <w:tc>
          <w:tcPr>
            <w:tcW w:w="1418" w:type="dxa"/>
            <w:tcBorders>
              <w:top w:val="dotted" w:sz="4" w:space="0" w:color="auto"/>
              <w:left w:val="nil"/>
              <w:bottom w:val="dotted" w:sz="4" w:space="0" w:color="auto"/>
              <w:right w:val="nil"/>
            </w:tcBorders>
          </w:tcPr>
          <w:p w14:paraId="2DF926B1" w14:textId="43D764E2"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1,813,993</w:t>
            </w:r>
          </w:p>
        </w:tc>
        <w:tc>
          <w:tcPr>
            <w:tcW w:w="1559" w:type="dxa"/>
            <w:tcBorders>
              <w:top w:val="dotted" w:sz="4" w:space="0" w:color="auto"/>
              <w:left w:val="nil"/>
              <w:bottom w:val="dotted" w:sz="4" w:space="0" w:color="auto"/>
              <w:right w:val="nil"/>
            </w:tcBorders>
          </w:tcPr>
          <w:p w14:paraId="7DDB0321" w14:textId="6F1FB1E9"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45,995,631</w:t>
            </w:r>
          </w:p>
        </w:tc>
        <w:tc>
          <w:tcPr>
            <w:tcW w:w="1418" w:type="dxa"/>
            <w:tcBorders>
              <w:top w:val="dotted" w:sz="4" w:space="0" w:color="auto"/>
              <w:left w:val="nil"/>
              <w:bottom w:val="dotted" w:sz="4" w:space="0" w:color="auto"/>
              <w:right w:val="nil"/>
            </w:tcBorders>
            <w:shd w:val="clear" w:color="auto" w:fill="auto"/>
            <w:noWrap/>
            <w:hideMark/>
          </w:tcPr>
          <w:p w14:paraId="57E86309" w14:textId="77777777" w:rsidR="00592EB7" w:rsidRPr="00201CBD" w:rsidRDefault="00592EB7" w:rsidP="00592EB7">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3.94%</w:t>
            </w:r>
          </w:p>
        </w:tc>
        <w:tc>
          <w:tcPr>
            <w:tcW w:w="3118" w:type="dxa"/>
            <w:tcBorders>
              <w:top w:val="dotted" w:sz="4" w:space="0" w:color="auto"/>
              <w:left w:val="nil"/>
              <w:bottom w:val="dotted" w:sz="4" w:space="0" w:color="auto"/>
              <w:right w:val="nil"/>
            </w:tcBorders>
          </w:tcPr>
          <w:p w14:paraId="7EBCE150" w14:textId="157F57A8" w:rsidR="00592EB7" w:rsidRPr="00201CBD" w:rsidRDefault="00592EB7" w:rsidP="006A1264">
            <w:pPr>
              <w:spacing w:after="12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No demand letters were sent to</w:t>
            </w:r>
            <w:r w:rsidR="006A1264" w:rsidRPr="00201CBD">
              <w:rPr>
                <w:rFonts w:ascii="Arial Narrow" w:eastAsia="Times New Roman" w:hAnsi="Arial Narrow" w:cs="Arial"/>
                <w:sz w:val="18"/>
                <w:szCs w:val="18"/>
                <w:lang w:eastAsia="en-PH"/>
              </w:rPr>
              <w:t xml:space="preserve"> defaulting</w:t>
            </w:r>
            <w:r w:rsidRPr="00201CBD">
              <w:rPr>
                <w:rFonts w:ascii="Arial Narrow" w:eastAsia="Times New Roman" w:hAnsi="Arial Narrow" w:cs="Arial"/>
                <w:sz w:val="18"/>
                <w:szCs w:val="18"/>
                <w:lang w:eastAsia="en-PH"/>
              </w:rPr>
              <w:t xml:space="preserve"> farmer</w:t>
            </w:r>
            <w:r w:rsidR="006A1264" w:rsidRPr="00201CBD">
              <w:rPr>
                <w:rFonts w:ascii="Arial Narrow" w:eastAsia="Times New Roman" w:hAnsi="Arial Narrow" w:cs="Arial"/>
                <w:sz w:val="18"/>
                <w:szCs w:val="18"/>
                <w:lang w:eastAsia="en-PH"/>
              </w:rPr>
              <w:t>-borrowers</w:t>
            </w:r>
            <w:r w:rsidRPr="00201CBD">
              <w:rPr>
                <w:rFonts w:ascii="Arial Narrow" w:eastAsia="Times New Roman" w:hAnsi="Arial Narrow" w:cs="Arial"/>
                <w:sz w:val="18"/>
                <w:szCs w:val="18"/>
                <w:lang w:eastAsia="en-PH"/>
              </w:rPr>
              <w:t xml:space="preserve"> to collect outstanding loan balances.</w:t>
            </w:r>
          </w:p>
        </w:tc>
      </w:tr>
      <w:tr w:rsidR="00201CBD" w:rsidRPr="00201CBD" w14:paraId="553B9667" w14:textId="77777777" w:rsidTr="00C11433">
        <w:trPr>
          <w:trHeight w:val="57"/>
        </w:trPr>
        <w:tc>
          <w:tcPr>
            <w:tcW w:w="1134" w:type="dxa"/>
            <w:tcBorders>
              <w:top w:val="dotted" w:sz="4" w:space="0" w:color="auto"/>
              <w:left w:val="nil"/>
              <w:bottom w:val="dotted" w:sz="4" w:space="0" w:color="auto"/>
              <w:right w:val="nil"/>
            </w:tcBorders>
            <w:shd w:val="clear" w:color="auto" w:fill="auto"/>
          </w:tcPr>
          <w:p w14:paraId="7209DFA4" w14:textId="77777777" w:rsidR="00592EB7" w:rsidRPr="00201CBD" w:rsidRDefault="00592EB7" w:rsidP="00232C6D">
            <w:pPr>
              <w:spacing w:after="0" w:line="240" w:lineRule="auto"/>
              <w:ind w:left="-120"/>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Kadiwa ni Ani at Kita</w:t>
            </w:r>
          </w:p>
        </w:tc>
        <w:tc>
          <w:tcPr>
            <w:tcW w:w="1418" w:type="dxa"/>
            <w:tcBorders>
              <w:top w:val="dotted" w:sz="4" w:space="0" w:color="auto"/>
              <w:left w:val="nil"/>
              <w:bottom w:val="dotted" w:sz="4" w:space="0" w:color="auto"/>
              <w:right w:val="nil"/>
            </w:tcBorders>
          </w:tcPr>
          <w:p w14:paraId="469B2EC3" w14:textId="4E001CD6"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153,441</w:t>
            </w:r>
          </w:p>
        </w:tc>
        <w:tc>
          <w:tcPr>
            <w:tcW w:w="1559" w:type="dxa"/>
            <w:tcBorders>
              <w:top w:val="dotted" w:sz="4" w:space="0" w:color="auto"/>
              <w:left w:val="nil"/>
              <w:bottom w:val="dotted" w:sz="4" w:space="0" w:color="auto"/>
              <w:right w:val="nil"/>
            </w:tcBorders>
          </w:tcPr>
          <w:p w14:paraId="7FD59AC0" w14:textId="0CD0F031" w:rsidR="00592EB7" w:rsidRPr="00201CBD" w:rsidRDefault="00592EB7" w:rsidP="00592EB7">
            <w:pPr>
              <w:spacing w:after="0" w:line="240" w:lineRule="auto"/>
              <w:ind w:right="-33"/>
              <w:jc w:val="right"/>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5,708,192</w:t>
            </w:r>
          </w:p>
        </w:tc>
        <w:tc>
          <w:tcPr>
            <w:tcW w:w="1418" w:type="dxa"/>
            <w:tcBorders>
              <w:top w:val="dotted" w:sz="4" w:space="0" w:color="auto"/>
              <w:left w:val="nil"/>
              <w:bottom w:val="dotted" w:sz="4" w:space="0" w:color="auto"/>
              <w:right w:val="nil"/>
            </w:tcBorders>
            <w:shd w:val="clear" w:color="auto" w:fill="auto"/>
            <w:noWrap/>
          </w:tcPr>
          <w:p w14:paraId="20A58430" w14:textId="77777777" w:rsidR="00592EB7" w:rsidRPr="00201CBD" w:rsidRDefault="00592EB7" w:rsidP="00592EB7">
            <w:pPr>
              <w:spacing w:after="0" w:line="240" w:lineRule="auto"/>
              <w:ind w:right="-107"/>
              <w:jc w:val="center"/>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2.69%</w:t>
            </w:r>
          </w:p>
        </w:tc>
        <w:tc>
          <w:tcPr>
            <w:tcW w:w="3118" w:type="dxa"/>
            <w:tcBorders>
              <w:top w:val="dotted" w:sz="4" w:space="0" w:color="auto"/>
              <w:left w:val="nil"/>
              <w:bottom w:val="dotted" w:sz="4" w:space="0" w:color="auto"/>
              <w:right w:val="nil"/>
            </w:tcBorders>
          </w:tcPr>
          <w:p w14:paraId="37F1E06D" w14:textId="563D6956" w:rsidR="00592EB7" w:rsidRPr="00201CBD" w:rsidRDefault="006A1264" w:rsidP="00592EB7">
            <w:pPr>
              <w:spacing w:after="0" w:line="240" w:lineRule="auto"/>
              <w:ind w:right="-11"/>
              <w:jc w:val="both"/>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xml:space="preserve">PBO </w:t>
            </w:r>
            <w:r w:rsidR="00592EB7" w:rsidRPr="00201CBD">
              <w:rPr>
                <w:rFonts w:ascii="Arial Narrow" w:eastAsia="Times New Roman" w:hAnsi="Arial Narrow" w:cs="Arial"/>
                <w:sz w:val="18"/>
                <w:szCs w:val="18"/>
                <w:lang w:eastAsia="en-PH"/>
              </w:rPr>
              <w:t>Management did not send any demand or reminder letters to the borrowers/debtors in CY 2021.</w:t>
            </w:r>
          </w:p>
        </w:tc>
      </w:tr>
      <w:tr w:rsidR="00201CBD" w:rsidRPr="00201CBD" w14:paraId="00DA501B" w14:textId="77777777" w:rsidTr="00C11433">
        <w:trPr>
          <w:trHeight w:val="47"/>
        </w:trPr>
        <w:tc>
          <w:tcPr>
            <w:tcW w:w="1134" w:type="dxa"/>
            <w:tcBorders>
              <w:top w:val="single" w:sz="4" w:space="0" w:color="auto"/>
              <w:left w:val="nil"/>
              <w:bottom w:val="double" w:sz="4" w:space="0" w:color="auto"/>
              <w:right w:val="nil"/>
            </w:tcBorders>
            <w:shd w:val="clear" w:color="auto" w:fill="auto"/>
            <w:noWrap/>
            <w:vAlign w:val="bottom"/>
            <w:hideMark/>
          </w:tcPr>
          <w:p w14:paraId="17D6CC6E" w14:textId="77777777" w:rsidR="00592EB7" w:rsidRPr="00201CBD" w:rsidRDefault="00592EB7" w:rsidP="00592EB7">
            <w:pPr>
              <w:spacing w:after="0" w:line="240" w:lineRule="auto"/>
              <w:ind w:left="-69"/>
              <w:rPr>
                <w:rFonts w:ascii="Arial Narrow" w:eastAsia="Times New Roman" w:hAnsi="Arial Narrow" w:cs="Arial"/>
                <w:sz w:val="18"/>
                <w:szCs w:val="18"/>
                <w:lang w:eastAsia="en-PH"/>
              </w:rPr>
            </w:pPr>
            <w:r w:rsidRPr="00201CBD">
              <w:rPr>
                <w:rFonts w:ascii="Arial Narrow" w:eastAsia="Times New Roman" w:hAnsi="Arial Narrow" w:cs="Arial"/>
                <w:sz w:val="18"/>
                <w:szCs w:val="18"/>
                <w:lang w:eastAsia="en-PH"/>
              </w:rPr>
              <w:t> </w:t>
            </w:r>
          </w:p>
        </w:tc>
        <w:tc>
          <w:tcPr>
            <w:tcW w:w="1418" w:type="dxa"/>
            <w:tcBorders>
              <w:top w:val="single" w:sz="4" w:space="0" w:color="auto"/>
              <w:left w:val="nil"/>
              <w:bottom w:val="double" w:sz="4" w:space="0" w:color="auto"/>
              <w:right w:val="nil"/>
            </w:tcBorders>
          </w:tcPr>
          <w:p w14:paraId="1B5CC60B" w14:textId="10256121" w:rsidR="00592EB7" w:rsidRPr="00201CBD" w:rsidRDefault="00592EB7" w:rsidP="00592EB7">
            <w:pPr>
              <w:spacing w:after="0" w:line="240" w:lineRule="auto"/>
              <w:ind w:right="-33"/>
              <w:jc w:val="right"/>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P134,112,48</w:t>
            </w:r>
            <w:r w:rsidR="006A1264" w:rsidRPr="00201CBD">
              <w:rPr>
                <w:rFonts w:ascii="Arial Narrow" w:eastAsia="Times New Roman" w:hAnsi="Arial Narrow" w:cs="Arial"/>
                <w:b/>
                <w:bCs/>
                <w:sz w:val="18"/>
                <w:szCs w:val="18"/>
                <w:lang w:val="en-US" w:eastAsia="en-PH"/>
              </w:rPr>
              <w:t>7</w:t>
            </w:r>
          </w:p>
        </w:tc>
        <w:tc>
          <w:tcPr>
            <w:tcW w:w="1559" w:type="dxa"/>
            <w:tcBorders>
              <w:top w:val="single" w:sz="4" w:space="0" w:color="auto"/>
              <w:left w:val="nil"/>
              <w:bottom w:val="double" w:sz="4" w:space="0" w:color="auto"/>
              <w:right w:val="nil"/>
            </w:tcBorders>
          </w:tcPr>
          <w:p w14:paraId="266D697C" w14:textId="39C72A95" w:rsidR="00592EB7" w:rsidRPr="00201CBD" w:rsidRDefault="00592EB7" w:rsidP="00592EB7">
            <w:pPr>
              <w:spacing w:after="0" w:line="240" w:lineRule="auto"/>
              <w:ind w:right="-33"/>
              <w:jc w:val="right"/>
              <w:rPr>
                <w:rFonts w:ascii="Arial Narrow" w:eastAsia="Times New Roman" w:hAnsi="Arial Narrow" w:cs="Arial"/>
                <w:b/>
                <w:bCs/>
                <w:sz w:val="18"/>
                <w:szCs w:val="18"/>
                <w:lang w:val="en-US" w:eastAsia="en-PH"/>
              </w:rPr>
            </w:pPr>
            <w:r w:rsidRPr="00201CBD">
              <w:rPr>
                <w:rFonts w:ascii="Arial Narrow" w:eastAsia="Times New Roman" w:hAnsi="Arial Narrow" w:cs="Arial"/>
                <w:b/>
                <w:bCs/>
                <w:sz w:val="18"/>
                <w:szCs w:val="18"/>
                <w:lang w:val="en-US" w:eastAsia="en-PH"/>
              </w:rPr>
              <w:t>P1,048,</w:t>
            </w:r>
            <w:r w:rsidRPr="00201CBD">
              <w:rPr>
                <w:rFonts w:ascii="Arial Narrow" w:eastAsia="Times New Roman" w:hAnsi="Arial Narrow" w:cs="Arial"/>
                <w:b/>
                <w:sz w:val="18"/>
                <w:szCs w:val="18"/>
                <w:lang w:eastAsia="en-PH"/>
              </w:rPr>
              <w:t>067,914</w:t>
            </w:r>
          </w:p>
        </w:tc>
        <w:tc>
          <w:tcPr>
            <w:tcW w:w="1418" w:type="dxa"/>
            <w:tcBorders>
              <w:top w:val="single" w:sz="4" w:space="0" w:color="auto"/>
              <w:left w:val="nil"/>
              <w:bottom w:val="double" w:sz="4" w:space="0" w:color="auto"/>
              <w:right w:val="nil"/>
            </w:tcBorders>
            <w:shd w:val="clear" w:color="auto" w:fill="auto"/>
            <w:hideMark/>
          </w:tcPr>
          <w:p w14:paraId="673255F7" w14:textId="77777777" w:rsidR="00592EB7" w:rsidRPr="00201CBD" w:rsidRDefault="00592EB7" w:rsidP="00592EB7">
            <w:pPr>
              <w:spacing w:after="0" w:line="240" w:lineRule="auto"/>
              <w:ind w:right="-107"/>
              <w:jc w:val="center"/>
              <w:rPr>
                <w:rFonts w:ascii="Arial Narrow" w:eastAsia="Times New Roman" w:hAnsi="Arial Narrow" w:cs="Arial"/>
                <w:b/>
                <w:bCs/>
                <w:sz w:val="18"/>
                <w:szCs w:val="18"/>
                <w:lang w:eastAsia="en-PH"/>
              </w:rPr>
            </w:pPr>
            <w:r w:rsidRPr="00201CBD">
              <w:rPr>
                <w:rFonts w:ascii="Arial Narrow" w:eastAsia="Times New Roman" w:hAnsi="Arial Narrow" w:cs="Arial"/>
                <w:b/>
                <w:bCs/>
                <w:sz w:val="18"/>
                <w:szCs w:val="18"/>
                <w:lang w:val="en-US" w:eastAsia="en-PH"/>
              </w:rPr>
              <w:t>12.80%</w:t>
            </w:r>
          </w:p>
        </w:tc>
        <w:tc>
          <w:tcPr>
            <w:tcW w:w="3118" w:type="dxa"/>
            <w:tcBorders>
              <w:top w:val="single" w:sz="4" w:space="0" w:color="auto"/>
              <w:left w:val="nil"/>
              <w:bottom w:val="double" w:sz="4" w:space="0" w:color="auto"/>
              <w:right w:val="nil"/>
            </w:tcBorders>
          </w:tcPr>
          <w:p w14:paraId="1118D61A" w14:textId="77777777" w:rsidR="00592EB7" w:rsidRPr="00201CBD" w:rsidRDefault="00592EB7" w:rsidP="00592EB7">
            <w:pPr>
              <w:spacing w:after="0" w:line="240" w:lineRule="auto"/>
              <w:ind w:right="-107"/>
              <w:jc w:val="right"/>
              <w:rPr>
                <w:rFonts w:ascii="Arial Narrow" w:eastAsia="Times New Roman" w:hAnsi="Arial Narrow" w:cs="Arial"/>
                <w:b/>
                <w:bCs/>
                <w:sz w:val="18"/>
                <w:szCs w:val="18"/>
                <w:lang w:val="en-US" w:eastAsia="en-PH"/>
              </w:rPr>
            </w:pPr>
          </w:p>
        </w:tc>
      </w:tr>
    </w:tbl>
    <w:p w14:paraId="67568980" w14:textId="5AFB1595" w:rsidR="00E9685D" w:rsidRPr="00201CBD" w:rsidRDefault="00E9685D" w:rsidP="00641674">
      <w:pPr>
        <w:spacing w:after="0" w:line="240" w:lineRule="auto"/>
        <w:jc w:val="both"/>
        <w:rPr>
          <w:rFonts w:ascii="Arial" w:eastAsia="Times New Roman" w:hAnsi="Arial" w:cs="Arial"/>
          <w:lang w:val="en-US"/>
        </w:rPr>
      </w:pPr>
    </w:p>
    <w:p w14:paraId="6D77E37F" w14:textId="77777777" w:rsidR="0072104F" w:rsidRPr="00201CBD" w:rsidRDefault="0072104F" w:rsidP="00641674">
      <w:pPr>
        <w:spacing w:after="0" w:line="240" w:lineRule="auto"/>
        <w:jc w:val="both"/>
        <w:rPr>
          <w:rFonts w:ascii="Arial" w:eastAsia="Times New Roman" w:hAnsi="Arial" w:cs="Arial"/>
          <w:lang w:val="en-US"/>
        </w:rPr>
      </w:pPr>
    </w:p>
    <w:p w14:paraId="2CF24A2F" w14:textId="6BA86F25" w:rsidR="00E9685D" w:rsidRPr="00201CBD" w:rsidRDefault="00E9685D" w:rsidP="00456541">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eastAsia="Times New Roman" w:hAnsi="Arial" w:cs="Arial"/>
          <w:lang w:val="en-US"/>
        </w:rPr>
        <w:lastRenderedPageBreak/>
        <w:t xml:space="preserve">As </w:t>
      </w:r>
      <w:r w:rsidR="006A1264" w:rsidRPr="00201CBD">
        <w:rPr>
          <w:rFonts w:ascii="Arial" w:eastAsia="Times New Roman" w:hAnsi="Arial" w:cs="Arial"/>
          <w:lang w:val="en-US"/>
        </w:rPr>
        <w:t>can be gleaned in Table 12</w:t>
      </w:r>
      <w:r w:rsidRPr="00201CBD">
        <w:rPr>
          <w:rFonts w:ascii="Arial" w:eastAsia="Times New Roman" w:hAnsi="Arial" w:cs="Arial"/>
          <w:lang w:val="en-US"/>
        </w:rPr>
        <w:t xml:space="preserve">, the most common causes/reasons </w:t>
      </w:r>
      <w:r w:rsidR="0079573C" w:rsidRPr="00201CBD">
        <w:rPr>
          <w:rFonts w:ascii="Arial" w:eastAsia="Times New Roman" w:hAnsi="Arial" w:cs="Arial"/>
          <w:lang w:val="en-US"/>
        </w:rPr>
        <w:t>for</w:t>
      </w:r>
      <w:r w:rsidR="00AE10FB" w:rsidRPr="00201CBD">
        <w:rPr>
          <w:rFonts w:ascii="Arial" w:eastAsia="Times New Roman" w:hAnsi="Arial" w:cs="Arial"/>
          <w:lang w:val="en-US"/>
        </w:rPr>
        <w:t xml:space="preserve"> the dorman</w:t>
      </w:r>
      <w:r w:rsidR="0079573C" w:rsidRPr="00201CBD">
        <w:rPr>
          <w:rFonts w:ascii="Arial" w:eastAsia="Times New Roman" w:hAnsi="Arial" w:cs="Arial"/>
          <w:lang w:val="en-US"/>
        </w:rPr>
        <w:t xml:space="preserve">cy of the </w:t>
      </w:r>
      <w:r w:rsidR="003318E5" w:rsidRPr="00201CBD">
        <w:rPr>
          <w:rFonts w:ascii="Arial" w:eastAsia="Times New Roman" w:hAnsi="Arial" w:cs="Arial"/>
          <w:lang w:val="en-US"/>
        </w:rPr>
        <w:t>L</w:t>
      </w:r>
      <w:r w:rsidR="00AE10FB" w:rsidRPr="00201CBD">
        <w:rPr>
          <w:rFonts w:ascii="Arial" w:eastAsia="Times New Roman" w:hAnsi="Arial" w:cs="Arial"/>
          <w:lang w:val="en-US"/>
        </w:rPr>
        <w:t xml:space="preserve">oans </w:t>
      </w:r>
      <w:r w:rsidR="003318E5" w:rsidRPr="00201CBD">
        <w:rPr>
          <w:rFonts w:ascii="Arial" w:eastAsia="Times New Roman" w:hAnsi="Arial" w:cs="Arial"/>
          <w:lang w:val="en-US"/>
        </w:rPr>
        <w:t>R</w:t>
      </w:r>
      <w:r w:rsidR="00AE10FB" w:rsidRPr="00201CBD">
        <w:rPr>
          <w:rFonts w:ascii="Arial" w:eastAsia="Times New Roman" w:hAnsi="Arial" w:cs="Arial"/>
          <w:lang w:val="en-US"/>
        </w:rPr>
        <w:t>eceivable are: (</w:t>
      </w:r>
      <w:r w:rsidR="002A59D1" w:rsidRPr="00201CBD">
        <w:rPr>
          <w:rFonts w:ascii="Arial" w:eastAsia="Times New Roman" w:hAnsi="Arial" w:cs="Arial"/>
          <w:lang w:val="en-US"/>
        </w:rPr>
        <w:t>a</w:t>
      </w:r>
      <w:r w:rsidR="00AE10FB" w:rsidRPr="00201CBD">
        <w:rPr>
          <w:rFonts w:ascii="Arial" w:eastAsia="Times New Roman" w:hAnsi="Arial" w:cs="Arial"/>
          <w:lang w:val="en-US"/>
        </w:rPr>
        <w:t xml:space="preserve">) </w:t>
      </w:r>
      <w:r w:rsidR="0072104F" w:rsidRPr="00201CBD">
        <w:rPr>
          <w:rFonts w:ascii="Arial" w:eastAsia="Times New Roman" w:hAnsi="Arial" w:cs="Arial"/>
          <w:lang w:val="en-US"/>
        </w:rPr>
        <w:t xml:space="preserve">absence of loan documents/records to establish validity of the accounts due to </w:t>
      </w:r>
      <w:r w:rsidRPr="00201CBD">
        <w:rPr>
          <w:rFonts w:ascii="Arial" w:eastAsia="Times New Roman" w:hAnsi="Arial" w:cs="Arial"/>
          <w:lang w:val="en-US"/>
        </w:rPr>
        <w:t>lack of proper turn</w:t>
      </w:r>
      <w:r w:rsidR="00AE10FB" w:rsidRPr="00201CBD">
        <w:rPr>
          <w:rFonts w:ascii="Arial" w:eastAsia="Times New Roman" w:hAnsi="Arial" w:cs="Arial"/>
          <w:iCs/>
          <w:lang w:val="en-US"/>
        </w:rPr>
        <w:t>over</w:t>
      </w:r>
      <w:r w:rsidR="002A59D1" w:rsidRPr="00201CBD">
        <w:rPr>
          <w:rFonts w:ascii="Arial" w:eastAsia="Times New Roman" w:hAnsi="Arial" w:cs="Arial"/>
          <w:iCs/>
          <w:lang w:val="en-US"/>
        </w:rPr>
        <w:t xml:space="preserve"> </w:t>
      </w:r>
      <w:r w:rsidR="0079573C" w:rsidRPr="00201CBD">
        <w:rPr>
          <w:rFonts w:ascii="Arial" w:eastAsia="Times New Roman" w:hAnsi="Arial" w:cs="Arial"/>
          <w:iCs/>
          <w:lang w:val="en-US"/>
        </w:rPr>
        <w:t>by</w:t>
      </w:r>
      <w:r w:rsidR="002A59D1" w:rsidRPr="00201CBD">
        <w:rPr>
          <w:rFonts w:ascii="Arial" w:eastAsia="Times New Roman" w:hAnsi="Arial" w:cs="Arial"/>
          <w:iCs/>
          <w:lang w:val="en-US"/>
        </w:rPr>
        <w:t xml:space="preserve"> the </w:t>
      </w:r>
      <w:r w:rsidR="0079573C" w:rsidRPr="00201CBD">
        <w:rPr>
          <w:rFonts w:ascii="Arial" w:eastAsia="Times New Roman" w:hAnsi="Arial" w:cs="Arial"/>
          <w:iCs/>
          <w:lang w:val="en-US"/>
        </w:rPr>
        <w:t xml:space="preserve">former </w:t>
      </w:r>
      <w:r w:rsidR="002A59D1" w:rsidRPr="00201CBD">
        <w:rPr>
          <w:rFonts w:ascii="Arial" w:eastAsia="Times New Roman" w:hAnsi="Arial" w:cs="Arial"/>
          <w:iCs/>
          <w:lang w:val="en-US"/>
        </w:rPr>
        <w:t>PBO Accountants</w:t>
      </w:r>
      <w:r w:rsidR="0079573C" w:rsidRPr="00201CBD">
        <w:rPr>
          <w:rFonts w:ascii="Arial" w:eastAsia="Times New Roman" w:hAnsi="Arial" w:cs="Arial"/>
          <w:iCs/>
          <w:lang w:val="en-US"/>
        </w:rPr>
        <w:t xml:space="preserve"> to incumbent Accountants</w:t>
      </w:r>
      <w:r w:rsidR="00AE10FB" w:rsidRPr="00201CBD">
        <w:rPr>
          <w:rFonts w:ascii="Arial" w:eastAsia="Times New Roman" w:hAnsi="Arial" w:cs="Arial"/>
          <w:iCs/>
          <w:lang w:val="en-US"/>
        </w:rPr>
        <w:t xml:space="preserve">, </w:t>
      </w:r>
      <w:r w:rsidR="008F0D36">
        <w:rPr>
          <w:rFonts w:ascii="Arial" w:eastAsia="Times New Roman" w:hAnsi="Arial" w:cs="Arial"/>
          <w:iCs/>
          <w:lang w:val="en-US"/>
        </w:rPr>
        <w:t xml:space="preserve">              </w:t>
      </w:r>
      <w:r w:rsidR="00AE10FB" w:rsidRPr="00201CBD">
        <w:rPr>
          <w:rFonts w:ascii="Arial" w:eastAsia="Times New Roman" w:hAnsi="Arial" w:cs="Arial"/>
          <w:iCs/>
          <w:lang w:val="en-US"/>
        </w:rPr>
        <w:t>(</w:t>
      </w:r>
      <w:r w:rsidR="002A59D1" w:rsidRPr="00201CBD">
        <w:rPr>
          <w:rFonts w:ascii="Arial" w:eastAsia="Times New Roman" w:hAnsi="Arial" w:cs="Arial"/>
          <w:iCs/>
          <w:lang w:val="en-US"/>
        </w:rPr>
        <w:t>b</w:t>
      </w:r>
      <w:r w:rsidR="00AE10FB" w:rsidRPr="00201CBD">
        <w:rPr>
          <w:rFonts w:ascii="Arial" w:eastAsia="Times New Roman" w:hAnsi="Arial" w:cs="Arial"/>
          <w:iCs/>
          <w:lang w:val="en-US"/>
        </w:rPr>
        <w:t xml:space="preserve">) </w:t>
      </w:r>
      <w:r w:rsidRPr="00201CBD">
        <w:rPr>
          <w:rFonts w:ascii="Arial" w:eastAsia="Times New Roman" w:hAnsi="Arial" w:cs="Arial"/>
          <w:iCs/>
          <w:lang w:val="en-US"/>
        </w:rPr>
        <w:t xml:space="preserve">unknown </w:t>
      </w:r>
      <w:r w:rsidRPr="00201CBD">
        <w:rPr>
          <w:rFonts w:ascii="Arial" w:eastAsia="Times New Roman" w:hAnsi="Arial" w:cs="Arial"/>
          <w:lang w:val="en-US"/>
        </w:rPr>
        <w:t>whereabouts</w:t>
      </w:r>
      <w:r w:rsidRPr="00201CBD">
        <w:rPr>
          <w:rFonts w:ascii="Arial" w:eastAsia="Times New Roman" w:hAnsi="Arial" w:cs="Arial"/>
          <w:iCs/>
          <w:lang w:val="en-US"/>
        </w:rPr>
        <w:t xml:space="preserve"> of farmer-borrowers</w:t>
      </w:r>
      <w:r w:rsidR="0072104F" w:rsidRPr="00201CBD">
        <w:rPr>
          <w:rFonts w:ascii="Arial" w:eastAsia="Times New Roman" w:hAnsi="Arial" w:cs="Arial"/>
          <w:iCs/>
          <w:lang w:val="en-US"/>
        </w:rPr>
        <w:t xml:space="preserve"> precluding the sending of SOAs and demand letters</w:t>
      </w:r>
      <w:r w:rsidRPr="00201CBD">
        <w:rPr>
          <w:rFonts w:ascii="Arial" w:eastAsia="Times New Roman" w:hAnsi="Arial" w:cs="Arial"/>
          <w:iCs/>
          <w:lang w:val="en-US"/>
        </w:rPr>
        <w:t xml:space="preserve">, </w:t>
      </w:r>
      <w:r w:rsidR="00AE10FB" w:rsidRPr="00201CBD">
        <w:rPr>
          <w:rFonts w:ascii="Arial" w:eastAsia="Times New Roman" w:hAnsi="Arial" w:cs="Arial"/>
          <w:iCs/>
          <w:lang w:val="en-US"/>
        </w:rPr>
        <w:t>(</w:t>
      </w:r>
      <w:r w:rsidR="002A59D1" w:rsidRPr="00201CBD">
        <w:rPr>
          <w:rFonts w:ascii="Arial" w:eastAsia="Times New Roman" w:hAnsi="Arial" w:cs="Arial"/>
          <w:iCs/>
          <w:lang w:val="en-US"/>
        </w:rPr>
        <w:t>c</w:t>
      </w:r>
      <w:r w:rsidR="00AE10FB" w:rsidRPr="00201CBD">
        <w:rPr>
          <w:rFonts w:ascii="Arial" w:eastAsia="Times New Roman" w:hAnsi="Arial" w:cs="Arial"/>
          <w:iCs/>
          <w:lang w:val="en-US"/>
        </w:rPr>
        <w:t xml:space="preserve">) </w:t>
      </w:r>
      <w:r w:rsidRPr="00201CBD">
        <w:rPr>
          <w:rFonts w:ascii="Arial" w:eastAsia="Times New Roman" w:hAnsi="Arial" w:cs="Arial"/>
          <w:iCs/>
          <w:lang w:val="en-US"/>
        </w:rPr>
        <w:t>farmer-borrowers</w:t>
      </w:r>
      <w:r w:rsidR="0079573C" w:rsidRPr="00201CBD">
        <w:rPr>
          <w:rFonts w:ascii="Arial" w:eastAsia="Times New Roman" w:hAnsi="Arial" w:cs="Arial"/>
          <w:iCs/>
          <w:lang w:val="en-US"/>
        </w:rPr>
        <w:t xml:space="preserve"> were already deceased</w:t>
      </w:r>
      <w:r w:rsidRPr="00201CBD">
        <w:rPr>
          <w:rFonts w:ascii="Arial" w:eastAsia="Times New Roman" w:hAnsi="Arial" w:cs="Arial"/>
          <w:iCs/>
          <w:lang w:val="en-US"/>
        </w:rPr>
        <w:t xml:space="preserve">, and </w:t>
      </w:r>
      <w:r w:rsidR="00AE10FB" w:rsidRPr="00201CBD">
        <w:rPr>
          <w:rFonts w:ascii="Arial" w:eastAsia="Times New Roman" w:hAnsi="Arial" w:cs="Arial"/>
          <w:iCs/>
          <w:lang w:val="en-US"/>
        </w:rPr>
        <w:t>(</w:t>
      </w:r>
      <w:r w:rsidR="002A59D1" w:rsidRPr="00201CBD">
        <w:rPr>
          <w:rFonts w:ascii="Arial" w:eastAsia="Times New Roman" w:hAnsi="Arial" w:cs="Arial"/>
          <w:iCs/>
          <w:lang w:val="en-US"/>
        </w:rPr>
        <w:t xml:space="preserve">d) </w:t>
      </w:r>
      <w:r w:rsidR="009E79EE" w:rsidRPr="00201CBD">
        <w:rPr>
          <w:rFonts w:ascii="Arial" w:eastAsia="Times New Roman" w:hAnsi="Arial" w:cs="Arial"/>
          <w:iCs/>
          <w:lang w:val="en-US"/>
        </w:rPr>
        <w:t>no</w:t>
      </w:r>
      <w:r w:rsidR="0079573C" w:rsidRPr="00201CBD">
        <w:rPr>
          <w:rFonts w:ascii="Arial" w:eastAsia="Times New Roman" w:hAnsi="Arial" w:cs="Arial"/>
          <w:iCs/>
          <w:lang w:val="en-US"/>
        </w:rPr>
        <w:t xml:space="preserve"> SOAs and/or</w:t>
      </w:r>
      <w:r w:rsidR="009E79EE" w:rsidRPr="00201CBD">
        <w:rPr>
          <w:rFonts w:ascii="Arial" w:eastAsia="Times New Roman" w:hAnsi="Arial" w:cs="Arial"/>
          <w:iCs/>
          <w:lang w:val="en-US"/>
        </w:rPr>
        <w:t xml:space="preserve"> </w:t>
      </w:r>
      <w:r w:rsidRPr="00201CBD">
        <w:rPr>
          <w:rFonts w:ascii="Arial" w:eastAsia="Times New Roman" w:hAnsi="Arial" w:cs="Arial"/>
          <w:iCs/>
          <w:lang w:val="en-US"/>
        </w:rPr>
        <w:t>demand letters</w:t>
      </w:r>
      <w:r w:rsidR="00AE10FB" w:rsidRPr="00201CBD">
        <w:rPr>
          <w:rFonts w:ascii="Arial" w:eastAsia="Times New Roman" w:hAnsi="Arial" w:cs="Arial"/>
          <w:iCs/>
          <w:lang w:val="en-US"/>
        </w:rPr>
        <w:t xml:space="preserve"> sent</w:t>
      </w:r>
      <w:r w:rsidR="009E79EE" w:rsidRPr="00201CBD">
        <w:rPr>
          <w:rFonts w:ascii="Arial" w:eastAsia="Times New Roman" w:hAnsi="Arial" w:cs="Arial"/>
          <w:iCs/>
          <w:lang w:val="en-US"/>
        </w:rPr>
        <w:t xml:space="preserve"> to farmer-borrowers</w:t>
      </w:r>
      <w:r w:rsidR="00AE10FB" w:rsidRPr="00201CBD">
        <w:rPr>
          <w:rFonts w:ascii="Arial" w:eastAsia="Times New Roman" w:hAnsi="Arial" w:cs="Arial"/>
          <w:iCs/>
          <w:lang w:val="en-US"/>
        </w:rPr>
        <w:t xml:space="preserve">. </w:t>
      </w:r>
    </w:p>
    <w:p w14:paraId="53996FF2" w14:textId="0C276AC7" w:rsidR="002A59D1" w:rsidRPr="00201CBD" w:rsidRDefault="002A59D1" w:rsidP="00AA792B">
      <w:pPr>
        <w:tabs>
          <w:tab w:val="left" w:pos="1656"/>
        </w:tabs>
        <w:spacing w:after="0" w:line="240" w:lineRule="auto"/>
        <w:jc w:val="both"/>
        <w:rPr>
          <w:rFonts w:ascii="Arial" w:eastAsia="Times New Roman" w:hAnsi="Arial" w:cs="Arial"/>
          <w:lang w:val="en-US"/>
        </w:rPr>
      </w:pPr>
    </w:p>
    <w:p w14:paraId="03D0CEA7" w14:textId="6C413EA9" w:rsidR="00933031" w:rsidRPr="00201CBD" w:rsidRDefault="0079573C" w:rsidP="00456541">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eastAsia="Times New Roman" w:hAnsi="Arial" w:cs="Arial"/>
          <w:lang w:val="en-US"/>
        </w:rPr>
        <w:t>T</w:t>
      </w:r>
      <w:r w:rsidR="0098008E" w:rsidRPr="00201CBD">
        <w:rPr>
          <w:rFonts w:ascii="Arial" w:eastAsia="Times New Roman" w:hAnsi="Arial" w:cs="Arial"/>
          <w:lang w:val="en-US"/>
        </w:rPr>
        <w:t>he collectability of the dormant</w:t>
      </w:r>
      <w:r w:rsidR="003318E5" w:rsidRPr="00201CBD">
        <w:rPr>
          <w:rFonts w:ascii="Arial" w:eastAsia="Times New Roman" w:hAnsi="Arial" w:cs="Arial"/>
          <w:lang w:val="en-US"/>
        </w:rPr>
        <w:t xml:space="preserve"> Loans</w:t>
      </w:r>
      <w:r w:rsidR="0098008E" w:rsidRPr="00201CBD">
        <w:rPr>
          <w:rFonts w:ascii="Arial" w:eastAsia="Times New Roman" w:hAnsi="Arial" w:cs="Arial"/>
          <w:lang w:val="en-US"/>
        </w:rPr>
        <w:t xml:space="preserve"> </w:t>
      </w:r>
      <w:r w:rsidR="003318E5" w:rsidRPr="00201CBD">
        <w:rPr>
          <w:rFonts w:ascii="Arial" w:eastAsia="Times New Roman" w:hAnsi="Arial" w:cs="Arial"/>
          <w:lang w:val="en-US"/>
        </w:rPr>
        <w:t>R</w:t>
      </w:r>
      <w:r w:rsidR="0098008E" w:rsidRPr="00201CBD">
        <w:rPr>
          <w:rFonts w:ascii="Arial" w:eastAsia="Times New Roman" w:hAnsi="Arial" w:cs="Arial"/>
          <w:lang w:val="en-US"/>
        </w:rPr>
        <w:t>eceivable</w:t>
      </w:r>
      <w:r w:rsidR="0023571C" w:rsidRPr="00201CBD">
        <w:rPr>
          <w:rFonts w:ascii="Arial" w:eastAsia="Times New Roman" w:hAnsi="Arial" w:cs="Arial"/>
          <w:lang w:val="en-US"/>
        </w:rPr>
        <w:t xml:space="preserve"> totaling P134.112 million</w:t>
      </w:r>
      <w:r w:rsidR="006B143D" w:rsidRPr="00201CBD">
        <w:rPr>
          <w:rFonts w:ascii="Arial" w:eastAsia="Times New Roman" w:hAnsi="Arial" w:cs="Arial"/>
          <w:lang w:val="en-US"/>
        </w:rPr>
        <w:t>,</w:t>
      </w:r>
      <w:r w:rsidR="006505DA" w:rsidRPr="00201CBD">
        <w:rPr>
          <w:rFonts w:ascii="Arial" w:eastAsia="Times New Roman" w:hAnsi="Arial" w:cs="Arial"/>
          <w:lang w:val="en-US"/>
        </w:rPr>
        <w:t xml:space="preserve"> </w:t>
      </w:r>
      <w:r w:rsidR="0023571C" w:rsidRPr="00201CBD">
        <w:rPr>
          <w:rFonts w:ascii="Arial" w:eastAsia="Times New Roman" w:hAnsi="Arial" w:cs="Arial"/>
          <w:lang w:val="en-US"/>
        </w:rPr>
        <w:t>which remained inactive or non-moving for more than 10 years</w:t>
      </w:r>
      <w:r w:rsidR="006B143D" w:rsidRPr="00201CBD">
        <w:rPr>
          <w:rFonts w:ascii="Arial" w:eastAsia="Times New Roman" w:hAnsi="Arial" w:cs="Arial"/>
          <w:lang w:val="en-US"/>
        </w:rPr>
        <w:t>,</w:t>
      </w:r>
      <w:r w:rsidR="0023571C" w:rsidRPr="00201CBD">
        <w:rPr>
          <w:rFonts w:ascii="Arial" w:eastAsia="Times New Roman" w:hAnsi="Arial" w:cs="Arial"/>
          <w:lang w:val="en-US"/>
        </w:rPr>
        <w:t xml:space="preserve"> </w:t>
      </w:r>
      <w:r w:rsidR="0098008E" w:rsidRPr="00201CBD">
        <w:rPr>
          <w:rFonts w:ascii="Arial" w:eastAsia="Times New Roman" w:hAnsi="Arial" w:cs="Arial"/>
          <w:lang w:val="en-US"/>
        </w:rPr>
        <w:t xml:space="preserve">is </w:t>
      </w:r>
      <w:r w:rsidR="006505DA" w:rsidRPr="00201CBD">
        <w:rPr>
          <w:rFonts w:ascii="Arial" w:eastAsia="Times New Roman" w:hAnsi="Arial" w:cs="Arial"/>
          <w:lang w:val="en-US"/>
        </w:rPr>
        <w:t>already remote</w:t>
      </w:r>
      <w:r w:rsidR="0072104F" w:rsidRPr="00201CBD">
        <w:rPr>
          <w:rFonts w:ascii="Arial" w:eastAsia="Times New Roman" w:hAnsi="Arial" w:cs="Arial"/>
          <w:lang w:val="en-US"/>
        </w:rPr>
        <w:t>,</w:t>
      </w:r>
      <w:r w:rsidR="006B143D" w:rsidRPr="00201CBD">
        <w:rPr>
          <w:rFonts w:ascii="Arial" w:eastAsia="Times New Roman" w:hAnsi="Arial" w:cs="Arial"/>
          <w:lang w:val="en-US"/>
        </w:rPr>
        <w:t xml:space="preserve"> if not nil</w:t>
      </w:r>
      <w:r w:rsidR="0023571C" w:rsidRPr="00201CBD">
        <w:rPr>
          <w:rFonts w:ascii="Arial" w:eastAsia="Times New Roman" w:hAnsi="Arial" w:cs="Arial"/>
          <w:lang w:val="en-US"/>
        </w:rPr>
        <w:t xml:space="preserve">, for reasons </w:t>
      </w:r>
      <w:r w:rsidR="006B143D" w:rsidRPr="00201CBD">
        <w:rPr>
          <w:rFonts w:ascii="Arial" w:eastAsia="Times New Roman" w:hAnsi="Arial" w:cs="Arial"/>
          <w:lang w:val="en-US"/>
        </w:rPr>
        <w:t>stated in Table 12;</w:t>
      </w:r>
      <w:r w:rsidR="006742F4" w:rsidRPr="00201CBD">
        <w:rPr>
          <w:rFonts w:ascii="Arial" w:eastAsia="Times New Roman" w:hAnsi="Arial" w:cs="Arial"/>
          <w:lang w:val="en-US"/>
        </w:rPr>
        <w:t xml:space="preserve"> </w:t>
      </w:r>
      <w:r w:rsidR="00933031" w:rsidRPr="00201CBD">
        <w:rPr>
          <w:rFonts w:ascii="Arial" w:eastAsia="Times New Roman" w:hAnsi="Arial" w:cs="Arial"/>
          <w:iCs/>
          <w:lang w:val="en-US"/>
        </w:rPr>
        <w:t xml:space="preserve">thus, </w:t>
      </w:r>
      <w:r w:rsidR="00933031" w:rsidRPr="00201CBD">
        <w:rPr>
          <w:rFonts w:ascii="Arial" w:eastAsia="Times New Roman" w:hAnsi="Arial" w:cs="Arial"/>
          <w:lang w:val="en-US"/>
        </w:rPr>
        <w:t xml:space="preserve">deprived the NTA of additional funds </w:t>
      </w:r>
      <w:r w:rsidR="006B143D" w:rsidRPr="00201CBD">
        <w:rPr>
          <w:rFonts w:ascii="Arial" w:eastAsia="Times New Roman" w:hAnsi="Arial" w:cs="Arial"/>
          <w:lang w:val="en-US"/>
        </w:rPr>
        <w:t>for</w:t>
      </w:r>
      <w:r w:rsidR="00933031" w:rsidRPr="00201CBD">
        <w:rPr>
          <w:rFonts w:ascii="Arial" w:eastAsia="Times New Roman" w:hAnsi="Arial" w:cs="Arial"/>
          <w:lang w:val="en-US"/>
        </w:rPr>
        <w:t xml:space="preserve"> its operations</w:t>
      </w:r>
      <w:r w:rsidR="003318E5" w:rsidRPr="00201CBD">
        <w:rPr>
          <w:rFonts w:ascii="Arial" w:eastAsia="Times New Roman" w:hAnsi="Arial" w:cs="Arial"/>
          <w:lang w:val="en-US"/>
        </w:rPr>
        <w:t xml:space="preserve">, </w:t>
      </w:r>
      <w:r w:rsidR="006B143D" w:rsidRPr="00201CBD">
        <w:rPr>
          <w:rFonts w:ascii="Arial" w:eastAsia="Times New Roman" w:hAnsi="Arial" w:cs="Arial"/>
          <w:lang w:val="en-US"/>
        </w:rPr>
        <w:t xml:space="preserve">to </w:t>
      </w:r>
      <w:r w:rsidR="003318E5" w:rsidRPr="00201CBD">
        <w:rPr>
          <w:rFonts w:ascii="Arial" w:eastAsia="Times New Roman" w:hAnsi="Arial" w:cs="Arial"/>
          <w:lang w:val="en-US"/>
        </w:rPr>
        <w:t xml:space="preserve">pay/settle its loan obligation with the PDIC, </w:t>
      </w:r>
      <w:r w:rsidR="00933031" w:rsidRPr="00201CBD">
        <w:rPr>
          <w:rFonts w:ascii="Arial" w:eastAsia="Times New Roman" w:hAnsi="Arial" w:cs="Arial"/>
          <w:lang w:val="en-US"/>
        </w:rPr>
        <w:t>and</w:t>
      </w:r>
      <w:r w:rsidR="003D25B3" w:rsidRPr="00201CBD">
        <w:rPr>
          <w:rFonts w:ascii="Arial" w:eastAsia="Times New Roman" w:hAnsi="Arial" w:cs="Arial"/>
          <w:lang w:val="en-US"/>
        </w:rPr>
        <w:t>/or</w:t>
      </w:r>
      <w:r w:rsidR="006B143D" w:rsidRPr="00201CBD">
        <w:rPr>
          <w:rFonts w:ascii="Arial" w:eastAsia="Times New Roman" w:hAnsi="Arial" w:cs="Arial"/>
          <w:lang w:val="en-US"/>
        </w:rPr>
        <w:t xml:space="preserve"> to</w:t>
      </w:r>
      <w:r w:rsidR="003D25B3" w:rsidRPr="00201CBD">
        <w:rPr>
          <w:rFonts w:ascii="Arial" w:eastAsia="Times New Roman" w:hAnsi="Arial" w:cs="Arial"/>
          <w:lang w:val="en-US"/>
        </w:rPr>
        <w:t xml:space="preserve"> </w:t>
      </w:r>
      <w:r w:rsidR="00933031" w:rsidRPr="00201CBD">
        <w:rPr>
          <w:rFonts w:ascii="Arial" w:eastAsia="Times New Roman" w:hAnsi="Arial" w:cs="Arial"/>
          <w:lang w:val="en-US"/>
        </w:rPr>
        <w:t>finance projects aligned with its mandate.</w:t>
      </w:r>
    </w:p>
    <w:p w14:paraId="1250C5E1" w14:textId="77777777" w:rsidR="0044162B" w:rsidRPr="00201CBD" w:rsidRDefault="0044162B" w:rsidP="00641674">
      <w:pPr>
        <w:spacing w:after="0" w:line="240" w:lineRule="auto"/>
        <w:jc w:val="both"/>
        <w:rPr>
          <w:rFonts w:ascii="Arial" w:eastAsia="Times New Roman" w:hAnsi="Arial" w:cs="Arial"/>
          <w:lang w:val="en-US"/>
        </w:rPr>
      </w:pPr>
    </w:p>
    <w:p w14:paraId="2AF129AA" w14:textId="441A35B6" w:rsidR="002C512A" w:rsidRPr="00201CBD" w:rsidRDefault="002C512A" w:rsidP="00456541">
      <w:pPr>
        <w:pStyle w:val="ListParagraph"/>
        <w:numPr>
          <w:ilvl w:val="0"/>
          <w:numId w:val="39"/>
        </w:numPr>
        <w:spacing w:after="0" w:line="240" w:lineRule="auto"/>
        <w:ind w:left="1440" w:hanging="720"/>
        <w:jc w:val="both"/>
        <w:rPr>
          <w:rFonts w:ascii="Arial" w:eastAsia="Times New Roman" w:hAnsi="Arial" w:cs="Arial"/>
          <w:b/>
          <w:lang w:val="en-US"/>
        </w:rPr>
      </w:pPr>
      <w:r w:rsidRPr="00201CBD">
        <w:rPr>
          <w:rFonts w:ascii="Arial" w:eastAsia="Times New Roman" w:hAnsi="Arial" w:cs="Arial"/>
          <w:b/>
          <w:lang w:val="en-US"/>
        </w:rPr>
        <w:t xml:space="preserve">We reiterated our previous years’ </w:t>
      </w:r>
      <w:r w:rsidRPr="00201CBD">
        <w:rPr>
          <w:rFonts w:ascii="Arial" w:eastAsia="Times New Roman" w:hAnsi="Arial" w:cs="Arial"/>
          <w:b/>
          <w:bCs/>
          <w:lang w:val="en-US"/>
        </w:rPr>
        <w:t>recommendations that</w:t>
      </w:r>
      <w:r w:rsidRPr="00201CBD">
        <w:rPr>
          <w:rFonts w:ascii="Arial" w:eastAsia="Times New Roman" w:hAnsi="Arial" w:cs="Arial"/>
          <w:b/>
          <w:lang w:val="en-US"/>
        </w:rPr>
        <w:t xml:space="preserve"> Management:</w:t>
      </w:r>
    </w:p>
    <w:p w14:paraId="5943A0A5" w14:textId="77777777" w:rsidR="002C512A" w:rsidRPr="00201CBD" w:rsidRDefault="002C512A" w:rsidP="00D246AA">
      <w:pPr>
        <w:spacing w:after="0" w:line="240" w:lineRule="auto"/>
        <w:jc w:val="both"/>
        <w:rPr>
          <w:rFonts w:ascii="Arial" w:hAnsi="Arial" w:cs="Arial"/>
          <w:b/>
        </w:rPr>
      </w:pPr>
    </w:p>
    <w:p w14:paraId="38EEE631" w14:textId="02FFBEA7" w:rsidR="002C512A" w:rsidRPr="00201CBD" w:rsidRDefault="00C1260E" w:rsidP="007D6A84">
      <w:pPr>
        <w:pStyle w:val="ListParagraph"/>
        <w:numPr>
          <w:ilvl w:val="1"/>
          <w:numId w:val="22"/>
        </w:numPr>
        <w:spacing w:after="0" w:line="240" w:lineRule="auto"/>
        <w:ind w:left="1980" w:hanging="562"/>
        <w:jc w:val="both"/>
        <w:rPr>
          <w:rFonts w:ascii="Times New Roman" w:eastAsia="Times New Roman" w:hAnsi="Times New Roman" w:cs="Times New Roman"/>
          <w:b/>
          <w:sz w:val="24"/>
          <w:szCs w:val="24"/>
          <w:lang w:val="en-US"/>
        </w:rPr>
      </w:pPr>
      <w:r w:rsidRPr="00201CBD">
        <w:rPr>
          <w:rFonts w:ascii="Arial" w:hAnsi="Arial" w:cs="Arial"/>
          <w:b/>
        </w:rPr>
        <w:t xml:space="preserve">Require the former </w:t>
      </w:r>
      <w:r w:rsidR="003318E5" w:rsidRPr="00201CBD">
        <w:rPr>
          <w:rFonts w:ascii="Arial" w:hAnsi="Arial" w:cs="Arial"/>
          <w:b/>
        </w:rPr>
        <w:t>PBO</w:t>
      </w:r>
      <w:r w:rsidRPr="00201CBD">
        <w:rPr>
          <w:rFonts w:ascii="Arial" w:hAnsi="Arial" w:cs="Arial"/>
          <w:b/>
        </w:rPr>
        <w:t xml:space="preserve"> Accountants to submit or turn</w:t>
      </w:r>
      <w:r w:rsidR="00FA79FD" w:rsidRPr="00201CBD">
        <w:rPr>
          <w:rFonts w:ascii="Arial" w:hAnsi="Arial" w:cs="Arial"/>
          <w:b/>
        </w:rPr>
        <w:t xml:space="preserve"> </w:t>
      </w:r>
      <w:r w:rsidRPr="00201CBD">
        <w:rPr>
          <w:rFonts w:ascii="Arial" w:hAnsi="Arial" w:cs="Arial"/>
          <w:b/>
        </w:rPr>
        <w:t xml:space="preserve">over all the </w:t>
      </w:r>
      <w:r w:rsidR="00FA79FD" w:rsidRPr="00201CBD">
        <w:rPr>
          <w:rFonts w:ascii="Arial" w:hAnsi="Arial" w:cs="Arial"/>
          <w:b/>
        </w:rPr>
        <w:t xml:space="preserve">loan </w:t>
      </w:r>
      <w:r w:rsidRPr="00201CBD">
        <w:rPr>
          <w:rFonts w:ascii="Arial" w:hAnsi="Arial" w:cs="Arial"/>
          <w:b/>
        </w:rPr>
        <w:t xml:space="preserve">documents </w:t>
      </w:r>
      <w:r w:rsidR="00FA79FD" w:rsidRPr="00201CBD">
        <w:rPr>
          <w:rFonts w:ascii="Arial" w:hAnsi="Arial" w:cs="Arial"/>
          <w:b/>
        </w:rPr>
        <w:t xml:space="preserve">and accounting records still </w:t>
      </w:r>
      <w:r w:rsidRPr="00201CBD">
        <w:rPr>
          <w:rFonts w:ascii="Arial" w:hAnsi="Arial" w:cs="Arial"/>
          <w:b/>
        </w:rPr>
        <w:t xml:space="preserve">in </w:t>
      </w:r>
      <w:r w:rsidR="00FA79FD" w:rsidRPr="00201CBD">
        <w:rPr>
          <w:rFonts w:ascii="Arial" w:hAnsi="Arial" w:cs="Arial"/>
          <w:b/>
        </w:rPr>
        <w:t>their</w:t>
      </w:r>
      <w:r w:rsidRPr="00201CBD">
        <w:rPr>
          <w:rFonts w:ascii="Arial" w:hAnsi="Arial" w:cs="Arial"/>
          <w:b/>
        </w:rPr>
        <w:t xml:space="preserve"> possession to the incumbent Accountant</w:t>
      </w:r>
      <w:r w:rsidR="00FA79FD" w:rsidRPr="00201CBD">
        <w:rPr>
          <w:rFonts w:ascii="Arial" w:hAnsi="Arial" w:cs="Arial"/>
          <w:b/>
        </w:rPr>
        <w:t>s</w:t>
      </w:r>
      <w:r w:rsidRPr="00201CBD">
        <w:rPr>
          <w:rFonts w:ascii="Arial" w:hAnsi="Arial" w:cs="Arial"/>
          <w:b/>
        </w:rPr>
        <w:t>;</w:t>
      </w:r>
    </w:p>
    <w:p w14:paraId="4001B274" w14:textId="77777777" w:rsidR="002C512A" w:rsidRPr="00201CBD" w:rsidRDefault="002C512A" w:rsidP="007D6A84">
      <w:pPr>
        <w:spacing w:after="0" w:line="240" w:lineRule="auto"/>
        <w:ind w:hanging="562"/>
        <w:jc w:val="both"/>
        <w:rPr>
          <w:rFonts w:ascii="Times New Roman" w:eastAsia="Times New Roman" w:hAnsi="Times New Roman" w:cs="Times New Roman"/>
          <w:b/>
          <w:sz w:val="24"/>
          <w:szCs w:val="24"/>
          <w:lang w:val="en-US"/>
        </w:rPr>
      </w:pPr>
    </w:p>
    <w:p w14:paraId="1C27DF04" w14:textId="4017EB52" w:rsidR="002C512A" w:rsidRPr="00201CBD" w:rsidRDefault="00C1260E" w:rsidP="007D6A84">
      <w:pPr>
        <w:pStyle w:val="ListParagraph"/>
        <w:numPr>
          <w:ilvl w:val="1"/>
          <w:numId w:val="22"/>
        </w:numPr>
        <w:spacing w:after="0" w:line="240" w:lineRule="auto"/>
        <w:ind w:left="1980" w:hanging="562"/>
        <w:jc w:val="both"/>
        <w:rPr>
          <w:rFonts w:ascii="Times New Roman" w:eastAsia="Times New Roman" w:hAnsi="Times New Roman" w:cs="Times New Roman"/>
          <w:b/>
          <w:sz w:val="24"/>
          <w:szCs w:val="24"/>
          <w:lang w:val="en-US"/>
        </w:rPr>
      </w:pPr>
      <w:r w:rsidRPr="00201CBD">
        <w:rPr>
          <w:rFonts w:ascii="Arial" w:hAnsi="Arial" w:cs="Arial"/>
          <w:b/>
        </w:rPr>
        <w:t xml:space="preserve">Require the </w:t>
      </w:r>
      <w:r w:rsidR="00FA79FD" w:rsidRPr="00201CBD">
        <w:rPr>
          <w:rFonts w:ascii="Arial" w:hAnsi="Arial" w:cs="Arial"/>
          <w:b/>
        </w:rPr>
        <w:t>NTA-CO</w:t>
      </w:r>
      <w:r w:rsidR="0072104F" w:rsidRPr="00201CBD">
        <w:rPr>
          <w:rFonts w:ascii="Arial" w:hAnsi="Arial" w:cs="Arial"/>
          <w:b/>
        </w:rPr>
        <w:t xml:space="preserve"> and PBOs</w:t>
      </w:r>
      <w:r w:rsidR="00FA79FD" w:rsidRPr="00201CBD">
        <w:rPr>
          <w:rFonts w:ascii="Arial" w:hAnsi="Arial" w:cs="Arial"/>
          <w:b/>
        </w:rPr>
        <w:t xml:space="preserve"> </w:t>
      </w:r>
      <w:r w:rsidRPr="00201CBD">
        <w:rPr>
          <w:rFonts w:ascii="Arial" w:hAnsi="Arial" w:cs="Arial"/>
          <w:b/>
        </w:rPr>
        <w:t>Administrative Department</w:t>
      </w:r>
      <w:r w:rsidR="0072104F" w:rsidRPr="00201CBD">
        <w:rPr>
          <w:rFonts w:ascii="Arial" w:hAnsi="Arial" w:cs="Arial"/>
          <w:b/>
        </w:rPr>
        <w:t>s</w:t>
      </w:r>
      <w:r w:rsidRPr="00201CBD">
        <w:rPr>
          <w:rFonts w:ascii="Arial" w:hAnsi="Arial" w:cs="Arial"/>
          <w:b/>
        </w:rPr>
        <w:t xml:space="preserve"> to ensure that proper turn-over of documents is made by retiring, resigning or reassigned/transferring </w:t>
      </w:r>
      <w:r w:rsidR="007D6A84" w:rsidRPr="00201CBD">
        <w:rPr>
          <w:rFonts w:ascii="Arial" w:hAnsi="Arial" w:cs="Arial"/>
          <w:b/>
        </w:rPr>
        <w:t>employees</w:t>
      </w:r>
      <w:r w:rsidRPr="00201CBD">
        <w:rPr>
          <w:rFonts w:ascii="Arial" w:hAnsi="Arial" w:cs="Arial"/>
          <w:b/>
        </w:rPr>
        <w:t xml:space="preserve"> before clearance </w:t>
      </w:r>
      <w:r w:rsidR="007D6A84" w:rsidRPr="00201CBD">
        <w:rPr>
          <w:rFonts w:ascii="Arial" w:hAnsi="Arial" w:cs="Arial"/>
          <w:b/>
        </w:rPr>
        <w:t xml:space="preserve">from money, property and all accountabilities </w:t>
      </w:r>
      <w:r w:rsidRPr="00201CBD">
        <w:rPr>
          <w:rFonts w:ascii="Arial" w:hAnsi="Arial" w:cs="Arial"/>
          <w:b/>
        </w:rPr>
        <w:t>is issued</w:t>
      </w:r>
      <w:r w:rsidR="0072104F" w:rsidRPr="00201CBD">
        <w:rPr>
          <w:rFonts w:ascii="Arial" w:hAnsi="Arial" w:cs="Arial"/>
          <w:b/>
        </w:rPr>
        <w:t xml:space="preserve"> to them</w:t>
      </w:r>
      <w:r w:rsidRPr="00201CBD">
        <w:rPr>
          <w:rFonts w:ascii="Arial" w:hAnsi="Arial" w:cs="Arial"/>
          <w:b/>
        </w:rPr>
        <w:t>; and</w:t>
      </w:r>
      <w:r w:rsidR="00FE707C" w:rsidRPr="00201CBD">
        <w:rPr>
          <w:rFonts w:ascii="Arial" w:hAnsi="Arial" w:cs="Arial"/>
          <w:b/>
        </w:rPr>
        <w:t xml:space="preserve"> </w:t>
      </w:r>
    </w:p>
    <w:p w14:paraId="40A34BE2" w14:textId="77777777" w:rsidR="002C512A" w:rsidRPr="00201CBD" w:rsidRDefault="002C512A" w:rsidP="007D6A84">
      <w:pPr>
        <w:pStyle w:val="ListParagraph"/>
        <w:spacing w:after="0" w:line="240" w:lineRule="auto"/>
        <w:ind w:left="2160" w:hanging="562"/>
        <w:jc w:val="both"/>
        <w:rPr>
          <w:rFonts w:ascii="Arial" w:eastAsia="Times New Roman" w:hAnsi="Arial" w:cs="Arial"/>
          <w:b/>
          <w:lang w:val="en-US"/>
        </w:rPr>
      </w:pPr>
    </w:p>
    <w:p w14:paraId="1F77020C" w14:textId="66EECB74" w:rsidR="00154022" w:rsidRPr="00201CBD" w:rsidRDefault="00C1260E" w:rsidP="007D6A84">
      <w:pPr>
        <w:pStyle w:val="ListParagraph"/>
        <w:numPr>
          <w:ilvl w:val="1"/>
          <w:numId w:val="22"/>
        </w:numPr>
        <w:spacing w:after="0" w:line="240" w:lineRule="auto"/>
        <w:ind w:left="1980" w:hanging="562"/>
        <w:jc w:val="both"/>
        <w:rPr>
          <w:rFonts w:ascii="Arial" w:eastAsia="Times New Roman" w:hAnsi="Arial" w:cs="Arial"/>
          <w:b/>
          <w:lang w:val="en-US"/>
        </w:rPr>
      </w:pPr>
      <w:r w:rsidRPr="00201CBD">
        <w:rPr>
          <w:rFonts w:ascii="Arial" w:hAnsi="Arial" w:cs="Arial"/>
          <w:b/>
        </w:rPr>
        <w:t xml:space="preserve">Direct the Accountants and other concerned officials/employees of the NTA-CO and PBOs to gather the required documents enumerated under COA Circular No. 2016-005 dated December 19, 2016, to support the request for authority to write-off dormant </w:t>
      </w:r>
      <w:r w:rsidR="003318E5" w:rsidRPr="00201CBD">
        <w:rPr>
          <w:rFonts w:ascii="Arial" w:hAnsi="Arial" w:cs="Arial"/>
          <w:b/>
        </w:rPr>
        <w:t xml:space="preserve">Loans </w:t>
      </w:r>
      <w:r w:rsidRPr="00201CBD">
        <w:rPr>
          <w:rFonts w:ascii="Arial" w:hAnsi="Arial" w:cs="Arial"/>
          <w:b/>
        </w:rPr>
        <w:t>Receivable accounts aged more than 10 years, if all efforts exerted in collecting the accounts remained improbable.</w:t>
      </w:r>
    </w:p>
    <w:p w14:paraId="10AD0FD5" w14:textId="77777777" w:rsidR="008879F6" w:rsidRPr="00201CBD" w:rsidRDefault="008879F6" w:rsidP="001E43C9">
      <w:pPr>
        <w:spacing w:after="0" w:line="240" w:lineRule="auto"/>
        <w:jc w:val="both"/>
        <w:rPr>
          <w:rFonts w:ascii="Arial" w:eastAsia="Times New Roman" w:hAnsi="Arial" w:cs="Arial"/>
          <w:b/>
          <w:lang w:val="en-US"/>
        </w:rPr>
      </w:pPr>
    </w:p>
    <w:p w14:paraId="06E0D04E" w14:textId="23485F97" w:rsidR="002C512A" w:rsidRPr="00201CBD" w:rsidRDefault="0045541E" w:rsidP="00456541">
      <w:pPr>
        <w:pStyle w:val="ListParagraph"/>
        <w:numPr>
          <w:ilvl w:val="0"/>
          <w:numId w:val="39"/>
        </w:numPr>
        <w:spacing w:after="0" w:line="240" w:lineRule="auto"/>
        <w:ind w:left="1440" w:hanging="720"/>
        <w:jc w:val="both"/>
        <w:rPr>
          <w:rFonts w:ascii="Arial" w:eastAsia="Times New Roman" w:hAnsi="Arial" w:cs="Arial"/>
          <w:b/>
          <w:lang w:val="en-US"/>
        </w:rPr>
      </w:pPr>
      <w:r w:rsidRPr="00201CBD">
        <w:rPr>
          <w:rFonts w:ascii="Arial" w:eastAsia="Times New Roman" w:hAnsi="Arial" w:cs="Arial"/>
          <w:b/>
          <w:lang w:val="en-US"/>
        </w:rPr>
        <w:t>W</w:t>
      </w:r>
      <w:r w:rsidR="002C512A" w:rsidRPr="00201CBD">
        <w:rPr>
          <w:rFonts w:ascii="Arial" w:eastAsia="Times New Roman" w:hAnsi="Arial" w:cs="Arial"/>
          <w:b/>
          <w:lang w:val="en-US"/>
        </w:rPr>
        <w:t xml:space="preserve">e </w:t>
      </w:r>
      <w:r w:rsidRPr="00201CBD">
        <w:rPr>
          <w:rFonts w:ascii="Arial" w:eastAsia="Times New Roman" w:hAnsi="Arial" w:cs="Arial"/>
          <w:b/>
          <w:lang w:val="en-US"/>
        </w:rPr>
        <w:t xml:space="preserve">also </w:t>
      </w:r>
      <w:r w:rsidR="002C512A" w:rsidRPr="00201CBD">
        <w:rPr>
          <w:rFonts w:ascii="Arial" w:eastAsia="Times New Roman" w:hAnsi="Arial" w:cs="Arial"/>
          <w:b/>
          <w:lang w:val="en-US"/>
        </w:rPr>
        <w:t>recommend</w:t>
      </w:r>
      <w:r w:rsidR="007D6A84" w:rsidRPr="00201CBD">
        <w:rPr>
          <w:rFonts w:ascii="Arial" w:eastAsia="Times New Roman" w:hAnsi="Arial" w:cs="Arial"/>
          <w:b/>
          <w:lang w:val="en-US"/>
        </w:rPr>
        <w:t>ed</w:t>
      </w:r>
      <w:r w:rsidR="002C512A" w:rsidRPr="00201CBD">
        <w:rPr>
          <w:rFonts w:ascii="Arial" w:eastAsia="Times New Roman" w:hAnsi="Arial" w:cs="Arial"/>
          <w:b/>
          <w:lang w:val="en-US"/>
        </w:rPr>
        <w:t xml:space="preserve"> that </w:t>
      </w:r>
      <w:r w:rsidR="00732727" w:rsidRPr="00201CBD">
        <w:rPr>
          <w:rFonts w:ascii="Arial" w:eastAsia="Times New Roman" w:hAnsi="Arial" w:cs="Arial"/>
          <w:b/>
          <w:lang w:val="en-US"/>
        </w:rPr>
        <w:t>Management i</w:t>
      </w:r>
      <w:r w:rsidR="002C512A" w:rsidRPr="00201CBD">
        <w:rPr>
          <w:rFonts w:ascii="Arial" w:eastAsia="Times New Roman" w:hAnsi="Arial" w:cs="Arial"/>
          <w:b/>
          <w:lang w:val="en-US"/>
        </w:rPr>
        <w:t xml:space="preserve">nstruct </w:t>
      </w:r>
      <w:r w:rsidR="002C512A" w:rsidRPr="00201CBD">
        <w:rPr>
          <w:rFonts w:ascii="Arial" w:eastAsia="Times New Roman" w:hAnsi="Arial" w:cs="Arial"/>
          <w:b/>
          <w:bCs/>
          <w:lang w:val="en-US"/>
        </w:rPr>
        <w:t>the Accountants of</w:t>
      </w:r>
      <w:r w:rsidR="0093168A" w:rsidRPr="00201CBD">
        <w:rPr>
          <w:rFonts w:ascii="Arial" w:eastAsia="Times New Roman" w:hAnsi="Arial" w:cs="Arial"/>
          <w:b/>
          <w:bCs/>
          <w:lang w:val="en-US"/>
        </w:rPr>
        <w:t xml:space="preserve"> </w:t>
      </w:r>
      <w:r w:rsidR="002C512A" w:rsidRPr="00201CBD">
        <w:rPr>
          <w:rFonts w:ascii="Arial" w:eastAsia="Times New Roman" w:hAnsi="Arial" w:cs="Arial"/>
          <w:b/>
          <w:bCs/>
          <w:lang w:val="en-US"/>
        </w:rPr>
        <w:t>PBOs to:</w:t>
      </w:r>
    </w:p>
    <w:p w14:paraId="0D9A42F7" w14:textId="77777777" w:rsidR="00D158AC" w:rsidRPr="00201CBD" w:rsidRDefault="00D158AC" w:rsidP="00DE2472">
      <w:pPr>
        <w:pStyle w:val="ListParagraph"/>
        <w:tabs>
          <w:tab w:val="left" w:pos="2520"/>
        </w:tabs>
        <w:spacing w:after="0" w:line="240" w:lineRule="auto"/>
        <w:ind w:left="2520" w:hanging="562"/>
        <w:jc w:val="both"/>
        <w:rPr>
          <w:rFonts w:ascii="Arial" w:eastAsia="Times New Roman" w:hAnsi="Arial" w:cs="Arial"/>
          <w:b/>
          <w:lang w:val="en-US"/>
        </w:rPr>
      </w:pPr>
    </w:p>
    <w:p w14:paraId="1252CFA1" w14:textId="269CC2D5" w:rsidR="007C004F" w:rsidRPr="00201CBD" w:rsidRDefault="00C1260E" w:rsidP="00DE2472">
      <w:pPr>
        <w:pStyle w:val="ListParagraph"/>
        <w:numPr>
          <w:ilvl w:val="0"/>
          <w:numId w:val="40"/>
        </w:numPr>
        <w:tabs>
          <w:tab w:val="left" w:pos="2520"/>
        </w:tabs>
        <w:spacing w:after="0" w:line="240" w:lineRule="auto"/>
        <w:ind w:left="1980" w:hanging="562"/>
        <w:jc w:val="both"/>
        <w:rPr>
          <w:rFonts w:ascii="Arial" w:eastAsia="Times New Roman" w:hAnsi="Arial" w:cs="Arial"/>
          <w:b/>
          <w:lang w:val="en-US"/>
        </w:rPr>
      </w:pPr>
      <w:r w:rsidRPr="00201CBD">
        <w:rPr>
          <w:rFonts w:ascii="Arial" w:eastAsia="Times New Roman" w:hAnsi="Arial" w:cs="Arial"/>
          <w:b/>
          <w:bCs/>
          <w:lang w:val="en-US"/>
        </w:rPr>
        <w:t>Communicate in writing with the relatives of the deceased farmer-borrowers to request authenticated copy of the death certificate</w:t>
      </w:r>
      <w:r w:rsidR="00DE2472" w:rsidRPr="00201CBD">
        <w:rPr>
          <w:rFonts w:ascii="Arial" w:eastAsia="Times New Roman" w:hAnsi="Arial" w:cs="Arial"/>
          <w:b/>
          <w:bCs/>
          <w:lang w:val="en-US"/>
        </w:rPr>
        <w:t xml:space="preserve"> or</w:t>
      </w:r>
      <w:r w:rsidRPr="00201CBD">
        <w:rPr>
          <w:rFonts w:ascii="Arial" w:eastAsia="Times New Roman" w:hAnsi="Arial" w:cs="Arial"/>
          <w:b/>
          <w:bCs/>
          <w:lang w:val="en-US"/>
        </w:rPr>
        <w:t xml:space="preserve"> obtain said document from the Philippine Statistics Authority, as one of the documents to support the request for authority to write-off;</w:t>
      </w:r>
      <w:r w:rsidR="005D2E6C" w:rsidRPr="00201CBD">
        <w:rPr>
          <w:rFonts w:ascii="Arial" w:eastAsia="Times New Roman" w:hAnsi="Arial" w:cs="Arial"/>
          <w:b/>
          <w:lang w:val="en-US"/>
        </w:rPr>
        <w:t xml:space="preserve"> </w:t>
      </w:r>
    </w:p>
    <w:p w14:paraId="539331C8" w14:textId="2A66E244" w:rsidR="0093168A" w:rsidRPr="00201CBD" w:rsidRDefault="006D00FC" w:rsidP="00DE2472">
      <w:pPr>
        <w:pStyle w:val="ListParagraph"/>
        <w:tabs>
          <w:tab w:val="left" w:pos="2520"/>
        </w:tabs>
        <w:spacing w:after="0" w:line="240" w:lineRule="auto"/>
        <w:ind w:left="2520" w:hanging="562"/>
        <w:jc w:val="both"/>
        <w:rPr>
          <w:rFonts w:ascii="Arial" w:eastAsia="Times New Roman" w:hAnsi="Arial" w:cs="Arial"/>
          <w:b/>
          <w:lang w:val="en-US"/>
        </w:rPr>
      </w:pPr>
      <w:r w:rsidRPr="00201CBD">
        <w:rPr>
          <w:rFonts w:ascii="Arial" w:eastAsia="Times New Roman" w:hAnsi="Arial" w:cs="Arial"/>
          <w:b/>
          <w:lang w:val="en-US"/>
        </w:rPr>
        <w:t xml:space="preserve"> </w:t>
      </w:r>
    </w:p>
    <w:p w14:paraId="50E9AB8F" w14:textId="479BFAC4" w:rsidR="0093168A" w:rsidRPr="00201CBD" w:rsidRDefault="00C1260E" w:rsidP="00DE2472">
      <w:pPr>
        <w:pStyle w:val="ListParagraph"/>
        <w:numPr>
          <w:ilvl w:val="0"/>
          <w:numId w:val="40"/>
        </w:numPr>
        <w:tabs>
          <w:tab w:val="left" w:pos="2520"/>
        </w:tabs>
        <w:spacing w:after="0" w:line="240" w:lineRule="auto"/>
        <w:ind w:left="1980" w:hanging="562"/>
        <w:jc w:val="both"/>
        <w:rPr>
          <w:rFonts w:ascii="Arial" w:eastAsia="Times New Roman" w:hAnsi="Arial" w:cs="Arial"/>
          <w:lang w:val="en-US"/>
        </w:rPr>
      </w:pPr>
      <w:r w:rsidRPr="00201CBD">
        <w:rPr>
          <w:rFonts w:ascii="Arial" w:eastAsia="Times New Roman" w:hAnsi="Arial" w:cs="Arial"/>
          <w:b/>
          <w:iCs/>
          <w:lang w:val="en-US"/>
        </w:rPr>
        <w:t xml:space="preserve">Intensify collection efforts by sending </w:t>
      </w:r>
      <w:r w:rsidR="00666480" w:rsidRPr="00201CBD">
        <w:rPr>
          <w:rFonts w:ascii="Arial" w:eastAsia="Times New Roman" w:hAnsi="Arial" w:cs="Arial"/>
          <w:b/>
          <w:iCs/>
          <w:lang w:val="en-US"/>
        </w:rPr>
        <w:t>religiously the SOAs</w:t>
      </w:r>
      <w:r w:rsidR="005F5606" w:rsidRPr="00201CBD">
        <w:rPr>
          <w:rFonts w:ascii="Arial" w:eastAsia="Times New Roman" w:hAnsi="Arial" w:cs="Arial"/>
          <w:b/>
          <w:iCs/>
          <w:lang w:val="en-US"/>
        </w:rPr>
        <w:t>/</w:t>
      </w:r>
      <w:r w:rsidR="00666480" w:rsidRPr="00201CBD">
        <w:rPr>
          <w:rFonts w:ascii="Arial" w:eastAsia="Times New Roman" w:hAnsi="Arial" w:cs="Arial"/>
          <w:b/>
          <w:iCs/>
          <w:lang w:val="en-US"/>
        </w:rPr>
        <w:t xml:space="preserve"> </w:t>
      </w:r>
      <w:r w:rsidRPr="00201CBD">
        <w:rPr>
          <w:rFonts w:ascii="Arial" w:eastAsia="Times New Roman" w:hAnsi="Arial" w:cs="Arial"/>
          <w:b/>
          <w:iCs/>
          <w:lang w:val="en-US"/>
        </w:rPr>
        <w:t>demand letters</w:t>
      </w:r>
      <w:r w:rsidR="001E1BB4" w:rsidRPr="00201CBD">
        <w:rPr>
          <w:rFonts w:ascii="Arial" w:eastAsia="Times New Roman" w:hAnsi="Arial" w:cs="Arial"/>
          <w:b/>
          <w:iCs/>
          <w:lang w:val="en-US"/>
        </w:rPr>
        <w:t>,</w:t>
      </w:r>
      <w:r w:rsidRPr="00201CBD">
        <w:rPr>
          <w:rFonts w:ascii="Arial" w:eastAsia="Times New Roman" w:hAnsi="Arial" w:cs="Arial"/>
          <w:b/>
          <w:iCs/>
          <w:lang w:val="en-US"/>
        </w:rPr>
        <w:t xml:space="preserve"> through </w:t>
      </w:r>
      <w:r w:rsidRPr="00201CBD">
        <w:rPr>
          <w:rFonts w:ascii="Arial" w:eastAsia="Times New Roman" w:hAnsi="Arial" w:cs="Arial"/>
          <w:b/>
          <w:bCs/>
          <w:lang w:val="en-US"/>
        </w:rPr>
        <w:t>registered</w:t>
      </w:r>
      <w:r w:rsidRPr="00201CBD">
        <w:rPr>
          <w:rFonts w:ascii="Arial" w:eastAsia="Times New Roman" w:hAnsi="Arial" w:cs="Arial"/>
          <w:b/>
          <w:iCs/>
          <w:lang w:val="en-US"/>
        </w:rPr>
        <w:t xml:space="preserve"> mail with return card</w:t>
      </w:r>
      <w:r w:rsidR="001E1BB4" w:rsidRPr="00201CBD">
        <w:rPr>
          <w:rFonts w:ascii="Arial" w:eastAsia="Times New Roman" w:hAnsi="Arial" w:cs="Arial"/>
          <w:b/>
          <w:iCs/>
          <w:lang w:val="en-US"/>
        </w:rPr>
        <w:t>, to farmer-borrowers</w:t>
      </w:r>
      <w:r w:rsidRPr="00201CBD">
        <w:rPr>
          <w:rFonts w:ascii="Arial" w:eastAsia="Times New Roman" w:hAnsi="Arial" w:cs="Arial"/>
          <w:b/>
          <w:iCs/>
          <w:lang w:val="en-US"/>
        </w:rPr>
        <w:t xml:space="preserve">, </w:t>
      </w:r>
      <w:r w:rsidR="001E1BB4" w:rsidRPr="00201CBD">
        <w:rPr>
          <w:rFonts w:ascii="Arial" w:eastAsia="Times New Roman" w:hAnsi="Arial" w:cs="Arial"/>
          <w:b/>
          <w:iCs/>
          <w:lang w:val="en-US"/>
        </w:rPr>
        <w:t>so as to</w:t>
      </w:r>
      <w:r w:rsidRPr="00201CBD">
        <w:rPr>
          <w:rFonts w:ascii="Arial" w:eastAsia="Times New Roman" w:hAnsi="Arial" w:cs="Arial"/>
          <w:b/>
          <w:iCs/>
          <w:lang w:val="en-US"/>
        </w:rPr>
        <w:t xml:space="preserve"> </w:t>
      </w:r>
      <w:r w:rsidR="005F5606" w:rsidRPr="00201CBD">
        <w:rPr>
          <w:rFonts w:ascii="Arial" w:eastAsia="Times New Roman" w:hAnsi="Arial" w:cs="Arial"/>
          <w:b/>
          <w:iCs/>
          <w:lang w:val="en-US"/>
        </w:rPr>
        <w:t>prevent/minimize</w:t>
      </w:r>
      <w:r w:rsidRPr="00201CBD">
        <w:rPr>
          <w:rFonts w:ascii="Arial" w:eastAsia="Times New Roman" w:hAnsi="Arial" w:cs="Arial"/>
          <w:b/>
          <w:iCs/>
          <w:lang w:val="en-US"/>
        </w:rPr>
        <w:t xml:space="preserve"> the accumulation of dormant accounts; and</w:t>
      </w:r>
      <w:r w:rsidR="00973C3C" w:rsidRPr="00201CBD">
        <w:rPr>
          <w:rFonts w:ascii="Arial" w:eastAsia="Times New Roman" w:hAnsi="Arial" w:cs="Arial"/>
          <w:b/>
          <w:iCs/>
          <w:lang w:val="en-US"/>
        </w:rPr>
        <w:t xml:space="preserve"> </w:t>
      </w:r>
    </w:p>
    <w:p w14:paraId="70C310C9" w14:textId="77777777" w:rsidR="0093168A" w:rsidRPr="00201CBD" w:rsidRDefault="0093168A" w:rsidP="00DE2472">
      <w:pPr>
        <w:spacing w:after="0" w:line="240" w:lineRule="auto"/>
        <w:ind w:hanging="562"/>
        <w:jc w:val="both"/>
        <w:rPr>
          <w:rFonts w:ascii="Arial" w:eastAsia="Times New Roman" w:hAnsi="Arial" w:cs="Arial"/>
          <w:lang w:val="en-US"/>
        </w:rPr>
      </w:pPr>
    </w:p>
    <w:p w14:paraId="4C491163" w14:textId="5BDAE3CA" w:rsidR="00FE707C" w:rsidRPr="00201CBD" w:rsidRDefault="00456D57" w:rsidP="00DE2472">
      <w:pPr>
        <w:pStyle w:val="ListParagraph"/>
        <w:numPr>
          <w:ilvl w:val="0"/>
          <w:numId w:val="40"/>
        </w:numPr>
        <w:tabs>
          <w:tab w:val="left" w:pos="2520"/>
        </w:tabs>
        <w:spacing w:after="0" w:line="240" w:lineRule="auto"/>
        <w:ind w:left="1980" w:hanging="562"/>
        <w:jc w:val="both"/>
        <w:rPr>
          <w:rFonts w:ascii="Arial" w:eastAsia="Times New Roman" w:hAnsi="Arial" w:cs="Arial"/>
          <w:b/>
          <w:iCs/>
          <w:lang w:val="en-US"/>
        </w:rPr>
      </w:pPr>
      <w:r w:rsidRPr="00201CBD">
        <w:rPr>
          <w:rFonts w:ascii="Arial" w:eastAsia="Times New Roman" w:hAnsi="Arial" w:cs="Arial"/>
          <w:b/>
          <w:iCs/>
          <w:lang w:val="en-US"/>
        </w:rPr>
        <w:t>Consider initiating</w:t>
      </w:r>
      <w:r w:rsidR="00C1260E" w:rsidRPr="00201CBD">
        <w:rPr>
          <w:rFonts w:ascii="Arial" w:eastAsia="Times New Roman" w:hAnsi="Arial" w:cs="Arial"/>
          <w:b/>
          <w:iCs/>
          <w:lang w:val="en-US"/>
        </w:rPr>
        <w:t xml:space="preserve"> legal action against defaulting farmer-</w:t>
      </w:r>
      <w:r w:rsidR="001E1BB4" w:rsidRPr="00201CBD">
        <w:rPr>
          <w:rFonts w:ascii="Arial" w:eastAsia="Times New Roman" w:hAnsi="Arial" w:cs="Arial"/>
          <w:b/>
          <w:iCs/>
          <w:lang w:val="en-US"/>
        </w:rPr>
        <w:t>borrowers</w:t>
      </w:r>
      <w:r w:rsidR="00C1260E" w:rsidRPr="00201CBD">
        <w:rPr>
          <w:rFonts w:ascii="Arial" w:eastAsia="Times New Roman" w:hAnsi="Arial" w:cs="Arial"/>
          <w:b/>
          <w:iCs/>
          <w:lang w:val="en-US"/>
        </w:rPr>
        <w:t xml:space="preserve"> with long overdue accounts, if no settlement </w:t>
      </w:r>
      <w:r w:rsidR="0092775F" w:rsidRPr="00201CBD">
        <w:rPr>
          <w:rFonts w:ascii="Arial" w:eastAsia="Times New Roman" w:hAnsi="Arial" w:cs="Arial"/>
          <w:b/>
          <w:iCs/>
          <w:lang w:val="en-US"/>
        </w:rPr>
        <w:t xml:space="preserve">is </w:t>
      </w:r>
      <w:r w:rsidR="00C1260E" w:rsidRPr="00201CBD">
        <w:rPr>
          <w:rFonts w:ascii="Arial" w:eastAsia="Times New Roman" w:hAnsi="Arial" w:cs="Arial"/>
          <w:b/>
          <w:iCs/>
          <w:lang w:val="en-US"/>
        </w:rPr>
        <w:t>made despite demand letter</w:t>
      </w:r>
      <w:r w:rsidR="0092775F" w:rsidRPr="00201CBD">
        <w:rPr>
          <w:rFonts w:ascii="Arial" w:eastAsia="Times New Roman" w:hAnsi="Arial" w:cs="Arial"/>
          <w:b/>
          <w:iCs/>
          <w:lang w:val="en-US"/>
        </w:rPr>
        <w:t>(</w:t>
      </w:r>
      <w:r w:rsidR="00C1260E" w:rsidRPr="00201CBD">
        <w:rPr>
          <w:rFonts w:ascii="Arial" w:eastAsia="Times New Roman" w:hAnsi="Arial" w:cs="Arial"/>
          <w:b/>
          <w:iCs/>
          <w:lang w:val="en-US"/>
        </w:rPr>
        <w:t>s</w:t>
      </w:r>
      <w:r w:rsidR="0092775F" w:rsidRPr="00201CBD">
        <w:rPr>
          <w:rFonts w:ascii="Arial" w:eastAsia="Times New Roman" w:hAnsi="Arial" w:cs="Arial"/>
          <w:b/>
          <w:iCs/>
          <w:lang w:val="en-US"/>
        </w:rPr>
        <w:t>)</w:t>
      </w:r>
      <w:r w:rsidR="00C1260E" w:rsidRPr="00201CBD">
        <w:rPr>
          <w:rFonts w:ascii="Arial" w:eastAsia="Times New Roman" w:hAnsi="Arial" w:cs="Arial"/>
          <w:b/>
          <w:iCs/>
          <w:lang w:val="en-US"/>
        </w:rPr>
        <w:t xml:space="preserve"> sent.</w:t>
      </w:r>
    </w:p>
    <w:p w14:paraId="13F8D67C" w14:textId="5D008A44" w:rsidR="00FE707C" w:rsidRPr="00201CBD" w:rsidRDefault="00B85B7C" w:rsidP="00456541">
      <w:pPr>
        <w:pStyle w:val="ListParagraph"/>
        <w:numPr>
          <w:ilvl w:val="0"/>
          <w:numId w:val="39"/>
        </w:numPr>
        <w:spacing w:after="0" w:line="240" w:lineRule="auto"/>
        <w:ind w:left="1440" w:hanging="720"/>
        <w:jc w:val="both"/>
        <w:rPr>
          <w:rFonts w:ascii="Arial" w:eastAsia="Times New Roman" w:hAnsi="Arial" w:cs="Arial"/>
          <w:lang w:val="en-US"/>
        </w:rPr>
      </w:pPr>
      <w:r w:rsidRPr="00201CBD">
        <w:rPr>
          <w:rFonts w:ascii="Arial" w:eastAsia="Times New Roman" w:hAnsi="Arial" w:cs="Arial"/>
          <w:lang w:val="en-US"/>
        </w:rPr>
        <w:lastRenderedPageBreak/>
        <w:t xml:space="preserve">The </w:t>
      </w:r>
      <w:r w:rsidR="008E4C65" w:rsidRPr="00201CBD">
        <w:rPr>
          <w:rFonts w:ascii="Arial" w:eastAsia="Times New Roman" w:hAnsi="Arial" w:cs="Arial"/>
          <w:lang w:val="en-US"/>
        </w:rPr>
        <w:t>Management</w:t>
      </w:r>
      <w:r w:rsidR="00377F5B" w:rsidRPr="00201CBD">
        <w:rPr>
          <w:rFonts w:ascii="Arial" w:eastAsia="Times New Roman" w:hAnsi="Arial" w:cs="Arial"/>
          <w:lang w:val="en-US"/>
        </w:rPr>
        <w:t xml:space="preserve"> of PBOs</w:t>
      </w:r>
      <w:r w:rsidR="008E4C65" w:rsidRPr="00201CBD">
        <w:rPr>
          <w:rFonts w:ascii="Arial" w:eastAsia="Times New Roman" w:hAnsi="Arial" w:cs="Arial"/>
          <w:lang w:val="en-US"/>
        </w:rPr>
        <w:t xml:space="preserve"> </w:t>
      </w:r>
      <w:r w:rsidRPr="00201CBD">
        <w:rPr>
          <w:rFonts w:ascii="Arial" w:eastAsia="Times New Roman" w:hAnsi="Arial" w:cs="Arial"/>
          <w:lang w:val="en-US"/>
        </w:rPr>
        <w:t xml:space="preserve">and Project </w:t>
      </w:r>
      <w:r w:rsidR="00377F5B" w:rsidRPr="00201CBD">
        <w:rPr>
          <w:rFonts w:ascii="Arial" w:eastAsia="Times New Roman" w:hAnsi="Arial" w:cs="Arial"/>
          <w:lang w:val="en-US"/>
        </w:rPr>
        <w:t>submitted</w:t>
      </w:r>
      <w:r w:rsidR="008E4C65" w:rsidRPr="00201CBD">
        <w:rPr>
          <w:rFonts w:ascii="Arial" w:eastAsia="Times New Roman" w:hAnsi="Arial" w:cs="Arial"/>
          <w:lang w:val="en-US"/>
        </w:rPr>
        <w:t xml:space="preserve"> the following comments:</w:t>
      </w:r>
    </w:p>
    <w:p w14:paraId="5F5A8CB6" w14:textId="77777777" w:rsidR="008E4C65" w:rsidRPr="00201CBD" w:rsidRDefault="008E4C65" w:rsidP="008E4C65">
      <w:pPr>
        <w:spacing w:after="0" w:line="240" w:lineRule="auto"/>
        <w:jc w:val="both"/>
        <w:rPr>
          <w:rFonts w:ascii="Arial" w:eastAsia="Times New Roman" w:hAnsi="Arial" w:cs="Arial"/>
          <w:lang w:val="en-US"/>
        </w:rPr>
      </w:pPr>
    </w:p>
    <w:p w14:paraId="7D1FD56E" w14:textId="6D15FD4D" w:rsidR="000117D8" w:rsidRPr="00201CBD" w:rsidRDefault="000117D8" w:rsidP="00456541">
      <w:pPr>
        <w:pStyle w:val="ListParagraph"/>
        <w:numPr>
          <w:ilvl w:val="4"/>
          <w:numId w:val="20"/>
        </w:numPr>
        <w:spacing w:after="0" w:line="240" w:lineRule="auto"/>
        <w:ind w:left="1980" w:hanging="540"/>
        <w:jc w:val="both"/>
        <w:rPr>
          <w:rFonts w:ascii="Arial" w:hAnsi="Arial" w:cs="Arial"/>
          <w:b/>
        </w:rPr>
      </w:pPr>
      <w:r w:rsidRPr="00201CBD">
        <w:rPr>
          <w:rFonts w:ascii="Arial" w:hAnsi="Arial" w:cs="Arial"/>
        </w:rPr>
        <w:t xml:space="preserve">NTA La Union </w:t>
      </w:r>
      <w:r w:rsidRPr="00201CBD">
        <w:rPr>
          <w:rFonts w:ascii="Arial" w:hAnsi="Arial" w:cs="Arial"/>
          <w:bCs/>
        </w:rPr>
        <w:t xml:space="preserve">Management </w:t>
      </w:r>
      <w:r w:rsidRPr="00201CBD">
        <w:rPr>
          <w:rFonts w:ascii="Arial" w:hAnsi="Arial" w:cs="Arial"/>
        </w:rPr>
        <w:t xml:space="preserve">informed that the collectability of the dormant receivables is </w:t>
      </w:r>
      <w:r w:rsidR="008828BF" w:rsidRPr="00201CBD">
        <w:rPr>
          <w:rFonts w:ascii="Arial" w:hAnsi="Arial" w:cs="Arial"/>
        </w:rPr>
        <w:t xml:space="preserve">already </w:t>
      </w:r>
      <w:r w:rsidRPr="00201CBD">
        <w:rPr>
          <w:rFonts w:ascii="Arial" w:hAnsi="Arial" w:cs="Arial"/>
        </w:rPr>
        <w:t>remote because most of the debtors</w:t>
      </w:r>
      <w:r w:rsidR="00880EE2" w:rsidRPr="00201CBD">
        <w:rPr>
          <w:rFonts w:ascii="Arial" w:hAnsi="Arial" w:cs="Arial"/>
        </w:rPr>
        <w:t>,</w:t>
      </w:r>
      <w:r w:rsidRPr="00201CBD">
        <w:rPr>
          <w:rFonts w:ascii="Arial" w:hAnsi="Arial" w:cs="Arial"/>
        </w:rPr>
        <w:t xml:space="preserve"> </w:t>
      </w:r>
      <w:r w:rsidR="00880EE2" w:rsidRPr="00201CBD">
        <w:rPr>
          <w:rFonts w:ascii="Arial" w:hAnsi="Arial" w:cs="Arial"/>
        </w:rPr>
        <w:t>such as,</w:t>
      </w:r>
      <w:r w:rsidRPr="00201CBD">
        <w:rPr>
          <w:rFonts w:ascii="Arial" w:hAnsi="Arial" w:cs="Arial"/>
        </w:rPr>
        <w:t xml:space="preserve"> trading/buying stations and cooperatives </w:t>
      </w:r>
      <w:r w:rsidR="0077462B" w:rsidRPr="00201CBD">
        <w:rPr>
          <w:rFonts w:ascii="Arial" w:hAnsi="Arial" w:cs="Arial"/>
        </w:rPr>
        <w:t>were</w:t>
      </w:r>
      <w:r w:rsidRPr="00201CBD">
        <w:rPr>
          <w:rFonts w:ascii="Arial" w:hAnsi="Arial" w:cs="Arial"/>
        </w:rPr>
        <w:t xml:space="preserve"> no longer operating/existing, specifically the borrowers under the Research and Regulations Fees and TCGS account.  Moreover, t</w:t>
      </w:r>
      <w:r w:rsidRPr="00201CBD">
        <w:rPr>
          <w:rFonts w:ascii="Arial" w:hAnsi="Arial" w:cs="Arial"/>
          <w:bCs/>
        </w:rPr>
        <w:t xml:space="preserve">hey </w:t>
      </w:r>
      <w:r w:rsidRPr="00201CBD">
        <w:rPr>
          <w:rFonts w:ascii="Arial" w:hAnsi="Arial" w:cs="Arial"/>
        </w:rPr>
        <w:t>will coordinate with NTA</w:t>
      </w:r>
      <w:r w:rsidR="0077462B" w:rsidRPr="00201CBD">
        <w:rPr>
          <w:rFonts w:ascii="Arial" w:hAnsi="Arial" w:cs="Arial"/>
        </w:rPr>
        <w:t>-</w:t>
      </w:r>
      <w:r w:rsidRPr="00201CBD">
        <w:rPr>
          <w:rFonts w:ascii="Arial" w:hAnsi="Arial" w:cs="Arial"/>
        </w:rPr>
        <w:t>CO and will prepare the necessary documents to support their request for authority to write-off the dormant accounts in accordance with COA Circular</w:t>
      </w:r>
      <w:r w:rsidR="0077462B" w:rsidRPr="00201CBD">
        <w:rPr>
          <w:rFonts w:ascii="Arial" w:hAnsi="Arial" w:cs="Arial"/>
          <w:bCs/>
        </w:rPr>
        <w:t xml:space="preserve"> No. 2016-005.</w:t>
      </w:r>
    </w:p>
    <w:p w14:paraId="7DB2AE89" w14:textId="0356F5D5" w:rsidR="000117D8" w:rsidRPr="00201CBD" w:rsidRDefault="000117D8" w:rsidP="000117D8">
      <w:pPr>
        <w:pStyle w:val="ListParagraph"/>
        <w:spacing w:after="0" w:line="240" w:lineRule="auto"/>
        <w:ind w:left="1980"/>
        <w:jc w:val="both"/>
        <w:rPr>
          <w:rFonts w:ascii="Arial" w:hAnsi="Arial" w:cs="Arial"/>
          <w:b/>
        </w:rPr>
      </w:pPr>
    </w:p>
    <w:p w14:paraId="3A2197B0" w14:textId="77619818" w:rsidR="000117D8" w:rsidRPr="00201CBD" w:rsidRDefault="000117D8" w:rsidP="00456541">
      <w:pPr>
        <w:pStyle w:val="ListParagraph"/>
        <w:numPr>
          <w:ilvl w:val="4"/>
          <w:numId w:val="20"/>
        </w:numPr>
        <w:spacing w:after="0" w:line="240" w:lineRule="auto"/>
        <w:ind w:left="1980" w:hanging="540"/>
        <w:jc w:val="both"/>
        <w:rPr>
          <w:rFonts w:ascii="Arial" w:hAnsi="Arial" w:cs="Arial"/>
          <w:b/>
        </w:rPr>
      </w:pPr>
      <w:r w:rsidRPr="00201CBD">
        <w:rPr>
          <w:rFonts w:ascii="Arial" w:hAnsi="Arial" w:cs="Arial"/>
        </w:rPr>
        <w:t xml:space="preserve">NTA Ilocos Norte </w:t>
      </w:r>
      <w:r w:rsidRPr="00201CBD">
        <w:rPr>
          <w:rFonts w:ascii="Arial" w:hAnsi="Arial" w:cs="Arial"/>
          <w:bCs/>
        </w:rPr>
        <w:t xml:space="preserve">Management </w:t>
      </w:r>
      <w:r w:rsidR="0077462B" w:rsidRPr="00201CBD">
        <w:rPr>
          <w:rFonts w:ascii="Arial" w:hAnsi="Arial" w:cs="Arial"/>
          <w:bCs/>
        </w:rPr>
        <w:t xml:space="preserve">informed </w:t>
      </w:r>
      <w:r w:rsidRPr="00201CBD">
        <w:rPr>
          <w:rFonts w:ascii="Arial" w:hAnsi="Arial" w:cs="Arial"/>
          <w:bCs/>
        </w:rPr>
        <w:t xml:space="preserve">that they have exerted </w:t>
      </w:r>
      <w:r w:rsidRPr="00201CBD">
        <w:rPr>
          <w:rFonts w:ascii="Arial" w:hAnsi="Arial" w:cs="Arial"/>
        </w:rPr>
        <w:t>serious</w:t>
      </w:r>
      <w:r w:rsidRPr="00201CBD">
        <w:rPr>
          <w:rFonts w:ascii="Arial" w:hAnsi="Arial" w:cs="Arial"/>
          <w:bCs/>
        </w:rPr>
        <w:t xml:space="preserve"> effort to collect overdue and delinquent accounts</w:t>
      </w:r>
      <w:r w:rsidR="00A24D24" w:rsidRPr="00201CBD">
        <w:rPr>
          <w:rFonts w:ascii="Arial" w:hAnsi="Arial" w:cs="Arial"/>
          <w:bCs/>
        </w:rPr>
        <w:t>,</w:t>
      </w:r>
      <w:r w:rsidRPr="00201CBD">
        <w:rPr>
          <w:rFonts w:ascii="Arial" w:hAnsi="Arial" w:cs="Arial"/>
          <w:bCs/>
        </w:rPr>
        <w:t xml:space="preserve"> but these remained uncollected. They have also included in the</w:t>
      </w:r>
      <w:r w:rsidR="0077462B" w:rsidRPr="00201CBD">
        <w:rPr>
          <w:rFonts w:ascii="Arial" w:hAnsi="Arial" w:cs="Arial"/>
          <w:bCs/>
        </w:rPr>
        <w:t xml:space="preserve"> existing</w:t>
      </w:r>
      <w:r w:rsidRPr="00201CBD">
        <w:rPr>
          <w:rFonts w:ascii="Arial" w:hAnsi="Arial" w:cs="Arial"/>
          <w:bCs/>
        </w:rPr>
        <w:t xml:space="preserve"> guidelines in the granting of loans</w:t>
      </w:r>
      <w:r w:rsidR="00B85B7C" w:rsidRPr="00201CBD">
        <w:rPr>
          <w:rFonts w:ascii="Arial" w:hAnsi="Arial" w:cs="Arial"/>
          <w:bCs/>
        </w:rPr>
        <w:t>,</w:t>
      </w:r>
      <w:r w:rsidRPr="00201CBD">
        <w:rPr>
          <w:rFonts w:ascii="Arial" w:hAnsi="Arial" w:cs="Arial"/>
          <w:bCs/>
        </w:rPr>
        <w:t xml:space="preserve"> not to grant production assistance to those</w:t>
      </w:r>
      <w:r w:rsidR="00B85B7C" w:rsidRPr="00201CBD">
        <w:rPr>
          <w:rFonts w:ascii="Arial" w:hAnsi="Arial" w:cs="Arial"/>
          <w:bCs/>
        </w:rPr>
        <w:t xml:space="preserve"> farmer-beneficiaries</w:t>
      </w:r>
      <w:r w:rsidRPr="00201CBD">
        <w:rPr>
          <w:rFonts w:ascii="Arial" w:hAnsi="Arial" w:cs="Arial"/>
          <w:bCs/>
        </w:rPr>
        <w:t xml:space="preserve"> who have not paid at least 85 per cent of their existing loans.</w:t>
      </w:r>
    </w:p>
    <w:p w14:paraId="275BB2A6" w14:textId="77777777" w:rsidR="000117D8" w:rsidRPr="00201CBD" w:rsidRDefault="000117D8" w:rsidP="000117D8">
      <w:pPr>
        <w:pStyle w:val="ListParagraph"/>
        <w:spacing w:after="0" w:line="240" w:lineRule="auto"/>
        <w:ind w:left="1980"/>
        <w:jc w:val="both"/>
        <w:rPr>
          <w:rFonts w:ascii="Arial" w:hAnsi="Arial" w:cs="Arial"/>
          <w:b/>
        </w:rPr>
      </w:pPr>
    </w:p>
    <w:p w14:paraId="4912F241" w14:textId="2E4883E0" w:rsidR="00AD396A" w:rsidRPr="00201CBD" w:rsidRDefault="00334709" w:rsidP="00456541">
      <w:pPr>
        <w:pStyle w:val="ListParagraph"/>
        <w:numPr>
          <w:ilvl w:val="4"/>
          <w:numId w:val="20"/>
        </w:numPr>
        <w:spacing w:after="0" w:line="240" w:lineRule="auto"/>
        <w:ind w:left="1980" w:hanging="540"/>
        <w:jc w:val="both"/>
        <w:rPr>
          <w:rFonts w:ascii="Arial" w:hAnsi="Arial" w:cs="Arial"/>
          <w:b/>
        </w:rPr>
      </w:pPr>
      <w:r w:rsidRPr="00201CBD">
        <w:rPr>
          <w:rFonts w:ascii="Arial" w:hAnsi="Arial" w:cs="Arial"/>
        </w:rPr>
        <w:t xml:space="preserve">NTA </w:t>
      </w:r>
      <w:r w:rsidR="00E22E84" w:rsidRPr="00201CBD">
        <w:rPr>
          <w:rFonts w:ascii="Arial" w:hAnsi="Arial" w:cs="Arial"/>
        </w:rPr>
        <w:t>Isabela</w:t>
      </w:r>
      <w:r w:rsidRPr="00201CBD">
        <w:rPr>
          <w:rFonts w:ascii="Arial" w:hAnsi="Arial" w:cs="Arial"/>
        </w:rPr>
        <w:t xml:space="preserve"> </w:t>
      </w:r>
      <w:r w:rsidR="00AD7975" w:rsidRPr="00201CBD">
        <w:rPr>
          <w:rFonts w:ascii="Arial" w:hAnsi="Arial" w:cs="Arial"/>
          <w:bCs/>
        </w:rPr>
        <w:t>M</w:t>
      </w:r>
      <w:r w:rsidR="00E22E84" w:rsidRPr="00201CBD">
        <w:rPr>
          <w:rFonts w:ascii="Arial" w:hAnsi="Arial" w:cs="Arial"/>
          <w:bCs/>
        </w:rPr>
        <w:t xml:space="preserve">anagement agreed to </w:t>
      </w:r>
      <w:r w:rsidR="005224F9" w:rsidRPr="00201CBD">
        <w:rPr>
          <w:rFonts w:ascii="Arial" w:hAnsi="Arial" w:cs="Arial"/>
          <w:bCs/>
        </w:rPr>
        <w:t>gather</w:t>
      </w:r>
      <w:r w:rsidR="00AD396A" w:rsidRPr="00201CBD">
        <w:rPr>
          <w:rFonts w:ascii="Arial" w:hAnsi="Arial" w:cs="Arial"/>
          <w:bCs/>
        </w:rPr>
        <w:t xml:space="preserve"> </w:t>
      </w:r>
      <w:r w:rsidR="00AD396A" w:rsidRPr="00201CBD">
        <w:rPr>
          <w:rFonts w:ascii="Arial" w:hAnsi="Arial" w:cs="Arial"/>
        </w:rPr>
        <w:t>the needed documents to support their request for authority to write-off dormant accounts.</w:t>
      </w:r>
    </w:p>
    <w:p w14:paraId="0703F747" w14:textId="77777777" w:rsidR="003318E5" w:rsidRPr="00201CBD" w:rsidRDefault="003318E5" w:rsidP="003318E5">
      <w:pPr>
        <w:pStyle w:val="ListParagraph"/>
        <w:spacing w:after="0" w:line="240" w:lineRule="auto"/>
        <w:ind w:left="1980"/>
        <w:jc w:val="both"/>
        <w:rPr>
          <w:rFonts w:ascii="Arial" w:hAnsi="Arial" w:cs="Arial"/>
        </w:rPr>
      </w:pPr>
    </w:p>
    <w:p w14:paraId="042B94B5" w14:textId="7CED37B5" w:rsidR="000117D8" w:rsidRPr="00201CBD" w:rsidRDefault="000117D8" w:rsidP="00456541">
      <w:pPr>
        <w:pStyle w:val="ListParagraph"/>
        <w:numPr>
          <w:ilvl w:val="4"/>
          <w:numId w:val="20"/>
        </w:numPr>
        <w:spacing w:after="0" w:line="240" w:lineRule="auto"/>
        <w:ind w:left="1980" w:hanging="540"/>
        <w:jc w:val="both"/>
        <w:rPr>
          <w:rFonts w:ascii="Arial" w:hAnsi="Arial" w:cs="Arial"/>
        </w:rPr>
      </w:pPr>
      <w:r w:rsidRPr="00201CBD">
        <w:rPr>
          <w:rFonts w:ascii="Arial" w:hAnsi="Arial" w:cs="Arial"/>
        </w:rPr>
        <w:t>NTA Pangasinan</w:t>
      </w:r>
      <w:r w:rsidR="00B85B7C" w:rsidRPr="00201CBD">
        <w:rPr>
          <w:rFonts w:ascii="Arial" w:hAnsi="Arial" w:cs="Arial"/>
        </w:rPr>
        <w:t xml:space="preserve"> </w:t>
      </w:r>
      <w:r w:rsidRPr="00201CBD">
        <w:rPr>
          <w:rFonts w:ascii="Arial" w:hAnsi="Arial" w:cs="Arial"/>
          <w:bCs/>
        </w:rPr>
        <w:t xml:space="preserve">Management assured that they will continue to send demand letters to debtors especially those with accounts aged more than </w:t>
      </w:r>
      <w:r w:rsidR="003318E5" w:rsidRPr="00201CBD">
        <w:rPr>
          <w:rFonts w:ascii="Arial" w:hAnsi="Arial" w:cs="Arial"/>
          <w:bCs/>
        </w:rPr>
        <w:t>10</w:t>
      </w:r>
      <w:r w:rsidRPr="00201CBD">
        <w:rPr>
          <w:rFonts w:ascii="Arial" w:hAnsi="Arial" w:cs="Arial"/>
          <w:bCs/>
        </w:rPr>
        <w:t xml:space="preserve"> years. They will request the Barangay Officials and the </w:t>
      </w:r>
      <w:r w:rsidR="003318E5" w:rsidRPr="00201CBD">
        <w:rPr>
          <w:rFonts w:ascii="Arial" w:hAnsi="Arial" w:cs="Arial"/>
          <w:bCs/>
        </w:rPr>
        <w:t>Tobacco Production and Regulation Officers (</w:t>
      </w:r>
      <w:r w:rsidRPr="00201CBD">
        <w:rPr>
          <w:rFonts w:ascii="Arial" w:hAnsi="Arial" w:cs="Arial"/>
          <w:bCs/>
        </w:rPr>
        <w:t>TPROs</w:t>
      </w:r>
      <w:r w:rsidR="003318E5" w:rsidRPr="00201CBD">
        <w:rPr>
          <w:rFonts w:ascii="Arial" w:hAnsi="Arial" w:cs="Arial"/>
          <w:bCs/>
        </w:rPr>
        <w:t>)</w:t>
      </w:r>
      <w:r w:rsidRPr="00201CBD">
        <w:rPr>
          <w:rFonts w:ascii="Arial" w:hAnsi="Arial" w:cs="Arial"/>
          <w:bCs/>
        </w:rPr>
        <w:t xml:space="preserve"> to gather information on the whereabouts of debtors with dormant receivables. In case all their efforts fail, the Branch Manager </w:t>
      </w:r>
      <w:r w:rsidR="00B85B7C" w:rsidRPr="00201CBD">
        <w:rPr>
          <w:rFonts w:ascii="Arial" w:hAnsi="Arial" w:cs="Arial"/>
          <w:bCs/>
        </w:rPr>
        <w:t>will</w:t>
      </w:r>
      <w:r w:rsidRPr="00201CBD">
        <w:rPr>
          <w:rFonts w:ascii="Arial" w:hAnsi="Arial" w:cs="Arial"/>
          <w:bCs/>
        </w:rPr>
        <w:t xml:space="preserve"> consider request</w:t>
      </w:r>
      <w:r w:rsidR="00B85B7C" w:rsidRPr="00201CBD">
        <w:rPr>
          <w:rFonts w:ascii="Arial" w:hAnsi="Arial" w:cs="Arial"/>
          <w:bCs/>
        </w:rPr>
        <w:t>ing</w:t>
      </w:r>
      <w:r w:rsidRPr="00201CBD">
        <w:rPr>
          <w:rFonts w:ascii="Arial" w:hAnsi="Arial" w:cs="Arial"/>
          <w:bCs/>
        </w:rPr>
        <w:t xml:space="preserve"> for authority to write-off the </w:t>
      </w:r>
      <w:r w:rsidR="00B85B7C" w:rsidRPr="00201CBD">
        <w:rPr>
          <w:rFonts w:ascii="Arial" w:hAnsi="Arial" w:cs="Arial"/>
          <w:bCs/>
        </w:rPr>
        <w:t xml:space="preserve">dormant </w:t>
      </w:r>
      <w:r w:rsidRPr="00201CBD">
        <w:rPr>
          <w:rFonts w:ascii="Arial" w:hAnsi="Arial" w:cs="Arial"/>
          <w:bCs/>
        </w:rPr>
        <w:t>accounts.</w:t>
      </w:r>
    </w:p>
    <w:p w14:paraId="16F489E5" w14:textId="77777777" w:rsidR="000117D8" w:rsidRPr="00201CBD" w:rsidRDefault="000117D8" w:rsidP="000117D8">
      <w:pPr>
        <w:pStyle w:val="ListParagraph"/>
        <w:rPr>
          <w:rFonts w:ascii="Arial" w:hAnsi="Arial" w:cs="Arial"/>
          <w:sz w:val="18"/>
          <w:szCs w:val="18"/>
        </w:rPr>
      </w:pPr>
    </w:p>
    <w:p w14:paraId="77A513BC" w14:textId="03BF363A" w:rsidR="00E22E84" w:rsidRPr="00201CBD" w:rsidRDefault="00E22E84" w:rsidP="00456541">
      <w:pPr>
        <w:pStyle w:val="ListParagraph"/>
        <w:numPr>
          <w:ilvl w:val="4"/>
          <w:numId w:val="20"/>
        </w:numPr>
        <w:spacing w:after="0" w:line="240" w:lineRule="auto"/>
        <w:ind w:left="1980" w:hanging="540"/>
        <w:jc w:val="both"/>
        <w:rPr>
          <w:rFonts w:ascii="Arial" w:hAnsi="Arial" w:cs="Arial"/>
        </w:rPr>
      </w:pPr>
      <w:r w:rsidRPr="00201CBD">
        <w:rPr>
          <w:rFonts w:ascii="Arial" w:hAnsi="Arial" w:cs="Arial"/>
        </w:rPr>
        <w:t>Kadiwa ni Ani at Kita</w:t>
      </w:r>
      <w:r w:rsidR="00CC44D6" w:rsidRPr="00201CBD">
        <w:rPr>
          <w:rFonts w:ascii="Arial" w:hAnsi="Arial" w:cs="Arial"/>
          <w:bCs/>
        </w:rPr>
        <w:t xml:space="preserve"> Management informed that d</w:t>
      </w:r>
      <w:r w:rsidR="00CC44D6" w:rsidRPr="00201CBD">
        <w:rPr>
          <w:rFonts w:ascii="Arial" w:hAnsi="Arial" w:cs="Arial"/>
        </w:rPr>
        <w:t xml:space="preserve">emand letters </w:t>
      </w:r>
      <w:r w:rsidR="00D1422B" w:rsidRPr="00201CBD">
        <w:rPr>
          <w:rFonts w:ascii="Arial" w:hAnsi="Arial" w:cs="Arial"/>
        </w:rPr>
        <w:t>were already</w:t>
      </w:r>
      <w:r w:rsidR="00CC44D6" w:rsidRPr="00201CBD">
        <w:rPr>
          <w:rFonts w:ascii="Arial" w:hAnsi="Arial" w:cs="Arial"/>
        </w:rPr>
        <w:t xml:space="preserve"> sent to the borrowers.  </w:t>
      </w:r>
      <w:r w:rsidR="00E52305" w:rsidRPr="00201CBD">
        <w:rPr>
          <w:rFonts w:ascii="Arial" w:hAnsi="Arial" w:cs="Arial"/>
        </w:rPr>
        <w:t>Likewise, t</w:t>
      </w:r>
      <w:r w:rsidR="00CC44D6" w:rsidRPr="00201CBD">
        <w:rPr>
          <w:rFonts w:ascii="Arial" w:hAnsi="Arial" w:cs="Arial"/>
        </w:rPr>
        <w:t>hey committed to formulate clear-cut operational guidelines in the granting of loans before the full operation of the project in</w:t>
      </w:r>
      <w:r w:rsidR="009E2636" w:rsidRPr="00201CBD">
        <w:rPr>
          <w:rFonts w:ascii="Arial" w:hAnsi="Arial" w:cs="Arial"/>
        </w:rPr>
        <w:t xml:space="preserve"> CY</w:t>
      </w:r>
      <w:r w:rsidR="00CC44D6" w:rsidRPr="00201CBD">
        <w:rPr>
          <w:rFonts w:ascii="Arial" w:hAnsi="Arial" w:cs="Arial"/>
        </w:rPr>
        <w:t xml:space="preserve"> 2022.</w:t>
      </w:r>
    </w:p>
    <w:p w14:paraId="3CA0A2AE" w14:textId="77777777" w:rsidR="002A4BEA" w:rsidRPr="00201CBD" w:rsidRDefault="002A4BEA" w:rsidP="002A4BEA">
      <w:pPr>
        <w:spacing w:after="0" w:line="240" w:lineRule="auto"/>
        <w:jc w:val="both"/>
        <w:rPr>
          <w:rFonts w:ascii="Arial" w:hAnsi="Arial" w:cs="Arial"/>
        </w:rPr>
      </w:pPr>
    </w:p>
    <w:p w14:paraId="454A7843" w14:textId="575453A4" w:rsidR="008E4C65" w:rsidRPr="00201CBD" w:rsidRDefault="000117D8" w:rsidP="009E2636">
      <w:pPr>
        <w:pStyle w:val="ListParagraph"/>
        <w:numPr>
          <w:ilvl w:val="0"/>
          <w:numId w:val="39"/>
        </w:numPr>
        <w:spacing w:after="0" w:line="240" w:lineRule="auto"/>
        <w:ind w:left="1440" w:hanging="720"/>
        <w:jc w:val="both"/>
        <w:rPr>
          <w:rFonts w:ascii="Arial" w:eastAsia="Calibri" w:hAnsi="Arial" w:cs="Arial"/>
          <w:lang w:val="en-US"/>
        </w:rPr>
      </w:pPr>
      <w:r w:rsidRPr="00201CBD">
        <w:rPr>
          <w:rFonts w:ascii="Arial" w:eastAsia="Calibri" w:hAnsi="Arial" w:cs="Arial"/>
          <w:bCs/>
          <w:lang w:val="en-US"/>
        </w:rPr>
        <w:t>As rejoinder</w:t>
      </w:r>
      <w:r w:rsidR="00C97462" w:rsidRPr="00201CBD">
        <w:rPr>
          <w:rFonts w:ascii="Arial" w:eastAsia="Calibri" w:hAnsi="Arial" w:cs="Arial"/>
          <w:bCs/>
          <w:lang w:val="en-US"/>
        </w:rPr>
        <w:t>s</w:t>
      </w:r>
      <w:r w:rsidRPr="00201CBD">
        <w:rPr>
          <w:rFonts w:ascii="Arial" w:eastAsia="Calibri" w:hAnsi="Arial" w:cs="Arial"/>
          <w:bCs/>
          <w:lang w:val="en-US"/>
        </w:rPr>
        <w:t xml:space="preserve">, </w:t>
      </w:r>
      <w:r w:rsidR="003318E5" w:rsidRPr="00201CBD">
        <w:rPr>
          <w:rFonts w:ascii="Arial" w:eastAsia="Calibri" w:hAnsi="Arial" w:cs="Arial"/>
          <w:bCs/>
          <w:lang w:val="en-US"/>
        </w:rPr>
        <w:t>the Audit Teams</w:t>
      </w:r>
      <w:r w:rsidR="00C97462" w:rsidRPr="00201CBD">
        <w:rPr>
          <w:rFonts w:ascii="Arial" w:eastAsia="Calibri" w:hAnsi="Arial" w:cs="Arial"/>
          <w:bCs/>
          <w:lang w:val="en-US"/>
        </w:rPr>
        <w:t xml:space="preserve"> </w:t>
      </w:r>
      <w:r w:rsidR="00AE1733" w:rsidRPr="00201CBD">
        <w:rPr>
          <w:rFonts w:ascii="Arial" w:eastAsia="Calibri" w:hAnsi="Arial" w:cs="Arial"/>
          <w:bCs/>
          <w:lang w:val="en-US"/>
        </w:rPr>
        <w:t>assigned at</w:t>
      </w:r>
      <w:r w:rsidR="00C97462" w:rsidRPr="00201CBD">
        <w:rPr>
          <w:rFonts w:ascii="Arial" w:eastAsia="Calibri" w:hAnsi="Arial" w:cs="Arial"/>
          <w:bCs/>
          <w:lang w:val="en-US"/>
        </w:rPr>
        <w:t xml:space="preserve"> NTA PBOs</w:t>
      </w:r>
      <w:r w:rsidRPr="00201CBD">
        <w:rPr>
          <w:rFonts w:ascii="Arial" w:eastAsia="Calibri" w:hAnsi="Arial" w:cs="Arial"/>
          <w:lang w:val="en-US"/>
        </w:rPr>
        <w:t xml:space="preserve"> acknowledged the commitment of </w:t>
      </w:r>
      <w:r w:rsidR="00FD2558" w:rsidRPr="00201CBD">
        <w:rPr>
          <w:rFonts w:ascii="Arial" w:eastAsia="Calibri" w:hAnsi="Arial" w:cs="Arial"/>
          <w:lang w:val="en-US"/>
        </w:rPr>
        <w:t>Management</w:t>
      </w:r>
      <w:r w:rsidRPr="00201CBD">
        <w:rPr>
          <w:rFonts w:ascii="Arial" w:eastAsia="Calibri" w:hAnsi="Arial" w:cs="Arial"/>
          <w:lang w:val="en-US"/>
        </w:rPr>
        <w:t xml:space="preserve"> to address the issues</w:t>
      </w:r>
      <w:r w:rsidR="00701401" w:rsidRPr="00201CBD">
        <w:rPr>
          <w:rFonts w:ascii="Arial" w:eastAsia="Calibri" w:hAnsi="Arial" w:cs="Arial"/>
          <w:lang w:val="en-US"/>
        </w:rPr>
        <w:t xml:space="preserve"> on the dormant Loans Receivable.  Their full</w:t>
      </w:r>
      <w:r w:rsidRPr="00201CBD">
        <w:rPr>
          <w:rFonts w:ascii="Arial" w:eastAsia="Calibri" w:hAnsi="Arial" w:cs="Arial"/>
          <w:lang w:val="en-US"/>
        </w:rPr>
        <w:t xml:space="preserve"> compliance will be monitored by the Audit Team</w:t>
      </w:r>
      <w:r w:rsidR="003318E5" w:rsidRPr="00201CBD">
        <w:rPr>
          <w:rFonts w:ascii="Arial" w:eastAsia="Calibri" w:hAnsi="Arial" w:cs="Arial"/>
          <w:lang w:val="en-US"/>
        </w:rPr>
        <w:t>s</w:t>
      </w:r>
      <w:r w:rsidRPr="00201CBD">
        <w:rPr>
          <w:rFonts w:ascii="Arial" w:eastAsia="Calibri" w:hAnsi="Arial" w:cs="Arial"/>
          <w:lang w:val="en-US"/>
        </w:rPr>
        <w:t xml:space="preserve"> in </w:t>
      </w:r>
      <w:r w:rsidR="00701401" w:rsidRPr="00201CBD">
        <w:rPr>
          <w:rFonts w:ascii="Arial" w:eastAsia="Calibri" w:hAnsi="Arial" w:cs="Arial"/>
          <w:lang w:val="en-US"/>
        </w:rPr>
        <w:t xml:space="preserve">the </w:t>
      </w:r>
      <w:r w:rsidRPr="00201CBD">
        <w:rPr>
          <w:rFonts w:ascii="Arial" w:eastAsia="Calibri" w:hAnsi="Arial" w:cs="Arial"/>
          <w:lang w:val="en-US"/>
        </w:rPr>
        <w:t>CY</w:t>
      </w:r>
      <w:r w:rsidR="00701401" w:rsidRPr="00201CBD">
        <w:rPr>
          <w:rFonts w:ascii="Arial" w:eastAsia="Calibri" w:hAnsi="Arial" w:cs="Arial"/>
          <w:lang w:val="en-US"/>
        </w:rPr>
        <w:t xml:space="preserve"> </w:t>
      </w:r>
      <w:r w:rsidRPr="00201CBD">
        <w:rPr>
          <w:rFonts w:ascii="Arial" w:eastAsia="Calibri" w:hAnsi="Arial" w:cs="Arial"/>
          <w:lang w:val="en-US"/>
        </w:rPr>
        <w:t>2022 audit.</w:t>
      </w:r>
      <w:r w:rsidR="009E2636" w:rsidRPr="00201CBD">
        <w:rPr>
          <w:rFonts w:ascii="Arial" w:eastAsia="Calibri" w:hAnsi="Arial" w:cs="Arial"/>
          <w:lang w:val="en-US"/>
        </w:rPr>
        <w:t xml:space="preserve"> </w:t>
      </w:r>
      <w:r w:rsidRPr="00201CBD">
        <w:rPr>
          <w:rFonts w:ascii="Arial" w:eastAsia="Calibri" w:hAnsi="Arial" w:cs="Arial"/>
        </w:rPr>
        <w:t xml:space="preserve">Moving forward, </w:t>
      </w:r>
      <w:r w:rsidRPr="00201CBD">
        <w:rPr>
          <w:rFonts w:ascii="Arial" w:eastAsia="Calibri" w:hAnsi="Arial" w:cs="Arial"/>
          <w:b/>
          <w:bCs/>
        </w:rPr>
        <w:t xml:space="preserve">we further </w:t>
      </w:r>
      <w:r w:rsidRPr="00201CBD">
        <w:rPr>
          <w:rFonts w:ascii="Arial" w:eastAsia="Calibri" w:hAnsi="Arial" w:cs="Arial"/>
          <w:b/>
          <w:bCs/>
          <w:lang w:val="en-US"/>
        </w:rPr>
        <w:t>recommend</w:t>
      </w:r>
      <w:r w:rsidR="009E2636" w:rsidRPr="00201CBD">
        <w:rPr>
          <w:rFonts w:ascii="Arial" w:eastAsia="Calibri" w:hAnsi="Arial" w:cs="Arial"/>
          <w:b/>
          <w:bCs/>
          <w:lang w:val="en-US"/>
        </w:rPr>
        <w:t>ed</w:t>
      </w:r>
      <w:r w:rsidRPr="00201CBD">
        <w:rPr>
          <w:rFonts w:ascii="Arial" w:eastAsia="Calibri" w:hAnsi="Arial" w:cs="Arial"/>
          <w:b/>
          <w:bCs/>
        </w:rPr>
        <w:t xml:space="preserve"> that Management consider the financial </w:t>
      </w:r>
      <w:r w:rsidR="006A346D" w:rsidRPr="00201CBD">
        <w:rPr>
          <w:rFonts w:ascii="Arial" w:eastAsia="Calibri" w:hAnsi="Arial" w:cs="Arial"/>
          <w:b/>
          <w:bCs/>
        </w:rPr>
        <w:t>capability</w:t>
      </w:r>
      <w:r w:rsidRPr="00201CBD">
        <w:rPr>
          <w:rFonts w:ascii="Arial" w:eastAsia="Calibri" w:hAnsi="Arial" w:cs="Arial"/>
          <w:b/>
          <w:bCs/>
        </w:rPr>
        <w:t xml:space="preserve"> of</w:t>
      </w:r>
      <w:r w:rsidR="006A346D" w:rsidRPr="00201CBD">
        <w:rPr>
          <w:rFonts w:ascii="Arial" w:eastAsia="Calibri" w:hAnsi="Arial" w:cs="Arial"/>
          <w:b/>
          <w:bCs/>
        </w:rPr>
        <w:t xml:space="preserve"> the</w:t>
      </w:r>
      <w:r w:rsidRPr="00201CBD">
        <w:rPr>
          <w:rFonts w:ascii="Arial" w:eastAsia="Calibri" w:hAnsi="Arial" w:cs="Arial"/>
          <w:b/>
          <w:bCs/>
        </w:rPr>
        <w:t xml:space="preserve"> farmer-borrower</w:t>
      </w:r>
      <w:r w:rsidR="006A346D" w:rsidRPr="00201CBD">
        <w:rPr>
          <w:rFonts w:ascii="Arial" w:eastAsia="Calibri" w:hAnsi="Arial" w:cs="Arial"/>
          <w:b/>
          <w:bCs/>
        </w:rPr>
        <w:t>s</w:t>
      </w:r>
      <w:r w:rsidRPr="00201CBD">
        <w:rPr>
          <w:rFonts w:ascii="Arial" w:eastAsia="Calibri" w:hAnsi="Arial" w:cs="Arial"/>
          <w:b/>
          <w:bCs/>
        </w:rPr>
        <w:t xml:space="preserve"> before granting</w:t>
      </w:r>
      <w:r w:rsidR="006A346D" w:rsidRPr="00201CBD">
        <w:rPr>
          <w:rFonts w:ascii="Arial" w:eastAsia="Calibri" w:hAnsi="Arial" w:cs="Arial"/>
          <w:b/>
          <w:bCs/>
        </w:rPr>
        <w:t xml:space="preserve"> </w:t>
      </w:r>
      <w:r w:rsidRPr="00201CBD">
        <w:rPr>
          <w:rFonts w:ascii="Arial" w:eastAsia="Calibri" w:hAnsi="Arial" w:cs="Arial"/>
          <w:b/>
          <w:bCs/>
        </w:rPr>
        <w:t>loan</w:t>
      </w:r>
      <w:r w:rsidR="006A346D" w:rsidRPr="00201CBD">
        <w:rPr>
          <w:rFonts w:ascii="Arial" w:eastAsia="Calibri" w:hAnsi="Arial" w:cs="Arial"/>
          <w:b/>
          <w:bCs/>
        </w:rPr>
        <w:t>s,</w:t>
      </w:r>
      <w:r w:rsidRPr="00201CBD">
        <w:rPr>
          <w:rFonts w:ascii="Arial" w:eastAsia="Calibri" w:hAnsi="Arial" w:cs="Arial"/>
          <w:b/>
          <w:bCs/>
        </w:rPr>
        <w:t xml:space="preserve"> to avoid accumulation of unpaid </w:t>
      </w:r>
      <w:r w:rsidR="006A346D" w:rsidRPr="00201CBD">
        <w:rPr>
          <w:rFonts w:ascii="Arial" w:eastAsia="Calibri" w:hAnsi="Arial" w:cs="Arial"/>
          <w:b/>
          <w:bCs/>
        </w:rPr>
        <w:t>accounts</w:t>
      </w:r>
      <w:r w:rsidRPr="00201CBD">
        <w:rPr>
          <w:rFonts w:ascii="Arial" w:eastAsia="Calibri" w:hAnsi="Arial" w:cs="Arial"/>
          <w:b/>
          <w:bCs/>
        </w:rPr>
        <w:t>.</w:t>
      </w:r>
    </w:p>
    <w:p w14:paraId="393B6AB8" w14:textId="48C7D957" w:rsidR="0010386A" w:rsidRPr="00201CBD" w:rsidRDefault="0010386A" w:rsidP="0010386A">
      <w:pPr>
        <w:spacing w:after="0" w:line="240" w:lineRule="auto"/>
        <w:jc w:val="both"/>
        <w:rPr>
          <w:rFonts w:ascii="Arial" w:hAnsi="Arial" w:cs="Arial"/>
        </w:rPr>
      </w:pPr>
    </w:p>
    <w:p w14:paraId="35E9A8C9" w14:textId="77777777" w:rsidR="00A524B9" w:rsidRPr="00201CBD" w:rsidRDefault="00A524B9" w:rsidP="0010386A">
      <w:pPr>
        <w:spacing w:after="0" w:line="240" w:lineRule="auto"/>
        <w:jc w:val="both"/>
        <w:rPr>
          <w:rFonts w:ascii="Arial" w:hAnsi="Arial" w:cs="Arial"/>
        </w:rPr>
      </w:pPr>
    </w:p>
    <w:p w14:paraId="31DBFA40" w14:textId="149EA416" w:rsidR="003F0C1E" w:rsidRPr="00201CBD" w:rsidRDefault="007E16DE" w:rsidP="005657D1">
      <w:pPr>
        <w:pStyle w:val="NoSpacing"/>
        <w:numPr>
          <w:ilvl w:val="0"/>
          <w:numId w:val="2"/>
        </w:numPr>
        <w:ind w:left="720" w:hanging="720"/>
        <w:jc w:val="both"/>
        <w:rPr>
          <w:rFonts w:ascii="Arial" w:eastAsia="Times New Roman" w:hAnsi="Arial" w:cs="Arial"/>
          <w:b/>
          <w:lang w:val="en-GB"/>
        </w:rPr>
      </w:pPr>
      <w:bookmarkStart w:id="11" w:name="_Hlk106652338"/>
      <w:r w:rsidRPr="00201CBD">
        <w:rPr>
          <w:rFonts w:ascii="Arial" w:eastAsia="Times New Roman" w:hAnsi="Arial" w:cs="Arial"/>
          <w:b/>
          <w:lang w:val="en-GB"/>
        </w:rPr>
        <w:t xml:space="preserve">NTA Abra, Candon and Vigan PBOs granted </w:t>
      </w:r>
      <w:r w:rsidR="00A27180" w:rsidRPr="00201CBD">
        <w:rPr>
          <w:rFonts w:ascii="Arial" w:eastAsia="Times New Roman" w:hAnsi="Arial" w:cs="Arial"/>
          <w:b/>
          <w:lang w:val="en-GB"/>
        </w:rPr>
        <w:t xml:space="preserve">new </w:t>
      </w:r>
      <w:r w:rsidR="006A346D" w:rsidRPr="00201CBD">
        <w:rPr>
          <w:rFonts w:ascii="Arial" w:eastAsia="Times New Roman" w:hAnsi="Arial" w:cs="Arial"/>
          <w:b/>
          <w:lang w:val="en-GB"/>
        </w:rPr>
        <w:t>loans totaling P9.6</w:t>
      </w:r>
      <w:r w:rsidR="00C26A45" w:rsidRPr="00201CBD">
        <w:rPr>
          <w:rFonts w:ascii="Arial" w:eastAsia="Times New Roman" w:hAnsi="Arial" w:cs="Arial"/>
          <w:b/>
          <w:lang w:val="en-GB"/>
        </w:rPr>
        <w:t>91</w:t>
      </w:r>
      <w:r w:rsidR="006A346D" w:rsidRPr="00201CBD">
        <w:rPr>
          <w:rFonts w:ascii="Arial" w:eastAsia="Times New Roman" w:hAnsi="Arial" w:cs="Arial"/>
          <w:b/>
          <w:lang w:val="en-GB"/>
        </w:rPr>
        <w:t xml:space="preserve"> million </w:t>
      </w:r>
      <w:r w:rsidRPr="00201CBD">
        <w:rPr>
          <w:rFonts w:ascii="Arial" w:eastAsia="Times New Roman" w:hAnsi="Arial" w:cs="Arial"/>
          <w:b/>
          <w:lang w:val="en-GB"/>
        </w:rPr>
        <w:t xml:space="preserve">to </w:t>
      </w:r>
      <w:r w:rsidR="007109CA" w:rsidRPr="00201CBD">
        <w:rPr>
          <w:rFonts w:ascii="Arial" w:eastAsia="Times New Roman" w:hAnsi="Arial" w:cs="Arial"/>
          <w:b/>
          <w:lang w:val="en-GB"/>
        </w:rPr>
        <w:t>farmer-borrowers</w:t>
      </w:r>
      <w:r w:rsidRPr="00201CBD">
        <w:rPr>
          <w:rFonts w:ascii="Arial" w:eastAsia="Times New Roman" w:hAnsi="Arial" w:cs="Arial"/>
          <w:b/>
          <w:lang w:val="en-GB"/>
        </w:rPr>
        <w:t xml:space="preserve"> </w:t>
      </w:r>
      <w:r w:rsidR="00526D36" w:rsidRPr="00201CBD">
        <w:rPr>
          <w:rFonts w:ascii="Arial" w:eastAsia="Times New Roman" w:hAnsi="Arial" w:cs="Arial"/>
          <w:b/>
          <w:lang w:val="en-GB"/>
        </w:rPr>
        <w:t>despite</w:t>
      </w:r>
      <w:r w:rsidR="007109CA" w:rsidRPr="00201CBD">
        <w:rPr>
          <w:rFonts w:ascii="Arial" w:eastAsia="Times New Roman" w:hAnsi="Arial" w:cs="Arial"/>
          <w:b/>
          <w:lang w:val="en-GB"/>
        </w:rPr>
        <w:t xml:space="preserve"> the</w:t>
      </w:r>
      <w:r w:rsidR="0042208A" w:rsidRPr="00201CBD">
        <w:rPr>
          <w:rFonts w:ascii="Arial" w:eastAsia="Times New Roman" w:hAnsi="Arial" w:cs="Arial"/>
          <w:b/>
          <w:lang w:val="en-GB"/>
        </w:rPr>
        <w:t xml:space="preserve"> latter </w:t>
      </w:r>
      <w:r w:rsidR="007109CA" w:rsidRPr="00201CBD">
        <w:rPr>
          <w:rFonts w:ascii="Arial" w:eastAsia="Times New Roman" w:hAnsi="Arial" w:cs="Arial"/>
          <w:b/>
          <w:lang w:val="en-GB"/>
        </w:rPr>
        <w:t>still have existing past due loan balances from other projects aggregating P9.585 million</w:t>
      </w:r>
      <w:r w:rsidR="005224F9" w:rsidRPr="00201CBD">
        <w:rPr>
          <w:rFonts w:ascii="Arial" w:eastAsia="Times New Roman" w:hAnsi="Arial" w:cs="Arial"/>
          <w:b/>
          <w:lang w:val="en-GB"/>
        </w:rPr>
        <w:t>, in view of the following lapses</w:t>
      </w:r>
      <w:r w:rsidR="00F74F4E" w:rsidRPr="00201CBD">
        <w:rPr>
          <w:rFonts w:ascii="Arial" w:eastAsia="Times New Roman" w:hAnsi="Arial" w:cs="Arial"/>
          <w:b/>
          <w:lang w:val="en-GB"/>
        </w:rPr>
        <w:t xml:space="preserve"> in granting</w:t>
      </w:r>
      <w:r w:rsidR="006B0080" w:rsidRPr="00201CBD">
        <w:rPr>
          <w:rFonts w:ascii="Arial" w:eastAsia="Times New Roman" w:hAnsi="Arial" w:cs="Arial"/>
          <w:b/>
          <w:lang w:val="en-GB"/>
        </w:rPr>
        <w:t xml:space="preserve"> and recording of</w:t>
      </w:r>
      <w:r w:rsidR="00F74F4E" w:rsidRPr="00201CBD">
        <w:rPr>
          <w:rFonts w:ascii="Arial" w:eastAsia="Times New Roman" w:hAnsi="Arial" w:cs="Arial"/>
          <w:b/>
          <w:lang w:val="en-GB"/>
        </w:rPr>
        <w:t xml:space="preserve"> loans</w:t>
      </w:r>
      <w:r w:rsidR="00C87C47" w:rsidRPr="00201CBD">
        <w:rPr>
          <w:rFonts w:ascii="Arial" w:eastAsia="Times New Roman" w:hAnsi="Arial" w:cs="Arial"/>
          <w:b/>
          <w:lang w:val="en-GB"/>
        </w:rPr>
        <w:t>, among others</w:t>
      </w:r>
      <w:r w:rsidR="005224F9" w:rsidRPr="00201CBD">
        <w:rPr>
          <w:rFonts w:ascii="Arial" w:eastAsia="Times New Roman" w:hAnsi="Arial" w:cs="Arial"/>
          <w:b/>
          <w:lang w:val="en-GB"/>
        </w:rPr>
        <w:t>:</w:t>
      </w:r>
      <w:r w:rsidR="00526D36" w:rsidRPr="00201CBD">
        <w:rPr>
          <w:rFonts w:ascii="Arial" w:eastAsia="Times New Roman" w:hAnsi="Arial" w:cs="Arial"/>
          <w:b/>
          <w:lang w:val="en-GB"/>
        </w:rPr>
        <w:t xml:space="preserve"> </w:t>
      </w:r>
      <w:r w:rsidR="007109CA" w:rsidRPr="00201CBD">
        <w:rPr>
          <w:rFonts w:ascii="Arial" w:eastAsia="Times New Roman" w:hAnsi="Arial" w:cs="Arial"/>
          <w:b/>
          <w:lang w:val="en-GB"/>
        </w:rPr>
        <w:t xml:space="preserve">(a) </w:t>
      </w:r>
      <w:r w:rsidR="00A6704B" w:rsidRPr="00201CBD">
        <w:rPr>
          <w:rFonts w:ascii="Arial" w:eastAsia="Times New Roman" w:hAnsi="Arial" w:cs="Arial"/>
          <w:b/>
          <w:lang w:val="en-GB"/>
        </w:rPr>
        <w:t>non-enforcement of blacklisting of farmer-borrowers who are delinquent or with past due loan balances; (b)</w:t>
      </w:r>
      <w:r w:rsidR="00620D31" w:rsidRPr="00201CBD">
        <w:rPr>
          <w:rFonts w:ascii="Arial" w:eastAsia="Times New Roman" w:hAnsi="Arial" w:cs="Arial"/>
          <w:b/>
          <w:lang w:val="en-GB"/>
        </w:rPr>
        <w:t xml:space="preserve"> inadequate monitoring of the loan accounts of the farmer-borrowers due to </w:t>
      </w:r>
      <w:r w:rsidR="007109CA" w:rsidRPr="00201CBD">
        <w:rPr>
          <w:rFonts w:ascii="Arial" w:eastAsia="Times New Roman" w:hAnsi="Arial" w:cs="Arial"/>
          <w:b/>
          <w:lang w:val="en-GB"/>
        </w:rPr>
        <w:t>absence of master list showing their outstanding loan balances on all projects</w:t>
      </w:r>
      <w:r w:rsidR="00F74F4E" w:rsidRPr="00201CBD">
        <w:rPr>
          <w:rFonts w:ascii="Arial" w:eastAsia="Times New Roman" w:hAnsi="Arial" w:cs="Arial"/>
          <w:b/>
          <w:lang w:val="en-GB"/>
        </w:rPr>
        <w:t>, thus delinquent borrowers could not be easily identified</w:t>
      </w:r>
      <w:r w:rsidR="007109CA" w:rsidRPr="00201CBD">
        <w:rPr>
          <w:rFonts w:ascii="Arial" w:eastAsia="Times New Roman" w:hAnsi="Arial" w:cs="Arial"/>
          <w:b/>
          <w:lang w:val="en-GB"/>
        </w:rPr>
        <w:t xml:space="preserve">; (c) lack of coordination  between Operations and </w:t>
      </w:r>
      <w:r w:rsidR="007109CA" w:rsidRPr="00201CBD">
        <w:rPr>
          <w:rFonts w:ascii="Arial" w:eastAsia="Times New Roman" w:hAnsi="Arial" w:cs="Arial"/>
          <w:b/>
          <w:lang w:val="en-GB"/>
        </w:rPr>
        <w:lastRenderedPageBreak/>
        <w:t>Accounting Division</w:t>
      </w:r>
      <w:r w:rsidR="00DA18ED" w:rsidRPr="00201CBD">
        <w:rPr>
          <w:rFonts w:ascii="Arial" w:eastAsia="Times New Roman" w:hAnsi="Arial" w:cs="Arial"/>
          <w:b/>
          <w:lang w:val="en-GB"/>
        </w:rPr>
        <w:t>s</w:t>
      </w:r>
      <w:r w:rsidR="007109CA" w:rsidRPr="00201CBD">
        <w:rPr>
          <w:rFonts w:ascii="Arial" w:eastAsia="Times New Roman" w:hAnsi="Arial" w:cs="Arial"/>
          <w:b/>
          <w:lang w:val="en-GB"/>
        </w:rPr>
        <w:t xml:space="preserve"> of the PBOs</w:t>
      </w:r>
      <w:r w:rsidR="00C87C47" w:rsidRPr="00201CBD">
        <w:rPr>
          <w:rFonts w:ascii="Arial" w:eastAsia="Times New Roman" w:hAnsi="Arial" w:cs="Arial"/>
          <w:b/>
          <w:lang w:val="en-GB"/>
        </w:rPr>
        <w:t xml:space="preserve">, resulting in </w:t>
      </w:r>
      <w:r w:rsidR="00A524B9" w:rsidRPr="00201CBD">
        <w:rPr>
          <w:rFonts w:ascii="Arial" w:eastAsia="Times New Roman" w:hAnsi="Arial" w:cs="Arial"/>
          <w:b/>
          <w:lang w:val="en-GB"/>
        </w:rPr>
        <w:t xml:space="preserve">the </w:t>
      </w:r>
      <w:r w:rsidR="00C87C47" w:rsidRPr="00201CBD">
        <w:rPr>
          <w:rFonts w:ascii="Arial" w:eastAsia="Times New Roman" w:hAnsi="Arial" w:cs="Arial"/>
          <w:b/>
          <w:lang w:val="en-GB"/>
        </w:rPr>
        <w:t>granting of loans to ineligible farmer-borrowers</w:t>
      </w:r>
      <w:r w:rsidR="007109CA" w:rsidRPr="00201CBD">
        <w:rPr>
          <w:rFonts w:ascii="Arial" w:eastAsia="Times New Roman" w:hAnsi="Arial" w:cs="Arial"/>
          <w:b/>
          <w:lang w:val="en-GB"/>
        </w:rPr>
        <w:t xml:space="preserve">; and (d) lack of updated loan records and SLs due to voluminous workload of the </w:t>
      </w:r>
      <w:r w:rsidR="00980F96" w:rsidRPr="00201CBD">
        <w:rPr>
          <w:rFonts w:ascii="Arial" w:eastAsia="Times New Roman" w:hAnsi="Arial" w:cs="Arial"/>
          <w:b/>
          <w:lang w:val="en-GB"/>
        </w:rPr>
        <w:t xml:space="preserve">PBO </w:t>
      </w:r>
      <w:r w:rsidR="007109CA" w:rsidRPr="00201CBD">
        <w:rPr>
          <w:rFonts w:ascii="Arial" w:eastAsia="Times New Roman" w:hAnsi="Arial" w:cs="Arial"/>
          <w:b/>
          <w:lang w:val="en-GB"/>
        </w:rPr>
        <w:t xml:space="preserve">Accountant, hence, the latter </w:t>
      </w:r>
      <w:r w:rsidR="00C87C47" w:rsidRPr="00201CBD">
        <w:rPr>
          <w:rFonts w:ascii="Arial" w:eastAsia="Times New Roman" w:hAnsi="Arial" w:cs="Arial"/>
          <w:b/>
          <w:lang w:val="en-GB"/>
        </w:rPr>
        <w:t>could not</w:t>
      </w:r>
      <w:r w:rsidR="007109CA" w:rsidRPr="00201CBD">
        <w:rPr>
          <w:rFonts w:ascii="Arial" w:eastAsia="Times New Roman" w:hAnsi="Arial" w:cs="Arial"/>
          <w:b/>
          <w:lang w:val="en-GB"/>
        </w:rPr>
        <w:t xml:space="preserve"> readily verify if the farmer-borrower/s still have existing unpaid loans.  </w:t>
      </w:r>
      <w:r w:rsidR="00C87C47" w:rsidRPr="00201CBD">
        <w:rPr>
          <w:rFonts w:ascii="Arial" w:eastAsia="Times New Roman" w:hAnsi="Arial" w:cs="Arial"/>
          <w:b/>
          <w:lang w:val="en-GB"/>
        </w:rPr>
        <w:t>Consequently</w:t>
      </w:r>
      <w:r w:rsidR="007109CA" w:rsidRPr="00201CBD">
        <w:rPr>
          <w:rFonts w:ascii="Arial" w:eastAsia="Times New Roman" w:hAnsi="Arial" w:cs="Arial"/>
          <w:b/>
          <w:lang w:val="en-GB"/>
        </w:rPr>
        <w:t>, other qualified farmer-borrowers</w:t>
      </w:r>
      <w:r w:rsidR="00C87C47" w:rsidRPr="00201CBD">
        <w:rPr>
          <w:rFonts w:ascii="Arial" w:eastAsia="Times New Roman" w:hAnsi="Arial" w:cs="Arial"/>
          <w:b/>
          <w:lang w:val="en-GB"/>
        </w:rPr>
        <w:t xml:space="preserve"> were deprived of</w:t>
      </w:r>
      <w:r w:rsidR="007109CA" w:rsidRPr="00201CBD">
        <w:rPr>
          <w:rFonts w:ascii="Arial" w:eastAsia="Times New Roman" w:hAnsi="Arial" w:cs="Arial"/>
          <w:b/>
          <w:lang w:val="en-GB"/>
        </w:rPr>
        <w:t xml:space="preserve"> the opportunity to avail</w:t>
      </w:r>
      <w:r w:rsidR="00F74F4E" w:rsidRPr="00201CBD">
        <w:rPr>
          <w:rFonts w:ascii="Arial" w:eastAsia="Times New Roman" w:hAnsi="Arial" w:cs="Arial"/>
          <w:b/>
          <w:lang w:val="en-GB"/>
        </w:rPr>
        <w:t xml:space="preserve"> of</w:t>
      </w:r>
      <w:r w:rsidR="007109CA" w:rsidRPr="00201CBD">
        <w:rPr>
          <w:rFonts w:ascii="Arial" w:eastAsia="Times New Roman" w:hAnsi="Arial" w:cs="Arial"/>
          <w:b/>
          <w:lang w:val="en-GB"/>
        </w:rPr>
        <w:t xml:space="preserve"> the loan program and resulted </w:t>
      </w:r>
      <w:r w:rsidR="00C87C47" w:rsidRPr="00201CBD">
        <w:rPr>
          <w:rFonts w:ascii="Arial" w:eastAsia="Times New Roman" w:hAnsi="Arial" w:cs="Arial"/>
          <w:b/>
          <w:lang w:val="en-GB"/>
        </w:rPr>
        <w:t>in the</w:t>
      </w:r>
      <w:r w:rsidR="007109CA" w:rsidRPr="00201CBD">
        <w:rPr>
          <w:rFonts w:ascii="Arial" w:eastAsia="Times New Roman" w:hAnsi="Arial" w:cs="Arial"/>
          <w:b/>
          <w:lang w:val="en-GB"/>
        </w:rPr>
        <w:t xml:space="preserve"> accumulation of</w:t>
      </w:r>
      <w:r w:rsidR="00C87C47" w:rsidRPr="00201CBD">
        <w:rPr>
          <w:rFonts w:ascii="Arial" w:eastAsia="Times New Roman" w:hAnsi="Arial" w:cs="Arial"/>
          <w:b/>
          <w:lang w:val="en-GB"/>
        </w:rPr>
        <w:t xml:space="preserve"> unpaid account</w:t>
      </w:r>
      <w:r w:rsidR="00A524B9" w:rsidRPr="00201CBD">
        <w:rPr>
          <w:rFonts w:ascii="Arial" w:eastAsia="Times New Roman" w:hAnsi="Arial" w:cs="Arial"/>
          <w:b/>
          <w:lang w:val="en-GB"/>
        </w:rPr>
        <w:t>s.</w:t>
      </w:r>
    </w:p>
    <w:bookmarkEnd w:id="11"/>
    <w:p w14:paraId="528E43D2" w14:textId="77777777" w:rsidR="00D37864" w:rsidRPr="00201CBD" w:rsidRDefault="00D37864" w:rsidP="00316A54">
      <w:pPr>
        <w:pStyle w:val="NoSpacing"/>
        <w:ind w:left="720"/>
        <w:jc w:val="both"/>
        <w:rPr>
          <w:rFonts w:ascii="Arial" w:eastAsia="Times New Roman" w:hAnsi="Arial" w:cs="Arial"/>
          <w:b/>
          <w:lang w:val="en-GB"/>
        </w:rPr>
      </w:pPr>
    </w:p>
    <w:p w14:paraId="1BF8796A" w14:textId="3FA34911" w:rsidR="005E4354" w:rsidRPr="00201CBD" w:rsidRDefault="005E4354"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The </w:t>
      </w:r>
      <w:r w:rsidR="009F72F2" w:rsidRPr="00201CBD">
        <w:rPr>
          <w:rFonts w:ascii="Arial" w:eastAsia="Times New Roman" w:hAnsi="Arial" w:cs="Arial"/>
          <w:lang w:val="en-US"/>
        </w:rPr>
        <w:t xml:space="preserve">Implementing Guidelines </w:t>
      </w:r>
      <w:r w:rsidRPr="00201CBD">
        <w:rPr>
          <w:rFonts w:ascii="Arial" w:eastAsia="Times New Roman" w:hAnsi="Arial" w:cs="Arial"/>
          <w:lang w:val="en-US"/>
        </w:rPr>
        <w:t>of the various projects</w:t>
      </w:r>
      <w:r w:rsidR="009F6F26" w:rsidRPr="00201CBD">
        <w:rPr>
          <w:rFonts w:ascii="Arial" w:eastAsia="Times New Roman" w:hAnsi="Arial" w:cs="Arial"/>
          <w:lang w:val="en-US"/>
        </w:rPr>
        <w:t>/program</w:t>
      </w:r>
      <w:r w:rsidRPr="00201CBD">
        <w:rPr>
          <w:rFonts w:ascii="Arial" w:eastAsia="Times New Roman" w:hAnsi="Arial" w:cs="Arial"/>
          <w:lang w:val="en-US"/>
        </w:rPr>
        <w:t xml:space="preserve"> of the NTA, which include, among others, CBAP, </w:t>
      </w:r>
      <w:r w:rsidR="00557D3A" w:rsidRPr="00201CBD">
        <w:rPr>
          <w:rFonts w:ascii="Arial" w:eastAsia="Times New Roman" w:hAnsi="Arial" w:cs="Arial"/>
          <w:lang w:val="en-US"/>
        </w:rPr>
        <w:t>Improved Tobacco Seedling Project (ITSP)</w:t>
      </w:r>
      <w:r w:rsidRPr="00201CBD">
        <w:rPr>
          <w:rFonts w:ascii="Arial" w:eastAsia="Times New Roman" w:hAnsi="Arial" w:cs="Arial"/>
          <w:lang w:val="en-US"/>
        </w:rPr>
        <w:t xml:space="preserve">, </w:t>
      </w:r>
      <w:r w:rsidR="008A51E5" w:rsidRPr="00201CBD">
        <w:rPr>
          <w:rFonts w:ascii="Arial" w:eastAsia="Times New Roman" w:hAnsi="Arial" w:cs="Arial"/>
          <w:lang w:val="en-US"/>
        </w:rPr>
        <w:t xml:space="preserve">Integrated Farming and Other Income Generating Activities </w:t>
      </w:r>
      <w:r w:rsidR="00606C73" w:rsidRPr="00201CBD">
        <w:rPr>
          <w:rFonts w:ascii="Arial" w:eastAsia="Times New Roman" w:hAnsi="Arial" w:cs="Arial"/>
          <w:lang w:val="en-US"/>
        </w:rPr>
        <w:t xml:space="preserve">Project </w:t>
      </w:r>
      <w:r w:rsidR="008A51E5" w:rsidRPr="00201CBD">
        <w:rPr>
          <w:rFonts w:ascii="Arial" w:eastAsia="Times New Roman" w:hAnsi="Arial" w:cs="Arial"/>
          <w:lang w:val="en-US"/>
        </w:rPr>
        <w:t>(</w:t>
      </w:r>
      <w:r w:rsidRPr="00201CBD">
        <w:rPr>
          <w:rFonts w:ascii="Arial" w:eastAsia="Times New Roman" w:hAnsi="Arial" w:cs="Arial"/>
          <w:lang w:val="en-US"/>
        </w:rPr>
        <w:t>IFOIGAP</w:t>
      </w:r>
      <w:r w:rsidR="008A51E5" w:rsidRPr="00201CBD">
        <w:rPr>
          <w:rFonts w:ascii="Arial" w:eastAsia="Times New Roman" w:hAnsi="Arial" w:cs="Arial"/>
          <w:lang w:val="en-US"/>
        </w:rPr>
        <w:t>)</w:t>
      </w:r>
      <w:r w:rsidRPr="00201CBD">
        <w:rPr>
          <w:rFonts w:ascii="Arial" w:eastAsia="Times New Roman" w:hAnsi="Arial" w:cs="Arial"/>
          <w:lang w:val="en-US"/>
        </w:rPr>
        <w:t xml:space="preserve">-Rice, IFOIGAP-Tobacco, </w:t>
      </w:r>
      <w:r w:rsidR="007C377D" w:rsidRPr="00201CBD">
        <w:rPr>
          <w:rFonts w:ascii="Arial" w:eastAsia="Times New Roman" w:hAnsi="Arial" w:cs="Arial"/>
          <w:lang w:val="en-US"/>
        </w:rPr>
        <w:t>Tobacco Farm Mechanization Program (TFMP)</w:t>
      </w:r>
      <w:r w:rsidRPr="00201CBD">
        <w:rPr>
          <w:rFonts w:ascii="Arial" w:eastAsia="Times New Roman" w:hAnsi="Arial" w:cs="Arial"/>
          <w:lang w:val="en-US"/>
        </w:rPr>
        <w:t xml:space="preserve">, </w:t>
      </w:r>
      <w:r w:rsidR="009F72F2" w:rsidRPr="00201CBD">
        <w:rPr>
          <w:rFonts w:ascii="Arial" w:eastAsia="Times New Roman" w:hAnsi="Arial" w:cs="Arial"/>
          <w:lang w:val="en-US"/>
        </w:rPr>
        <w:t>Beef Cattle Production Assistance Project (</w:t>
      </w:r>
      <w:r w:rsidR="00076384" w:rsidRPr="00201CBD">
        <w:rPr>
          <w:rFonts w:ascii="Arial" w:eastAsia="Times New Roman" w:hAnsi="Arial" w:cs="Arial"/>
          <w:lang w:val="en-US"/>
        </w:rPr>
        <w:t>BCPAP</w:t>
      </w:r>
      <w:r w:rsidR="009F72F2" w:rsidRPr="00201CBD">
        <w:rPr>
          <w:rFonts w:ascii="Arial" w:eastAsia="Times New Roman" w:hAnsi="Arial" w:cs="Arial"/>
          <w:lang w:val="en-US"/>
        </w:rPr>
        <w:t>)</w:t>
      </w:r>
      <w:r w:rsidRPr="00201CBD">
        <w:rPr>
          <w:rFonts w:ascii="Arial" w:eastAsia="Times New Roman" w:hAnsi="Arial" w:cs="Arial"/>
          <w:lang w:val="en-US"/>
        </w:rPr>
        <w:t xml:space="preserve">, </w:t>
      </w:r>
      <w:r w:rsidR="001723E9" w:rsidRPr="00201CBD">
        <w:rPr>
          <w:rFonts w:ascii="Arial" w:eastAsia="Times New Roman" w:hAnsi="Arial" w:cs="Arial"/>
          <w:lang w:val="en-US"/>
        </w:rPr>
        <w:t>provided</w:t>
      </w:r>
      <w:r w:rsidR="00E80FA7" w:rsidRPr="00201CBD">
        <w:rPr>
          <w:rFonts w:ascii="Arial" w:eastAsia="Times New Roman" w:hAnsi="Arial" w:cs="Arial"/>
          <w:lang w:val="en-US"/>
        </w:rPr>
        <w:t xml:space="preserve"> the criteria or qualifications to be entitled to </w:t>
      </w:r>
      <w:r w:rsidR="001723E9" w:rsidRPr="00201CBD">
        <w:rPr>
          <w:rFonts w:ascii="Arial" w:eastAsia="Times New Roman" w:hAnsi="Arial" w:cs="Arial"/>
          <w:lang w:val="en-US"/>
        </w:rPr>
        <w:t xml:space="preserve">the different </w:t>
      </w:r>
      <w:r w:rsidR="00E80FA7" w:rsidRPr="00201CBD">
        <w:rPr>
          <w:rFonts w:ascii="Arial" w:eastAsia="Times New Roman" w:hAnsi="Arial" w:cs="Arial"/>
          <w:lang w:val="en-US"/>
        </w:rPr>
        <w:t>loan</w:t>
      </w:r>
      <w:r w:rsidR="001723E9" w:rsidRPr="00201CBD">
        <w:rPr>
          <w:rFonts w:ascii="Arial" w:eastAsia="Times New Roman" w:hAnsi="Arial" w:cs="Arial"/>
          <w:lang w:val="en-US"/>
        </w:rPr>
        <w:t xml:space="preserve"> programs</w:t>
      </w:r>
      <w:r w:rsidR="00E80FA7" w:rsidRPr="00201CBD">
        <w:rPr>
          <w:rFonts w:ascii="Arial" w:eastAsia="Times New Roman" w:hAnsi="Arial" w:cs="Arial"/>
          <w:lang w:val="en-US"/>
        </w:rPr>
        <w:t>, specifically on the credit standing</w:t>
      </w:r>
      <w:r w:rsidR="009F72F2" w:rsidRPr="00201CBD">
        <w:rPr>
          <w:rFonts w:ascii="Arial" w:eastAsia="Times New Roman" w:hAnsi="Arial" w:cs="Arial"/>
          <w:lang w:val="en-US"/>
        </w:rPr>
        <w:t>,</w:t>
      </w:r>
      <w:r w:rsidR="00E80FA7" w:rsidRPr="00201CBD">
        <w:rPr>
          <w:rFonts w:ascii="Arial" w:eastAsia="Times New Roman" w:hAnsi="Arial" w:cs="Arial"/>
          <w:lang w:val="en-US"/>
        </w:rPr>
        <w:t xml:space="preserve"> as summarized in Table </w:t>
      </w:r>
      <w:r w:rsidR="00455095" w:rsidRPr="00201CBD">
        <w:rPr>
          <w:rFonts w:ascii="Arial" w:eastAsia="Times New Roman" w:hAnsi="Arial" w:cs="Arial"/>
          <w:lang w:val="en-US"/>
        </w:rPr>
        <w:t>1</w:t>
      </w:r>
      <w:r w:rsidR="00A524B9" w:rsidRPr="00201CBD">
        <w:rPr>
          <w:rFonts w:ascii="Arial" w:eastAsia="Times New Roman" w:hAnsi="Arial" w:cs="Arial"/>
          <w:lang w:val="en-US"/>
        </w:rPr>
        <w:t>3</w:t>
      </w:r>
      <w:r w:rsidR="00F36ECB" w:rsidRPr="00201CBD">
        <w:rPr>
          <w:rFonts w:ascii="Arial" w:eastAsia="Times New Roman" w:hAnsi="Arial" w:cs="Arial"/>
          <w:lang w:val="en-US"/>
        </w:rPr>
        <w:t>.</w:t>
      </w:r>
    </w:p>
    <w:p w14:paraId="6440799B" w14:textId="18860A6D" w:rsidR="00F040B5" w:rsidRPr="00201CBD" w:rsidRDefault="00F040B5" w:rsidP="005E4354">
      <w:pPr>
        <w:pStyle w:val="ListParagraph"/>
        <w:spacing w:after="0" w:line="240" w:lineRule="auto"/>
        <w:ind w:left="1440"/>
        <w:jc w:val="both"/>
        <w:rPr>
          <w:rFonts w:ascii="Arial" w:eastAsia="Times New Roman" w:hAnsi="Arial" w:cs="Arial"/>
          <w:lang w:val="en-US"/>
        </w:rPr>
      </w:pPr>
    </w:p>
    <w:p w14:paraId="3CE8FC1B" w14:textId="055E36EA" w:rsidR="00E80FA7" w:rsidRPr="00201CBD" w:rsidRDefault="00E80FA7" w:rsidP="00A524B9">
      <w:pPr>
        <w:pStyle w:val="ListParagraph"/>
        <w:spacing w:after="0" w:line="240" w:lineRule="auto"/>
        <w:ind w:left="1440" w:hanging="1440"/>
        <w:jc w:val="center"/>
        <w:rPr>
          <w:rFonts w:ascii="Arial" w:eastAsia="Times New Roman" w:hAnsi="Arial" w:cs="Arial"/>
          <w:b/>
          <w:bCs/>
          <w:sz w:val="20"/>
          <w:szCs w:val="20"/>
          <w:lang w:val="en-US"/>
        </w:rPr>
      </w:pPr>
      <w:r w:rsidRPr="00201CBD">
        <w:rPr>
          <w:rFonts w:ascii="Arial" w:eastAsia="Times New Roman" w:hAnsi="Arial" w:cs="Arial"/>
          <w:b/>
          <w:bCs/>
          <w:sz w:val="20"/>
          <w:szCs w:val="20"/>
          <w:lang w:val="en-US"/>
        </w:rPr>
        <w:t xml:space="preserve">Table </w:t>
      </w:r>
      <w:r w:rsidR="00DA18ED" w:rsidRPr="00201CBD">
        <w:rPr>
          <w:rFonts w:ascii="Arial" w:eastAsia="Times New Roman" w:hAnsi="Arial" w:cs="Arial"/>
          <w:b/>
          <w:bCs/>
          <w:sz w:val="20"/>
          <w:szCs w:val="20"/>
          <w:lang w:val="en-US"/>
        </w:rPr>
        <w:t>1</w:t>
      </w:r>
      <w:r w:rsidR="00A524B9" w:rsidRPr="00201CBD">
        <w:rPr>
          <w:rFonts w:ascii="Arial" w:eastAsia="Times New Roman" w:hAnsi="Arial" w:cs="Arial"/>
          <w:b/>
          <w:bCs/>
          <w:sz w:val="20"/>
          <w:szCs w:val="20"/>
          <w:lang w:val="en-US"/>
        </w:rPr>
        <w:t>3</w:t>
      </w:r>
      <w:r w:rsidRPr="00201CBD">
        <w:rPr>
          <w:rFonts w:ascii="Arial" w:eastAsia="Times New Roman" w:hAnsi="Arial" w:cs="Arial"/>
          <w:b/>
          <w:bCs/>
          <w:sz w:val="20"/>
          <w:szCs w:val="20"/>
          <w:lang w:val="en-US"/>
        </w:rPr>
        <w:t xml:space="preserve"> - Criteria/Qualifications for </w:t>
      </w:r>
      <w:r w:rsidR="00DA18ED" w:rsidRPr="00201CBD">
        <w:rPr>
          <w:rFonts w:ascii="Arial" w:eastAsia="Times New Roman" w:hAnsi="Arial" w:cs="Arial"/>
          <w:b/>
          <w:bCs/>
          <w:sz w:val="20"/>
          <w:szCs w:val="20"/>
          <w:lang w:val="en-US"/>
        </w:rPr>
        <w:t>Loan</w:t>
      </w:r>
      <w:r w:rsidRPr="00201CBD">
        <w:rPr>
          <w:rFonts w:ascii="Arial" w:eastAsia="Times New Roman" w:hAnsi="Arial" w:cs="Arial"/>
          <w:b/>
          <w:bCs/>
          <w:sz w:val="20"/>
          <w:szCs w:val="20"/>
          <w:lang w:val="en-US"/>
        </w:rPr>
        <w:t xml:space="preserve"> Entitlement</w:t>
      </w:r>
    </w:p>
    <w:p w14:paraId="49A89157" w14:textId="77777777" w:rsidR="00E80FA7" w:rsidRPr="00201CBD" w:rsidRDefault="00E80FA7" w:rsidP="005E4354">
      <w:pPr>
        <w:pStyle w:val="ListParagraph"/>
        <w:spacing w:after="0" w:line="240" w:lineRule="auto"/>
        <w:ind w:left="1440"/>
        <w:jc w:val="both"/>
        <w:rPr>
          <w:rFonts w:ascii="Arial" w:eastAsia="Times New Roman" w:hAnsi="Arial" w:cs="Arial"/>
          <w:lang w:val="en-US"/>
        </w:rPr>
      </w:pPr>
    </w:p>
    <w:tbl>
      <w:tblPr>
        <w:tblStyle w:val="TableGrid"/>
        <w:tblW w:w="8647" w:type="dxa"/>
        <w:tblBorders>
          <w:left w:val="none" w:sz="0" w:space="0" w:color="auto"/>
          <w:right w:val="none" w:sz="0" w:space="0" w:color="auto"/>
          <w:insideV w:val="none" w:sz="0" w:space="0" w:color="auto"/>
        </w:tblBorders>
        <w:tblLook w:val="04A0" w:firstRow="1" w:lastRow="0" w:firstColumn="1" w:lastColumn="0" w:noHBand="0" w:noVBand="1"/>
      </w:tblPr>
      <w:tblGrid>
        <w:gridCol w:w="1843"/>
        <w:gridCol w:w="1842"/>
        <w:gridCol w:w="4962"/>
      </w:tblGrid>
      <w:tr w:rsidR="00201CBD" w:rsidRPr="00201CBD" w14:paraId="78FFB487" w14:textId="77777777" w:rsidTr="008B7FF9">
        <w:trPr>
          <w:tblHeader/>
        </w:trPr>
        <w:tc>
          <w:tcPr>
            <w:tcW w:w="1843" w:type="dxa"/>
            <w:tcBorders>
              <w:bottom w:val="single" w:sz="4" w:space="0" w:color="auto"/>
            </w:tcBorders>
            <w:vAlign w:val="bottom"/>
          </w:tcPr>
          <w:p w14:paraId="4D4057D3" w14:textId="7D6085BC" w:rsidR="005E4354" w:rsidRPr="00201CBD" w:rsidRDefault="005E4354" w:rsidP="006D4FFF">
            <w:pPr>
              <w:ind w:hanging="107"/>
              <w:contextualSpacing/>
              <w:jc w:val="both"/>
              <w:rPr>
                <w:rFonts w:ascii="Arial Narrow" w:eastAsia="Times New Roman" w:hAnsi="Arial Narrow" w:cs="Arial"/>
              </w:rPr>
            </w:pPr>
            <w:r w:rsidRPr="00201CBD">
              <w:rPr>
                <w:rFonts w:ascii="Arial Narrow" w:eastAsia="Times New Roman" w:hAnsi="Arial Narrow" w:cs="Arial"/>
                <w:b/>
                <w:bCs/>
              </w:rPr>
              <w:t>Project</w:t>
            </w:r>
            <w:r w:rsidR="009F6F26" w:rsidRPr="00201CBD">
              <w:rPr>
                <w:rFonts w:ascii="Arial Narrow" w:eastAsia="Times New Roman" w:hAnsi="Arial Narrow" w:cs="Arial"/>
                <w:b/>
                <w:bCs/>
              </w:rPr>
              <w:t>/Program</w:t>
            </w:r>
            <w:r w:rsidRPr="00201CBD">
              <w:rPr>
                <w:rFonts w:ascii="Arial Narrow" w:eastAsia="Times New Roman" w:hAnsi="Arial Narrow" w:cs="Arial"/>
                <w:b/>
                <w:bCs/>
              </w:rPr>
              <w:t xml:space="preserve"> Title </w:t>
            </w:r>
          </w:p>
        </w:tc>
        <w:tc>
          <w:tcPr>
            <w:tcW w:w="1842" w:type="dxa"/>
            <w:tcBorders>
              <w:bottom w:val="single" w:sz="4" w:space="0" w:color="auto"/>
            </w:tcBorders>
          </w:tcPr>
          <w:p w14:paraId="38762420" w14:textId="38649ADC" w:rsidR="005E4354" w:rsidRPr="00201CBD" w:rsidRDefault="005E4354" w:rsidP="008B7FF9">
            <w:pPr>
              <w:contextualSpacing/>
              <w:rPr>
                <w:rFonts w:ascii="Arial Narrow" w:eastAsia="Times New Roman" w:hAnsi="Arial Narrow" w:cs="Arial"/>
                <w:b/>
              </w:rPr>
            </w:pPr>
            <w:r w:rsidRPr="00201CBD">
              <w:rPr>
                <w:rFonts w:ascii="Arial Narrow" w:eastAsia="Times New Roman" w:hAnsi="Arial Narrow" w:cs="Arial"/>
                <w:b/>
              </w:rPr>
              <w:t>Reference in I</w:t>
            </w:r>
            <w:r w:rsidR="008B7FF9" w:rsidRPr="00201CBD">
              <w:rPr>
                <w:rFonts w:ascii="Arial Narrow" w:eastAsia="Times New Roman" w:hAnsi="Arial Narrow" w:cs="Arial"/>
                <w:b/>
              </w:rPr>
              <w:t xml:space="preserve">mplementing </w:t>
            </w:r>
            <w:r w:rsidRPr="00201CBD">
              <w:rPr>
                <w:rFonts w:ascii="Arial Narrow" w:eastAsia="Times New Roman" w:hAnsi="Arial Narrow" w:cs="Arial"/>
                <w:b/>
              </w:rPr>
              <w:t>G</w:t>
            </w:r>
            <w:r w:rsidR="008B7FF9" w:rsidRPr="00201CBD">
              <w:rPr>
                <w:rFonts w:ascii="Arial Narrow" w:eastAsia="Times New Roman" w:hAnsi="Arial Narrow" w:cs="Arial"/>
                <w:b/>
              </w:rPr>
              <w:t>uidelines</w:t>
            </w:r>
          </w:p>
        </w:tc>
        <w:tc>
          <w:tcPr>
            <w:tcW w:w="4962" w:type="dxa"/>
            <w:tcBorders>
              <w:bottom w:val="single" w:sz="4" w:space="0" w:color="auto"/>
            </w:tcBorders>
            <w:vAlign w:val="bottom"/>
          </w:tcPr>
          <w:p w14:paraId="2754BDBD" w14:textId="62646864" w:rsidR="005E4354" w:rsidRPr="00201CBD" w:rsidRDefault="005E4354" w:rsidP="001723E9">
            <w:pPr>
              <w:ind w:right="-110"/>
              <w:contextualSpacing/>
              <w:rPr>
                <w:rFonts w:ascii="Arial Narrow" w:eastAsia="Times New Roman" w:hAnsi="Arial Narrow" w:cs="Arial"/>
                <w:b/>
              </w:rPr>
            </w:pPr>
            <w:r w:rsidRPr="00201CBD">
              <w:rPr>
                <w:rFonts w:ascii="Arial Narrow" w:eastAsia="Times New Roman" w:hAnsi="Arial Narrow" w:cs="Arial"/>
                <w:b/>
              </w:rPr>
              <w:t>Provision in the</w:t>
            </w:r>
            <w:r w:rsidR="001723E9" w:rsidRPr="00201CBD">
              <w:rPr>
                <w:rFonts w:ascii="Arial Narrow" w:eastAsia="Times New Roman" w:hAnsi="Arial Narrow" w:cs="Arial"/>
                <w:b/>
              </w:rPr>
              <w:t xml:space="preserve"> Implementing Guidelines</w:t>
            </w:r>
          </w:p>
        </w:tc>
      </w:tr>
      <w:tr w:rsidR="00201CBD" w:rsidRPr="00201CBD" w14:paraId="405721CC" w14:textId="77777777" w:rsidTr="009F6F26">
        <w:tc>
          <w:tcPr>
            <w:tcW w:w="1843" w:type="dxa"/>
            <w:tcBorders>
              <w:bottom w:val="dotted" w:sz="4" w:space="0" w:color="auto"/>
            </w:tcBorders>
          </w:tcPr>
          <w:p w14:paraId="04BD9A14" w14:textId="0A29FD47" w:rsidR="005E4354" w:rsidRPr="00201CBD" w:rsidRDefault="005E4354" w:rsidP="006D4FFF">
            <w:pPr>
              <w:ind w:hanging="107"/>
              <w:contextualSpacing/>
              <w:jc w:val="both"/>
              <w:rPr>
                <w:rFonts w:ascii="Arial Narrow" w:eastAsia="Times New Roman" w:hAnsi="Arial Narrow" w:cs="Arial"/>
              </w:rPr>
            </w:pPr>
            <w:r w:rsidRPr="00201CBD">
              <w:rPr>
                <w:rFonts w:ascii="Arial Narrow" w:eastAsia="Times New Roman" w:hAnsi="Arial Narrow" w:cs="Arial"/>
                <w:bCs/>
              </w:rPr>
              <w:t>CBAP</w:t>
            </w:r>
          </w:p>
        </w:tc>
        <w:tc>
          <w:tcPr>
            <w:tcW w:w="1842" w:type="dxa"/>
            <w:tcBorders>
              <w:bottom w:val="dotted" w:sz="4" w:space="0" w:color="auto"/>
            </w:tcBorders>
          </w:tcPr>
          <w:p w14:paraId="78CCAEA1" w14:textId="3EB2A8F2" w:rsidR="005E4354" w:rsidRPr="00201CBD" w:rsidRDefault="00076384" w:rsidP="00173B18">
            <w:pPr>
              <w:contextualSpacing/>
              <w:jc w:val="both"/>
              <w:rPr>
                <w:rFonts w:ascii="Arial Narrow" w:eastAsia="Times New Roman" w:hAnsi="Arial Narrow" w:cs="Arial"/>
              </w:rPr>
            </w:pPr>
            <w:r w:rsidRPr="00201CBD">
              <w:rPr>
                <w:rFonts w:ascii="Arial Narrow" w:eastAsia="Times New Roman" w:hAnsi="Arial Narrow" w:cs="Arial"/>
              </w:rPr>
              <w:t>Item 1(c)</w:t>
            </w:r>
          </w:p>
        </w:tc>
        <w:tc>
          <w:tcPr>
            <w:tcW w:w="4962" w:type="dxa"/>
            <w:tcBorders>
              <w:bottom w:val="dotted" w:sz="4" w:space="0" w:color="auto"/>
            </w:tcBorders>
          </w:tcPr>
          <w:p w14:paraId="0E432109" w14:textId="5A3DE8F4" w:rsidR="00D30D84" w:rsidRPr="00201CBD" w:rsidRDefault="00076384" w:rsidP="001723E9">
            <w:pPr>
              <w:spacing w:after="120"/>
              <w:ind w:right="-110"/>
              <w:jc w:val="both"/>
              <w:rPr>
                <w:rFonts w:ascii="Arial Narrow" w:eastAsia="Times New Roman" w:hAnsi="Arial Narrow" w:cs="Arial"/>
              </w:rPr>
            </w:pPr>
            <w:r w:rsidRPr="00201CBD">
              <w:rPr>
                <w:rFonts w:ascii="Arial Narrow" w:eastAsia="Times New Roman" w:hAnsi="Arial Narrow" w:cs="Arial"/>
              </w:rPr>
              <w:t xml:space="preserve">Must not have availed of a similar assistance in the past including </w:t>
            </w:r>
            <w:r w:rsidR="009F6F26" w:rsidRPr="00201CBD">
              <w:rPr>
                <w:rFonts w:ascii="Arial Narrow" w:eastAsia="Times New Roman" w:hAnsi="Arial Narrow" w:cs="Arial"/>
              </w:rPr>
              <w:t>Multi-Purpose Curing Barn (</w:t>
            </w:r>
            <w:r w:rsidRPr="00201CBD">
              <w:rPr>
                <w:rFonts w:ascii="Arial Narrow" w:eastAsia="Times New Roman" w:hAnsi="Arial Narrow" w:cs="Arial"/>
              </w:rPr>
              <w:t>MPCB</w:t>
            </w:r>
            <w:r w:rsidR="009F6F26" w:rsidRPr="00201CBD">
              <w:rPr>
                <w:rFonts w:ascii="Arial Narrow" w:eastAsia="Times New Roman" w:hAnsi="Arial Narrow" w:cs="Arial"/>
              </w:rPr>
              <w:t>),</w:t>
            </w:r>
            <w:r w:rsidRPr="00201CBD">
              <w:rPr>
                <w:rFonts w:ascii="Arial Narrow" w:eastAsia="Times New Roman" w:hAnsi="Arial Narrow" w:cs="Arial"/>
              </w:rPr>
              <w:t xml:space="preserve"> except those who were affected by natural calamities and those who have fully paid previous </w:t>
            </w:r>
            <w:r w:rsidR="00D30D84" w:rsidRPr="00201CBD">
              <w:rPr>
                <w:rFonts w:ascii="Arial Narrow" w:eastAsia="Times New Roman" w:hAnsi="Arial Narrow" w:cs="Arial"/>
              </w:rPr>
              <w:t>availments.</w:t>
            </w:r>
          </w:p>
        </w:tc>
      </w:tr>
      <w:tr w:rsidR="00201CBD" w:rsidRPr="00201CBD" w14:paraId="1FF2EDDC" w14:textId="77777777" w:rsidTr="009F6F26">
        <w:tc>
          <w:tcPr>
            <w:tcW w:w="1843" w:type="dxa"/>
            <w:tcBorders>
              <w:top w:val="dotted" w:sz="4" w:space="0" w:color="auto"/>
              <w:bottom w:val="dotted" w:sz="4" w:space="0" w:color="auto"/>
            </w:tcBorders>
          </w:tcPr>
          <w:p w14:paraId="7B5D2A13" w14:textId="7D40276F" w:rsidR="005E4354" w:rsidRPr="00201CBD" w:rsidRDefault="00E80FA7" w:rsidP="006D4FFF">
            <w:pPr>
              <w:ind w:hanging="107"/>
              <w:contextualSpacing/>
              <w:jc w:val="both"/>
              <w:rPr>
                <w:rFonts w:ascii="Arial Narrow" w:eastAsia="Times New Roman" w:hAnsi="Arial Narrow" w:cs="Arial"/>
              </w:rPr>
            </w:pPr>
            <w:r w:rsidRPr="00201CBD">
              <w:rPr>
                <w:rFonts w:ascii="Arial Narrow" w:eastAsia="Times New Roman" w:hAnsi="Arial Narrow" w:cs="Arial"/>
              </w:rPr>
              <w:t xml:space="preserve">ITSP </w:t>
            </w:r>
          </w:p>
        </w:tc>
        <w:tc>
          <w:tcPr>
            <w:tcW w:w="1842" w:type="dxa"/>
            <w:tcBorders>
              <w:top w:val="dotted" w:sz="4" w:space="0" w:color="auto"/>
              <w:bottom w:val="dotted" w:sz="4" w:space="0" w:color="auto"/>
            </w:tcBorders>
          </w:tcPr>
          <w:p w14:paraId="402423CC" w14:textId="77777777" w:rsidR="005E4354" w:rsidRPr="00201CBD" w:rsidRDefault="005E4354" w:rsidP="002B201C">
            <w:pPr>
              <w:contextualSpacing/>
              <w:rPr>
                <w:rFonts w:ascii="Arial Narrow" w:eastAsia="Times New Roman" w:hAnsi="Arial Narrow" w:cs="Arial"/>
              </w:rPr>
            </w:pPr>
            <w:r w:rsidRPr="00201CBD">
              <w:rPr>
                <w:rFonts w:ascii="Arial Narrow" w:eastAsia="Times New Roman" w:hAnsi="Arial Narrow" w:cs="Arial"/>
              </w:rPr>
              <w:t>Section IX. Violation of any undertaking</w:t>
            </w:r>
          </w:p>
        </w:tc>
        <w:tc>
          <w:tcPr>
            <w:tcW w:w="4962" w:type="dxa"/>
            <w:tcBorders>
              <w:top w:val="dotted" w:sz="4" w:space="0" w:color="auto"/>
              <w:bottom w:val="dotted" w:sz="4" w:space="0" w:color="auto"/>
            </w:tcBorders>
          </w:tcPr>
          <w:p w14:paraId="457E1D8E" w14:textId="77777777" w:rsidR="005E4354" w:rsidRPr="00201CBD" w:rsidRDefault="005E4354" w:rsidP="008F6EEA">
            <w:pPr>
              <w:ind w:right="-110"/>
              <w:jc w:val="both"/>
              <w:rPr>
                <w:rFonts w:ascii="Arial Narrow" w:eastAsia="Times New Roman" w:hAnsi="Arial Narrow" w:cs="Arial"/>
              </w:rPr>
            </w:pPr>
            <w:r w:rsidRPr="00201CBD">
              <w:rPr>
                <w:rFonts w:ascii="Arial Narrow" w:eastAsia="Times New Roman" w:hAnsi="Arial Narrow" w:cs="Arial"/>
              </w:rPr>
              <w:t>Violation of any provision/s of this AGREEMENT shall subject the violator/s to the following sanctions/penalties:</w:t>
            </w:r>
          </w:p>
          <w:p w14:paraId="542A9C8A" w14:textId="77777777" w:rsidR="005E4354" w:rsidRPr="00201CBD" w:rsidRDefault="005E4354" w:rsidP="009F6F26">
            <w:pPr>
              <w:pStyle w:val="ListParagraph"/>
              <w:numPr>
                <w:ilvl w:val="0"/>
                <w:numId w:val="34"/>
              </w:numPr>
              <w:ind w:left="315" w:hanging="283"/>
              <w:jc w:val="both"/>
              <w:rPr>
                <w:rFonts w:ascii="Arial Narrow" w:eastAsia="Times New Roman" w:hAnsi="Arial Narrow" w:cs="Arial"/>
              </w:rPr>
            </w:pPr>
            <w:r w:rsidRPr="00201CBD">
              <w:rPr>
                <w:rFonts w:ascii="Arial Narrow" w:eastAsia="Times New Roman" w:hAnsi="Arial Narrow" w:cs="Arial"/>
              </w:rPr>
              <w:t>Blacklisting from future participation in any project of NTA;</w:t>
            </w:r>
          </w:p>
          <w:p w14:paraId="01C433C0" w14:textId="77777777" w:rsidR="005E4354" w:rsidRPr="00201CBD" w:rsidRDefault="005E4354" w:rsidP="009F6F26">
            <w:pPr>
              <w:pStyle w:val="ListParagraph"/>
              <w:numPr>
                <w:ilvl w:val="0"/>
                <w:numId w:val="34"/>
              </w:numPr>
              <w:ind w:left="315" w:right="-110" w:hanging="283"/>
              <w:jc w:val="both"/>
              <w:rPr>
                <w:rFonts w:ascii="Arial Narrow" w:eastAsia="Times New Roman" w:hAnsi="Arial Narrow" w:cs="Arial"/>
              </w:rPr>
            </w:pPr>
            <w:r w:rsidRPr="00201CBD">
              <w:rPr>
                <w:rFonts w:ascii="Arial Narrow" w:eastAsia="Times New Roman" w:hAnsi="Arial Narrow" w:cs="Arial"/>
              </w:rPr>
              <w:t>Immediate payment of production assistance including interest charges and other fees, which becomes immediately due and demandable; and</w:t>
            </w:r>
          </w:p>
          <w:p w14:paraId="6C33F2B5" w14:textId="5CDB986D" w:rsidR="005E4354" w:rsidRPr="00201CBD" w:rsidRDefault="005E4354" w:rsidP="009F6F26">
            <w:pPr>
              <w:pStyle w:val="ListParagraph"/>
              <w:numPr>
                <w:ilvl w:val="0"/>
                <w:numId w:val="34"/>
              </w:numPr>
              <w:spacing w:after="120"/>
              <w:ind w:left="315" w:hanging="283"/>
              <w:jc w:val="both"/>
              <w:rPr>
                <w:rFonts w:ascii="Arial Narrow" w:eastAsia="Times New Roman" w:hAnsi="Arial Narrow" w:cs="Arial"/>
              </w:rPr>
            </w:pPr>
            <w:r w:rsidRPr="00201CBD">
              <w:rPr>
                <w:rFonts w:ascii="Arial Narrow" w:eastAsia="Times New Roman" w:hAnsi="Arial Narrow" w:cs="Arial"/>
              </w:rPr>
              <w:t>Xxx.</w:t>
            </w:r>
          </w:p>
        </w:tc>
      </w:tr>
      <w:tr w:rsidR="00201CBD" w:rsidRPr="00201CBD" w14:paraId="39D78029" w14:textId="77777777" w:rsidTr="009F6F26">
        <w:trPr>
          <w:trHeight w:val="620"/>
        </w:trPr>
        <w:tc>
          <w:tcPr>
            <w:tcW w:w="1843" w:type="dxa"/>
            <w:tcBorders>
              <w:top w:val="dotted" w:sz="4" w:space="0" w:color="auto"/>
              <w:bottom w:val="dotted" w:sz="4" w:space="0" w:color="auto"/>
            </w:tcBorders>
          </w:tcPr>
          <w:p w14:paraId="459BDE2C" w14:textId="61687005" w:rsidR="005E4354" w:rsidRPr="00201CBD" w:rsidRDefault="005E4354" w:rsidP="006D4FFF">
            <w:pPr>
              <w:ind w:hanging="107"/>
              <w:contextualSpacing/>
              <w:jc w:val="both"/>
              <w:rPr>
                <w:rFonts w:ascii="Arial Narrow" w:eastAsia="Times New Roman" w:hAnsi="Arial Narrow" w:cs="Arial"/>
              </w:rPr>
            </w:pPr>
            <w:r w:rsidRPr="00201CBD">
              <w:rPr>
                <w:rFonts w:ascii="Arial Narrow" w:eastAsia="Times New Roman" w:hAnsi="Arial Narrow" w:cs="Arial"/>
                <w:bCs/>
              </w:rPr>
              <w:t>IFOIGAP-R</w:t>
            </w:r>
            <w:r w:rsidR="00076384" w:rsidRPr="00201CBD">
              <w:rPr>
                <w:rFonts w:ascii="Arial Narrow" w:eastAsia="Times New Roman" w:hAnsi="Arial Narrow" w:cs="Arial"/>
                <w:bCs/>
              </w:rPr>
              <w:t>ice</w:t>
            </w:r>
          </w:p>
        </w:tc>
        <w:tc>
          <w:tcPr>
            <w:tcW w:w="1842" w:type="dxa"/>
            <w:tcBorders>
              <w:top w:val="dotted" w:sz="4" w:space="0" w:color="auto"/>
              <w:bottom w:val="dotted" w:sz="4" w:space="0" w:color="auto"/>
            </w:tcBorders>
          </w:tcPr>
          <w:p w14:paraId="07A7223E" w14:textId="77777777" w:rsidR="005E4354" w:rsidRPr="00201CBD" w:rsidRDefault="005E4354" w:rsidP="00173B18">
            <w:pPr>
              <w:contextualSpacing/>
              <w:jc w:val="both"/>
              <w:rPr>
                <w:rFonts w:ascii="Arial Narrow" w:eastAsia="Times New Roman" w:hAnsi="Arial Narrow" w:cs="Arial"/>
              </w:rPr>
            </w:pPr>
            <w:r w:rsidRPr="00201CBD">
              <w:rPr>
                <w:rFonts w:ascii="Arial Narrow" w:eastAsia="Times New Roman" w:hAnsi="Arial Narrow" w:cs="Arial"/>
              </w:rPr>
              <w:t>Item 3 (g)</w:t>
            </w:r>
          </w:p>
          <w:p w14:paraId="31D95959" w14:textId="77777777" w:rsidR="005E4354" w:rsidRPr="00201CBD" w:rsidRDefault="005E4354" w:rsidP="00173B18">
            <w:pPr>
              <w:contextualSpacing/>
              <w:jc w:val="both"/>
              <w:rPr>
                <w:rFonts w:ascii="Arial Narrow" w:eastAsia="Times New Roman" w:hAnsi="Arial Narrow" w:cs="Arial"/>
              </w:rPr>
            </w:pPr>
          </w:p>
          <w:p w14:paraId="044E733C" w14:textId="77777777" w:rsidR="005E4354" w:rsidRPr="00201CBD" w:rsidRDefault="005E4354" w:rsidP="00173B18">
            <w:pPr>
              <w:contextualSpacing/>
              <w:jc w:val="both"/>
              <w:rPr>
                <w:rFonts w:ascii="Arial Narrow" w:eastAsia="Times New Roman" w:hAnsi="Arial Narrow" w:cs="Arial"/>
              </w:rPr>
            </w:pPr>
          </w:p>
        </w:tc>
        <w:tc>
          <w:tcPr>
            <w:tcW w:w="4962" w:type="dxa"/>
            <w:tcBorders>
              <w:top w:val="dotted" w:sz="4" w:space="0" w:color="auto"/>
              <w:bottom w:val="dotted" w:sz="4" w:space="0" w:color="auto"/>
            </w:tcBorders>
          </w:tcPr>
          <w:p w14:paraId="45A3D963" w14:textId="7BCFD8B2" w:rsidR="005E4354" w:rsidRPr="00201CBD" w:rsidRDefault="00D30D84" w:rsidP="001723E9">
            <w:pPr>
              <w:spacing w:after="120"/>
              <w:ind w:right="-110"/>
              <w:jc w:val="both"/>
              <w:rPr>
                <w:rFonts w:ascii="Arial Narrow" w:eastAsia="Times New Roman" w:hAnsi="Arial Narrow" w:cs="Arial"/>
              </w:rPr>
            </w:pPr>
            <w:r w:rsidRPr="00201CBD">
              <w:rPr>
                <w:rFonts w:ascii="Arial Narrow" w:eastAsia="Times New Roman" w:hAnsi="Arial Narrow" w:cs="Arial"/>
              </w:rPr>
              <w:t>H</w:t>
            </w:r>
            <w:r w:rsidR="005E4354" w:rsidRPr="00201CBD">
              <w:rPr>
                <w:rFonts w:ascii="Arial Narrow" w:eastAsia="Times New Roman" w:hAnsi="Arial Narrow" w:cs="Arial"/>
              </w:rPr>
              <w:t xml:space="preserve">as attained at least 75 per cent repayment of production assistance availed for IFOIGAP-Rice for </w:t>
            </w:r>
            <w:r w:rsidR="009F6F26" w:rsidRPr="00201CBD">
              <w:rPr>
                <w:rFonts w:ascii="Arial Narrow" w:eastAsia="Times New Roman" w:hAnsi="Arial Narrow" w:cs="Arial"/>
              </w:rPr>
              <w:t>Wet Season (</w:t>
            </w:r>
            <w:r w:rsidR="005E4354" w:rsidRPr="00201CBD">
              <w:rPr>
                <w:rFonts w:ascii="Arial Narrow" w:eastAsia="Times New Roman" w:hAnsi="Arial Narrow" w:cs="Arial"/>
              </w:rPr>
              <w:t>WS</w:t>
            </w:r>
            <w:r w:rsidR="009F6F26" w:rsidRPr="00201CBD">
              <w:rPr>
                <w:rFonts w:ascii="Arial Narrow" w:eastAsia="Times New Roman" w:hAnsi="Arial Narrow" w:cs="Arial"/>
              </w:rPr>
              <w:t>)</w:t>
            </w:r>
            <w:r w:rsidR="005E4354" w:rsidRPr="00201CBD">
              <w:rPr>
                <w:rFonts w:ascii="Arial Narrow" w:eastAsia="Times New Roman" w:hAnsi="Arial Narrow" w:cs="Arial"/>
              </w:rPr>
              <w:t xml:space="preserve"> 2020 project or prior years, except those affected by recent typhoons.</w:t>
            </w:r>
          </w:p>
        </w:tc>
      </w:tr>
      <w:tr w:rsidR="00201CBD" w:rsidRPr="00201CBD" w14:paraId="6C3F6C9F" w14:textId="77777777" w:rsidTr="009F6F26">
        <w:tc>
          <w:tcPr>
            <w:tcW w:w="1843" w:type="dxa"/>
            <w:tcBorders>
              <w:top w:val="dotted" w:sz="4" w:space="0" w:color="auto"/>
              <w:bottom w:val="dotted" w:sz="4" w:space="0" w:color="auto"/>
            </w:tcBorders>
          </w:tcPr>
          <w:p w14:paraId="1B5C6C87" w14:textId="0E1833B8" w:rsidR="005E4354" w:rsidRPr="00201CBD" w:rsidRDefault="005E4354" w:rsidP="006D4FFF">
            <w:pPr>
              <w:ind w:hanging="107"/>
              <w:contextualSpacing/>
              <w:jc w:val="both"/>
              <w:rPr>
                <w:rFonts w:ascii="Arial Narrow" w:eastAsia="Times New Roman" w:hAnsi="Arial Narrow" w:cs="Arial"/>
              </w:rPr>
            </w:pPr>
            <w:r w:rsidRPr="00201CBD">
              <w:rPr>
                <w:rFonts w:ascii="Arial Narrow" w:eastAsia="Times New Roman" w:hAnsi="Arial Narrow" w:cs="Arial"/>
                <w:bCs/>
              </w:rPr>
              <w:t>IFOIGAP-</w:t>
            </w:r>
            <w:r w:rsidR="00076384" w:rsidRPr="00201CBD">
              <w:rPr>
                <w:rFonts w:ascii="Arial Narrow" w:eastAsia="Times New Roman" w:hAnsi="Arial Narrow" w:cs="Arial"/>
                <w:bCs/>
              </w:rPr>
              <w:t>Tobacco</w:t>
            </w:r>
          </w:p>
        </w:tc>
        <w:tc>
          <w:tcPr>
            <w:tcW w:w="1842" w:type="dxa"/>
            <w:tcBorders>
              <w:top w:val="dotted" w:sz="4" w:space="0" w:color="auto"/>
              <w:bottom w:val="dotted" w:sz="4" w:space="0" w:color="auto"/>
            </w:tcBorders>
          </w:tcPr>
          <w:p w14:paraId="43BC4365" w14:textId="6684483B" w:rsidR="005E4354" w:rsidRPr="00201CBD" w:rsidRDefault="005E4354" w:rsidP="00173B18">
            <w:pPr>
              <w:contextualSpacing/>
              <w:jc w:val="both"/>
              <w:rPr>
                <w:rFonts w:ascii="Arial Narrow" w:eastAsia="Times New Roman" w:hAnsi="Arial Narrow" w:cs="Arial"/>
              </w:rPr>
            </w:pPr>
            <w:r w:rsidRPr="00201CBD">
              <w:rPr>
                <w:rFonts w:ascii="Arial Narrow" w:eastAsia="Times New Roman" w:hAnsi="Arial Narrow" w:cs="Arial"/>
              </w:rPr>
              <w:t xml:space="preserve">Item </w:t>
            </w:r>
            <w:r w:rsidR="00D30D84" w:rsidRPr="00201CBD">
              <w:rPr>
                <w:rFonts w:ascii="Arial Narrow" w:eastAsia="Times New Roman" w:hAnsi="Arial Narrow" w:cs="Arial"/>
              </w:rPr>
              <w:t xml:space="preserve">II. </w:t>
            </w:r>
            <w:r w:rsidRPr="00201CBD">
              <w:rPr>
                <w:rFonts w:ascii="Arial Narrow" w:eastAsia="Times New Roman" w:hAnsi="Arial Narrow" w:cs="Arial"/>
              </w:rPr>
              <w:t>B(g)</w:t>
            </w:r>
          </w:p>
          <w:p w14:paraId="2872570E" w14:textId="77777777" w:rsidR="005E4354" w:rsidRPr="00201CBD" w:rsidRDefault="005E4354" w:rsidP="00173B18">
            <w:pPr>
              <w:contextualSpacing/>
              <w:jc w:val="both"/>
              <w:rPr>
                <w:rFonts w:ascii="Arial Narrow" w:eastAsia="Times New Roman" w:hAnsi="Arial Narrow" w:cs="Arial"/>
              </w:rPr>
            </w:pPr>
          </w:p>
          <w:p w14:paraId="45827400" w14:textId="77777777" w:rsidR="005E4354" w:rsidRPr="00201CBD" w:rsidRDefault="005E4354" w:rsidP="00173B18">
            <w:pPr>
              <w:contextualSpacing/>
              <w:jc w:val="both"/>
              <w:rPr>
                <w:rFonts w:ascii="Arial Narrow" w:eastAsia="Times New Roman" w:hAnsi="Arial Narrow" w:cs="Arial"/>
              </w:rPr>
            </w:pPr>
          </w:p>
          <w:p w14:paraId="38A8FB84" w14:textId="77777777" w:rsidR="005E4354" w:rsidRPr="00201CBD" w:rsidRDefault="005E4354" w:rsidP="00173B18">
            <w:pPr>
              <w:contextualSpacing/>
              <w:jc w:val="both"/>
              <w:rPr>
                <w:rFonts w:ascii="Arial Narrow" w:eastAsia="Times New Roman" w:hAnsi="Arial Narrow" w:cs="Arial"/>
              </w:rPr>
            </w:pPr>
          </w:p>
          <w:p w14:paraId="45C5D6C9" w14:textId="77777777" w:rsidR="005E4354" w:rsidRPr="00201CBD" w:rsidRDefault="005E4354" w:rsidP="00173B18">
            <w:pPr>
              <w:contextualSpacing/>
              <w:jc w:val="both"/>
              <w:rPr>
                <w:rFonts w:ascii="Arial Narrow" w:eastAsia="Times New Roman" w:hAnsi="Arial Narrow" w:cs="Arial"/>
              </w:rPr>
            </w:pPr>
          </w:p>
          <w:p w14:paraId="158D4F77" w14:textId="0FD29FC3" w:rsidR="005E4354" w:rsidRPr="00201CBD" w:rsidRDefault="005E4354" w:rsidP="00173B18">
            <w:pPr>
              <w:contextualSpacing/>
              <w:jc w:val="both"/>
              <w:rPr>
                <w:rFonts w:ascii="Arial Narrow" w:eastAsia="Times New Roman" w:hAnsi="Arial Narrow" w:cs="Arial"/>
              </w:rPr>
            </w:pPr>
          </w:p>
        </w:tc>
        <w:tc>
          <w:tcPr>
            <w:tcW w:w="4962" w:type="dxa"/>
            <w:tcBorders>
              <w:top w:val="dotted" w:sz="4" w:space="0" w:color="auto"/>
              <w:bottom w:val="dotted" w:sz="4" w:space="0" w:color="auto"/>
            </w:tcBorders>
          </w:tcPr>
          <w:p w14:paraId="786F98A2" w14:textId="4ECC51BF" w:rsidR="005E4354" w:rsidRPr="00201CBD" w:rsidRDefault="005E4354" w:rsidP="001723E9">
            <w:pPr>
              <w:spacing w:after="120"/>
              <w:ind w:right="-108"/>
              <w:jc w:val="both"/>
              <w:rPr>
                <w:rFonts w:ascii="Arial Narrow" w:eastAsia="Times New Roman" w:hAnsi="Arial Narrow" w:cs="Arial"/>
              </w:rPr>
            </w:pPr>
            <w:r w:rsidRPr="00201CBD">
              <w:rPr>
                <w:rFonts w:ascii="Arial Narrow" w:eastAsia="Times New Roman" w:hAnsi="Arial Narrow" w:cs="Arial"/>
              </w:rPr>
              <w:t xml:space="preserve">Must pay the full payment amount of production assistance availed. Failure on the part of </w:t>
            </w:r>
            <w:r w:rsidR="008D08F5" w:rsidRPr="00201CBD">
              <w:rPr>
                <w:rFonts w:ascii="Arial Narrow" w:eastAsia="Times New Roman" w:hAnsi="Arial Narrow" w:cs="Arial"/>
              </w:rPr>
              <w:t xml:space="preserve">farmer-cooperator </w:t>
            </w:r>
            <w:r w:rsidRPr="00201CBD">
              <w:rPr>
                <w:rFonts w:ascii="Arial Narrow" w:eastAsia="Times New Roman" w:hAnsi="Arial Narrow" w:cs="Arial"/>
              </w:rPr>
              <w:t xml:space="preserve">to pay the full amount of production assistance will disqualify him from availing any production assistance program in the future.  However, if the cause of non-payment of the production assistance is force majeure, the </w:t>
            </w:r>
            <w:r w:rsidR="008D08F5" w:rsidRPr="00201CBD">
              <w:rPr>
                <w:rFonts w:ascii="Arial Narrow" w:eastAsia="Times New Roman" w:hAnsi="Arial Narrow" w:cs="Arial"/>
              </w:rPr>
              <w:t>farmer-cooperator</w:t>
            </w:r>
            <w:r w:rsidRPr="00201CBD">
              <w:rPr>
                <w:rFonts w:ascii="Arial Narrow" w:eastAsia="Times New Roman" w:hAnsi="Arial Narrow" w:cs="Arial"/>
              </w:rPr>
              <w:t xml:space="preserve"> shall execute a promissory note indicating therein the restructured schedule of payment for a two-year period to fully pay the loan obligation</w:t>
            </w:r>
            <w:r w:rsidR="00D30D84" w:rsidRPr="00201CBD">
              <w:rPr>
                <w:rFonts w:ascii="Arial Narrow" w:eastAsia="Times New Roman" w:hAnsi="Arial Narrow" w:cs="Arial"/>
              </w:rPr>
              <w:t>.</w:t>
            </w:r>
          </w:p>
        </w:tc>
      </w:tr>
      <w:tr w:rsidR="00201CBD" w:rsidRPr="00201CBD" w14:paraId="74F68CD5" w14:textId="77777777" w:rsidTr="009F6F26">
        <w:tc>
          <w:tcPr>
            <w:tcW w:w="1843" w:type="dxa"/>
            <w:tcBorders>
              <w:top w:val="dotted" w:sz="4" w:space="0" w:color="auto"/>
            </w:tcBorders>
          </w:tcPr>
          <w:p w14:paraId="5836EDA5" w14:textId="79E3520B" w:rsidR="005E4354" w:rsidRPr="00201CBD" w:rsidRDefault="00E80FA7" w:rsidP="006D4FFF">
            <w:pPr>
              <w:ind w:hanging="107"/>
              <w:contextualSpacing/>
              <w:jc w:val="both"/>
              <w:rPr>
                <w:rFonts w:ascii="Arial Narrow" w:eastAsia="Times New Roman" w:hAnsi="Arial Narrow" w:cs="Arial"/>
              </w:rPr>
            </w:pPr>
            <w:r w:rsidRPr="00201CBD">
              <w:rPr>
                <w:rFonts w:ascii="Arial Narrow" w:eastAsia="Times New Roman" w:hAnsi="Arial Narrow" w:cs="Arial"/>
                <w:bCs/>
              </w:rPr>
              <w:t>TFMP</w:t>
            </w:r>
          </w:p>
        </w:tc>
        <w:tc>
          <w:tcPr>
            <w:tcW w:w="1842" w:type="dxa"/>
            <w:tcBorders>
              <w:top w:val="dotted" w:sz="4" w:space="0" w:color="auto"/>
            </w:tcBorders>
          </w:tcPr>
          <w:p w14:paraId="4E47C3B5" w14:textId="77777777" w:rsidR="005E4354" w:rsidRPr="00201CBD" w:rsidRDefault="005E4354" w:rsidP="00173B18">
            <w:pPr>
              <w:contextualSpacing/>
              <w:jc w:val="both"/>
              <w:rPr>
                <w:rFonts w:ascii="Arial Narrow" w:eastAsia="Times New Roman" w:hAnsi="Arial Narrow" w:cs="Arial"/>
              </w:rPr>
            </w:pPr>
            <w:r w:rsidRPr="00201CBD">
              <w:rPr>
                <w:rFonts w:ascii="Arial Narrow" w:eastAsia="Times New Roman" w:hAnsi="Arial Narrow" w:cs="Arial"/>
              </w:rPr>
              <w:t>Item III (A) (4)</w:t>
            </w:r>
          </w:p>
          <w:p w14:paraId="322BDEC1" w14:textId="77777777" w:rsidR="005E4354" w:rsidRPr="00201CBD" w:rsidRDefault="005E4354" w:rsidP="00173B18">
            <w:pPr>
              <w:contextualSpacing/>
              <w:jc w:val="both"/>
              <w:rPr>
                <w:rFonts w:ascii="Arial Narrow" w:eastAsia="Times New Roman" w:hAnsi="Arial Narrow" w:cs="Arial"/>
              </w:rPr>
            </w:pPr>
          </w:p>
          <w:p w14:paraId="08DFC449" w14:textId="1CCF6909" w:rsidR="005E4354" w:rsidRPr="00201CBD" w:rsidRDefault="005E4354" w:rsidP="00173B18">
            <w:pPr>
              <w:contextualSpacing/>
              <w:jc w:val="both"/>
              <w:rPr>
                <w:rFonts w:ascii="Arial Narrow" w:eastAsia="Times New Roman" w:hAnsi="Arial Narrow" w:cs="Arial"/>
              </w:rPr>
            </w:pPr>
          </w:p>
        </w:tc>
        <w:tc>
          <w:tcPr>
            <w:tcW w:w="4962" w:type="dxa"/>
            <w:tcBorders>
              <w:top w:val="dotted" w:sz="4" w:space="0" w:color="auto"/>
            </w:tcBorders>
          </w:tcPr>
          <w:p w14:paraId="6D4B1877" w14:textId="48A3CD9B" w:rsidR="005E4354" w:rsidRPr="00201CBD" w:rsidRDefault="005E4354" w:rsidP="008F6EEA">
            <w:pPr>
              <w:ind w:right="-110"/>
              <w:jc w:val="both"/>
              <w:rPr>
                <w:rFonts w:ascii="Arial Narrow" w:eastAsia="Times New Roman" w:hAnsi="Arial Narrow" w:cs="Arial"/>
              </w:rPr>
            </w:pPr>
            <w:r w:rsidRPr="00201CBD">
              <w:rPr>
                <w:rFonts w:ascii="Arial Narrow" w:eastAsia="Times New Roman" w:hAnsi="Arial Narrow" w:cs="Arial"/>
              </w:rPr>
              <w:t>Willing to conscientiously and religiously pay and remit to the NTA through its assigned TPROs, in accordance with the schedule of amortizations and the time agreed upon in the schedule of payments</w:t>
            </w:r>
            <w:r w:rsidR="008F6EEA" w:rsidRPr="00201CBD">
              <w:rPr>
                <w:rFonts w:ascii="Arial Narrow" w:eastAsia="Times New Roman" w:hAnsi="Arial Narrow" w:cs="Arial"/>
              </w:rPr>
              <w:t>.</w:t>
            </w:r>
          </w:p>
        </w:tc>
      </w:tr>
    </w:tbl>
    <w:p w14:paraId="501959DA" w14:textId="7F933A6A" w:rsidR="00A6704B" w:rsidRPr="00201CBD" w:rsidRDefault="00A6704B" w:rsidP="005E4354">
      <w:pPr>
        <w:pStyle w:val="ListParagraph"/>
        <w:spacing w:after="0" w:line="240" w:lineRule="auto"/>
        <w:ind w:left="1440"/>
        <w:jc w:val="both"/>
        <w:rPr>
          <w:rFonts w:ascii="Arial" w:eastAsia="Times New Roman" w:hAnsi="Arial" w:cs="Arial"/>
          <w:lang w:val="en-US"/>
        </w:rPr>
      </w:pPr>
    </w:p>
    <w:p w14:paraId="7EB05C48" w14:textId="657D91C5" w:rsidR="00383398" w:rsidRPr="00201CBD" w:rsidRDefault="00D37864"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Audit disclosed that </w:t>
      </w:r>
      <w:r w:rsidR="005D3D00" w:rsidRPr="00201CBD">
        <w:rPr>
          <w:rFonts w:ascii="Arial" w:eastAsia="Times New Roman" w:hAnsi="Arial" w:cs="Arial"/>
          <w:bCs/>
          <w:lang w:val="en-GB"/>
        </w:rPr>
        <w:t xml:space="preserve">NTA Abra, Candon and Vigan PBOs granted </w:t>
      </w:r>
      <w:r w:rsidR="00A27180" w:rsidRPr="00201CBD">
        <w:rPr>
          <w:rFonts w:ascii="Arial" w:eastAsia="Times New Roman" w:hAnsi="Arial" w:cs="Arial"/>
          <w:bCs/>
          <w:lang w:val="en-GB"/>
        </w:rPr>
        <w:t xml:space="preserve">new </w:t>
      </w:r>
      <w:r w:rsidR="005D3D00" w:rsidRPr="00201CBD">
        <w:rPr>
          <w:rFonts w:ascii="Arial" w:eastAsia="Times New Roman" w:hAnsi="Arial" w:cs="Arial"/>
          <w:bCs/>
          <w:lang w:val="en-GB"/>
        </w:rPr>
        <w:t>loans totaling P9.6</w:t>
      </w:r>
      <w:r w:rsidR="00C26A45" w:rsidRPr="00201CBD">
        <w:rPr>
          <w:rFonts w:ascii="Arial" w:eastAsia="Times New Roman" w:hAnsi="Arial" w:cs="Arial"/>
          <w:bCs/>
          <w:lang w:val="en-GB"/>
        </w:rPr>
        <w:t>91</w:t>
      </w:r>
      <w:r w:rsidR="005D3D00" w:rsidRPr="00201CBD">
        <w:rPr>
          <w:rFonts w:ascii="Arial" w:eastAsia="Times New Roman" w:hAnsi="Arial" w:cs="Arial"/>
          <w:bCs/>
          <w:lang w:val="en-GB"/>
        </w:rPr>
        <w:t xml:space="preserve"> million to farmer-borrowers despite the latter still have existing past due loan balances from other projects, namely, </w:t>
      </w:r>
      <w:r w:rsidR="005D3D00" w:rsidRPr="00201CBD">
        <w:rPr>
          <w:rFonts w:ascii="Arial" w:eastAsia="Times New Roman" w:hAnsi="Arial" w:cs="Arial"/>
          <w:lang w:val="en-US"/>
        </w:rPr>
        <w:t xml:space="preserve">CBAP, ITSP, </w:t>
      </w:r>
      <w:r w:rsidR="005D3D00" w:rsidRPr="00201CBD">
        <w:rPr>
          <w:rFonts w:ascii="Arial" w:eastAsia="Times New Roman" w:hAnsi="Arial" w:cs="Arial"/>
          <w:lang w:val="en-US"/>
        </w:rPr>
        <w:lastRenderedPageBreak/>
        <w:t xml:space="preserve">IFOIGAP-Rice, IFOIGAP-Tobacco, TFMP, and BCPAP </w:t>
      </w:r>
      <w:r w:rsidR="005D3D00" w:rsidRPr="00201CBD">
        <w:rPr>
          <w:rFonts w:ascii="Arial" w:eastAsia="Times New Roman" w:hAnsi="Arial" w:cs="Arial"/>
          <w:bCs/>
          <w:lang w:val="en-GB"/>
        </w:rPr>
        <w:t>aggregating P9.585 million,</w:t>
      </w:r>
      <w:r w:rsidR="00C26A45" w:rsidRPr="00201CBD">
        <w:rPr>
          <w:rFonts w:ascii="Arial" w:eastAsia="Times New Roman" w:hAnsi="Arial" w:cs="Arial"/>
          <w:bCs/>
          <w:lang w:val="en-GB"/>
        </w:rPr>
        <w:t xml:space="preserve"> </w:t>
      </w:r>
      <w:r w:rsidR="00383398" w:rsidRPr="00201CBD">
        <w:rPr>
          <w:rFonts w:ascii="Arial" w:eastAsia="Times New Roman" w:hAnsi="Arial" w:cs="Arial"/>
          <w:lang w:val="en-US"/>
        </w:rPr>
        <w:t>as summarized in Table 1</w:t>
      </w:r>
      <w:r w:rsidR="00C26A45" w:rsidRPr="00201CBD">
        <w:rPr>
          <w:rFonts w:ascii="Arial" w:eastAsia="Times New Roman" w:hAnsi="Arial" w:cs="Arial"/>
          <w:lang w:val="en-US"/>
        </w:rPr>
        <w:t>4</w:t>
      </w:r>
      <w:r w:rsidR="00383398" w:rsidRPr="00201CBD">
        <w:rPr>
          <w:rFonts w:ascii="Arial" w:eastAsia="Times New Roman" w:hAnsi="Arial" w:cs="Arial"/>
          <w:lang w:val="en-US"/>
        </w:rPr>
        <w:t xml:space="preserve">, contrary to </w:t>
      </w:r>
      <w:r w:rsidR="008D08F5" w:rsidRPr="00201CBD">
        <w:rPr>
          <w:rFonts w:ascii="Arial" w:eastAsia="Times New Roman" w:hAnsi="Arial" w:cs="Arial"/>
          <w:lang w:val="en-US"/>
        </w:rPr>
        <w:t>the pertinent provision</w:t>
      </w:r>
      <w:r w:rsidR="00D27097" w:rsidRPr="00201CBD">
        <w:rPr>
          <w:rFonts w:ascii="Arial" w:eastAsia="Times New Roman" w:hAnsi="Arial" w:cs="Arial"/>
          <w:lang w:val="en-US"/>
        </w:rPr>
        <w:t xml:space="preserve">s of </w:t>
      </w:r>
      <w:r w:rsidR="008D08F5" w:rsidRPr="00201CBD">
        <w:rPr>
          <w:rFonts w:ascii="Arial" w:eastAsia="Times New Roman" w:hAnsi="Arial" w:cs="Arial"/>
          <w:lang w:val="en-US"/>
        </w:rPr>
        <w:t>the respective I</w:t>
      </w:r>
      <w:r w:rsidR="00D27097" w:rsidRPr="00201CBD">
        <w:rPr>
          <w:rFonts w:ascii="Arial" w:eastAsia="Times New Roman" w:hAnsi="Arial" w:cs="Arial"/>
          <w:lang w:val="en-US"/>
        </w:rPr>
        <w:t xml:space="preserve">mplementing </w:t>
      </w:r>
      <w:r w:rsidR="008D08F5" w:rsidRPr="00201CBD">
        <w:rPr>
          <w:rFonts w:ascii="Arial" w:eastAsia="Times New Roman" w:hAnsi="Arial" w:cs="Arial"/>
          <w:lang w:val="en-US"/>
        </w:rPr>
        <w:t>G</w:t>
      </w:r>
      <w:r w:rsidR="00D27097" w:rsidRPr="00201CBD">
        <w:rPr>
          <w:rFonts w:ascii="Arial" w:eastAsia="Times New Roman" w:hAnsi="Arial" w:cs="Arial"/>
          <w:lang w:val="en-US"/>
        </w:rPr>
        <w:t>uidelines</w:t>
      </w:r>
      <w:r w:rsidR="008D08F5" w:rsidRPr="00201CBD">
        <w:rPr>
          <w:rFonts w:ascii="Arial" w:eastAsia="Times New Roman" w:hAnsi="Arial" w:cs="Arial"/>
          <w:lang w:val="en-US"/>
        </w:rPr>
        <w:t xml:space="preserve"> of the project</w:t>
      </w:r>
      <w:r w:rsidR="00D27097" w:rsidRPr="00201CBD">
        <w:rPr>
          <w:rFonts w:ascii="Arial" w:eastAsia="Times New Roman" w:hAnsi="Arial" w:cs="Arial"/>
          <w:lang w:val="en-US"/>
        </w:rPr>
        <w:t>s/program</w:t>
      </w:r>
      <w:r w:rsidR="00A27180" w:rsidRPr="00201CBD">
        <w:rPr>
          <w:rFonts w:ascii="Arial" w:eastAsia="Times New Roman" w:hAnsi="Arial" w:cs="Arial"/>
          <w:lang w:val="en-US"/>
        </w:rPr>
        <w:t>,</w:t>
      </w:r>
      <w:r w:rsidR="008D08F5" w:rsidRPr="00201CBD">
        <w:rPr>
          <w:rFonts w:ascii="Arial" w:eastAsia="Times New Roman" w:hAnsi="Arial" w:cs="Arial"/>
          <w:lang w:val="en-US"/>
        </w:rPr>
        <w:t xml:space="preserve"> as </w:t>
      </w:r>
      <w:r w:rsidR="008B7FF9" w:rsidRPr="00201CBD">
        <w:rPr>
          <w:rFonts w:ascii="Arial" w:eastAsia="Times New Roman" w:hAnsi="Arial" w:cs="Arial"/>
          <w:lang w:val="en-US"/>
        </w:rPr>
        <w:t>indicated</w:t>
      </w:r>
      <w:r w:rsidR="008D08F5" w:rsidRPr="00201CBD">
        <w:rPr>
          <w:rFonts w:ascii="Arial" w:eastAsia="Times New Roman" w:hAnsi="Arial" w:cs="Arial"/>
          <w:lang w:val="en-US"/>
        </w:rPr>
        <w:t xml:space="preserve"> in Table 1</w:t>
      </w:r>
      <w:r w:rsidR="00D27097" w:rsidRPr="00201CBD">
        <w:rPr>
          <w:rFonts w:ascii="Arial" w:eastAsia="Times New Roman" w:hAnsi="Arial" w:cs="Arial"/>
          <w:lang w:val="en-US"/>
        </w:rPr>
        <w:t>3</w:t>
      </w:r>
      <w:r w:rsidR="00383398" w:rsidRPr="00201CBD">
        <w:rPr>
          <w:rFonts w:ascii="Arial" w:eastAsia="Times New Roman" w:hAnsi="Arial" w:cs="Arial"/>
          <w:lang w:val="en-US"/>
        </w:rPr>
        <w:t xml:space="preserve">. </w:t>
      </w:r>
    </w:p>
    <w:p w14:paraId="4ED13516" w14:textId="77777777" w:rsidR="00383398" w:rsidRPr="00201CBD" w:rsidRDefault="00383398" w:rsidP="00383398">
      <w:pPr>
        <w:tabs>
          <w:tab w:val="left" w:pos="567"/>
        </w:tabs>
        <w:spacing w:after="0" w:line="240" w:lineRule="auto"/>
        <w:ind w:left="567"/>
        <w:contextualSpacing/>
        <w:jc w:val="both"/>
        <w:rPr>
          <w:rFonts w:ascii="Arial" w:eastAsia="Times New Roman" w:hAnsi="Arial" w:cs="Arial"/>
          <w:vertAlign w:val="superscript"/>
          <w:lang w:val="en-US"/>
        </w:rPr>
      </w:pPr>
    </w:p>
    <w:p w14:paraId="621A229C" w14:textId="2DA54E44" w:rsidR="008F6EEA" w:rsidRPr="00201CBD" w:rsidRDefault="007C377D" w:rsidP="002B201C">
      <w:pPr>
        <w:spacing w:after="0" w:line="240" w:lineRule="auto"/>
        <w:ind w:right="-7"/>
        <w:contextualSpacing/>
        <w:jc w:val="center"/>
        <w:rPr>
          <w:rFonts w:ascii="Arial" w:eastAsia="Times New Roman" w:hAnsi="Arial" w:cs="Arial"/>
          <w:b/>
          <w:bCs/>
          <w:sz w:val="20"/>
          <w:szCs w:val="20"/>
          <w:lang w:val="en-US"/>
        </w:rPr>
      </w:pPr>
      <w:r w:rsidRPr="00201CBD">
        <w:rPr>
          <w:rFonts w:ascii="Arial" w:eastAsia="Times New Roman" w:hAnsi="Arial" w:cs="Arial"/>
          <w:b/>
          <w:bCs/>
          <w:sz w:val="20"/>
          <w:szCs w:val="20"/>
          <w:lang w:val="en-US"/>
        </w:rPr>
        <w:t>Table 1</w:t>
      </w:r>
      <w:r w:rsidR="00C26A45" w:rsidRPr="00201CBD">
        <w:rPr>
          <w:rFonts w:ascii="Arial" w:eastAsia="Times New Roman" w:hAnsi="Arial" w:cs="Arial"/>
          <w:b/>
          <w:bCs/>
          <w:sz w:val="20"/>
          <w:szCs w:val="20"/>
          <w:lang w:val="en-US"/>
        </w:rPr>
        <w:t>4</w:t>
      </w:r>
      <w:r w:rsidRPr="00201CBD">
        <w:rPr>
          <w:rFonts w:ascii="Arial" w:eastAsia="Times New Roman" w:hAnsi="Arial" w:cs="Arial"/>
          <w:b/>
          <w:bCs/>
          <w:sz w:val="20"/>
          <w:szCs w:val="20"/>
          <w:lang w:val="en-US"/>
        </w:rPr>
        <w:t xml:space="preserve"> - Summary of New Loans Granted to </w:t>
      </w:r>
      <w:r w:rsidR="00A27180" w:rsidRPr="00201CBD">
        <w:rPr>
          <w:rFonts w:ascii="Arial" w:eastAsia="Times New Roman" w:hAnsi="Arial" w:cs="Arial"/>
          <w:b/>
          <w:bCs/>
          <w:sz w:val="20"/>
          <w:szCs w:val="20"/>
          <w:lang w:val="en-US"/>
        </w:rPr>
        <w:t>Farmer-Borrowers</w:t>
      </w:r>
      <w:r w:rsidRPr="00201CBD">
        <w:rPr>
          <w:rFonts w:ascii="Arial" w:eastAsia="Times New Roman" w:hAnsi="Arial" w:cs="Arial"/>
          <w:b/>
          <w:bCs/>
          <w:sz w:val="20"/>
          <w:szCs w:val="20"/>
          <w:lang w:val="en-US"/>
        </w:rPr>
        <w:t xml:space="preserve"> </w:t>
      </w:r>
      <w:r w:rsidR="00980F96" w:rsidRPr="00201CBD">
        <w:rPr>
          <w:rFonts w:ascii="Arial" w:eastAsia="Times New Roman" w:hAnsi="Arial" w:cs="Arial"/>
          <w:b/>
          <w:bCs/>
          <w:sz w:val="20"/>
          <w:szCs w:val="20"/>
          <w:lang w:val="en-US"/>
        </w:rPr>
        <w:t>in CY 2021</w:t>
      </w:r>
    </w:p>
    <w:p w14:paraId="289F56BE" w14:textId="54910346" w:rsidR="00E27053" w:rsidRPr="00201CBD" w:rsidRDefault="00276E97" w:rsidP="002B201C">
      <w:pPr>
        <w:spacing w:after="0" w:line="240" w:lineRule="auto"/>
        <w:ind w:right="-7"/>
        <w:contextualSpacing/>
        <w:jc w:val="center"/>
        <w:rPr>
          <w:rFonts w:ascii="Arial" w:eastAsia="Times New Roman" w:hAnsi="Arial" w:cs="Arial"/>
          <w:sz w:val="20"/>
          <w:szCs w:val="20"/>
          <w:lang w:val="en-US"/>
        </w:rPr>
      </w:pPr>
      <w:r w:rsidRPr="00201CBD">
        <w:rPr>
          <w:rFonts w:ascii="Arial" w:eastAsia="Times New Roman" w:hAnsi="Arial" w:cs="Arial"/>
          <w:b/>
          <w:bCs/>
          <w:sz w:val="20"/>
          <w:szCs w:val="20"/>
          <w:lang w:val="en-US"/>
        </w:rPr>
        <w:t>and</w:t>
      </w:r>
      <w:r w:rsidR="007C377D" w:rsidRPr="00201CBD">
        <w:rPr>
          <w:rFonts w:ascii="Arial" w:eastAsia="Times New Roman" w:hAnsi="Arial" w:cs="Arial"/>
          <w:b/>
          <w:bCs/>
          <w:sz w:val="20"/>
          <w:szCs w:val="20"/>
          <w:lang w:val="en-US"/>
        </w:rPr>
        <w:t xml:space="preserve"> Outstanding Loans</w:t>
      </w:r>
      <w:r w:rsidRPr="00201CBD">
        <w:rPr>
          <w:rFonts w:ascii="Arial" w:eastAsia="Times New Roman" w:hAnsi="Arial" w:cs="Arial"/>
          <w:b/>
          <w:bCs/>
          <w:sz w:val="20"/>
          <w:szCs w:val="20"/>
          <w:lang w:val="en-US"/>
        </w:rPr>
        <w:t xml:space="preserve"> Balances</w:t>
      </w:r>
      <w:r w:rsidR="00980F96" w:rsidRPr="00201CBD">
        <w:rPr>
          <w:rFonts w:ascii="Arial" w:eastAsia="Times New Roman" w:hAnsi="Arial" w:cs="Arial"/>
          <w:b/>
          <w:bCs/>
          <w:sz w:val="20"/>
          <w:szCs w:val="20"/>
          <w:lang w:val="en-US"/>
        </w:rPr>
        <w:t xml:space="preserve"> Prior to CY 2021</w:t>
      </w:r>
    </w:p>
    <w:p w14:paraId="4A37DF83" w14:textId="77777777" w:rsidR="00E27053" w:rsidRPr="00201CBD" w:rsidRDefault="00E27053" w:rsidP="00131414">
      <w:pPr>
        <w:pStyle w:val="ListParagraph"/>
        <w:spacing w:after="0" w:line="240" w:lineRule="auto"/>
        <w:ind w:left="1440"/>
        <w:jc w:val="both"/>
        <w:rPr>
          <w:rFonts w:ascii="Arial" w:eastAsia="Times New Roman" w:hAnsi="Arial" w:cs="Arial"/>
          <w:lang w:val="en-US"/>
        </w:rPr>
      </w:pPr>
    </w:p>
    <w:tbl>
      <w:tblPr>
        <w:tblStyle w:val="TableGrid"/>
        <w:tblW w:w="86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0"/>
        <w:gridCol w:w="1445"/>
        <w:gridCol w:w="1444"/>
        <w:gridCol w:w="1354"/>
        <w:gridCol w:w="1254"/>
      </w:tblGrid>
      <w:tr w:rsidR="00201CBD" w:rsidRPr="00201CBD" w14:paraId="3D74A9B0" w14:textId="77777777" w:rsidTr="002B201C">
        <w:trPr>
          <w:trHeight w:val="209"/>
        </w:trPr>
        <w:tc>
          <w:tcPr>
            <w:tcW w:w="3160" w:type="dxa"/>
            <w:tcBorders>
              <w:top w:val="single" w:sz="4" w:space="0" w:color="auto"/>
              <w:bottom w:val="single" w:sz="4" w:space="0" w:color="auto"/>
            </w:tcBorders>
            <w:vAlign w:val="center"/>
          </w:tcPr>
          <w:p w14:paraId="26B58EC8" w14:textId="5B1EEE31" w:rsidR="00B20FCF" w:rsidRPr="00201CBD" w:rsidRDefault="008D08F5" w:rsidP="008D08F5">
            <w:pPr>
              <w:pStyle w:val="ListParagraph"/>
              <w:ind w:left="0" w:hanging="110"/>
              <w:rPr>
                <w:rFonts w:ascii="Arial Narrow" w:eastAsia="Times New Roman" w:hAnsi="Arial Narrow" w:cs="Arial"/>
                <w:b/>
                <w:bCs/>
                <w:sz w:val="18"/>
                <w:szCs w:val="18"/>
              </w:rPr>
            </w:pPr>
            <w:r w:rsidRPr="00201CBD">
              <w:rPr>
                <w:rFonts w:ascii="Arial Narrow" w:eastAsia="Times New Roman" w:hAnsi="Arial Narrow" w:cs="Arial"/>
                <w:b/>
                <w:bCs/>
                <w:sz w:val="18"/>
                <w:szCs w:val="18"/>
              </w:rPr>
              <w:t>Particulars</w:t>
            </w:r>
          </w:p>
        </w:tc>
        <w:tc>
          <w:tcPr>
            <w:tcW w:w="1445" w:type="dxa"/>
            <w:tcBorders>
              <w:top w:val="single" w:sz="4" w:space="0" w:color="auto"/>
              <w:bottom w:val="single" w:sz="4" w:space="0" w:color="auto"/>
            </w:tcBorders>
            <w:vAlign w:val="center"/>
          </w:tcPr>
          <w:p w14:paraId="1E334BBA" w14:textId="7060E9E0" w:rsidR="00B20FCF" w:rsidRPr="00201CBD" w:rsidRDefault="001B20CD" w:rsidP="00276E97">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 xml:space="preserve">           </w:t>
            </w:r>
            <w:r w:rsidR="00B20FCF" w:rsidRPr="00201CBD">
              <w:rPr>
                <w:rFonts w:ascii="Arial Narrow" w:eastAsia="Times New Roman" w:hAnsi="Arial Narrow" w:cs="Arial"/>
                <w:b/>
                <w:bCs/>
                <w:sz w:val="18"/>
                <w:szCs w:val="18"/>
              </w:rPr>
              <w:t>Abra</w:t>
            </w:r>
          </w:p>
        </w:tc>
        <w:tc>
          <w:tcPr>
            <w:tcW w:w="1444" w:type="dxa"/>
            <w:tcBorders>
              <w:top w:val="single" w:sz="4" w:space="0" w:color="auto"/>
              <w:bottom w:val="single" w:sz="4" w:space="0" w:color="auto"/>
            </w:tcBorders>
            <w:vAlign w:val="center"/>
          </w:tcPr>
          <w:p w14:paraId="30ECD379" w14:textId="50F9353A" w:rsidR="00B20FCF" w:rsidRPr="00201CBD" w:rsidRDefault="001B20CD" w:rsidP="00276E97">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 xml:space="preserve">             </w:t>
            </w:r>
            <w:r w:rsidR="00B20FCF" w:rsidRPr="00201CBD">
              <w:rPr>
                <w:rFonts w:ascii="Arial Narrow" w:eastAsia="Times New Roman" w:hAnsi="Arial Narrow" w:cs="Arial"/>
                <w:b/>
                <w:bCs/>
                <w:sz w:val="18"/>
                <w:szCs w:val="18"/>
              </w:rPr>
              <w:t>Candon</w:t>
            </w:r>
          </w:p>
        </w:tc>
        <w:tc>
          <w:tcPr>
            <w:tcW w:w="1354" w:type="dxa"/>
            <w:tcBorders>
              <w:top w:val="single" w:sz="4" w:space="0" w:color="auto"/>
              <w:bottom w:val="single" w:sz="4" w:space="0" w:color="auto"/>
            </w:tcBorders>
            <w:vAlign w:val="center"/>
          </w:tcPr>
          <w:p w14:paraId="08798594" w14:textId="5AA812DA" w:rsidR="00B20FCF" w:rsidRPr="00201CBD" w:rsidRDefault="001B20CD" w:rsidP="00276E97">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 xml:space="preserve">            </w:t>
            </w:r>
            <w:r w:rsidR="00B20FCF" w:rsidRPr="00201CBD">
              <w:rPr>
                <w:rFonts w:ascii="Arial Narrow" w:eastAsia="Times New Roman" w:hAnsi="Arial Narrow" w:cs="Arial"/>
                <w:b/>
                <w:bCs/>
                <w:sz w:val="18"/>
                <w:szCs w:val="18"/>
              </w:rPr>
              <w:t>Vigan</w:t>
            </w:r>
          </w:p>
        </w:tc>
        <w:tc>
          <w:tcPr>
            <w:tcW w:w="1254" w:type="dxa"/>
            <w:tcBorders>
              <w:top w:val="single" w:sz="4" w:space="0" w:color="auto"/>
              <w:bottom w:val="single" w:sz="4" w:space="0" w:color="auto"/>
            </w:tcBorders>
            <w:vAlign w:val="center"/>
          </w:tcPr>
          <w:p w14:paraId="39063038" w14:textId="4B1AED6B" w:rsidR="00B20FCF" w:rsidRPr="00201CBD" w:rsidRDefault="00B20FCF" w:rsidP="00276E97">
            <w:pPr>
              <w:pStyle w:val="ListParagraph"/>
              <w:ind w:left="0" w:right="-12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Total</w:t>
            </w:r>
          </w:p>
        </w:tc>
      </w:tr>
      <w:tr w:rsidR="00201CBD" w:rsidRPr="00201CBD" w14:paraId="134C31B9" w14:textId="77777777" w:rsidTr="002B201C">
        <w:trPr>
          <w:trHeight w:val="209"/>
        </w:trPr>
        <w:tc>
          <w:tcPr>
            <w:tcW w:w="3160" w:type="dxa"/>
            <w:tcBorders>
              <w:top w:val="single" w:sz="4" w:space="0" w:color="auto"/>
            </w:tcBorders>
            <w:vAlign w:val="center"/>
          </w:tcPr>
          <w:p w14:paraId="3F9E9A82" w14:textId="6195EF7D" w:rsidR="00B20FCF" w:rsidRPr="00201CBD" w:rsidRDefault="00B20FCF" w:rsidP="009D0DE1">
            <w:pPr>
              <w:pStyle w:val="ListParagraph"/>
              <w:ind w:left="0" w:hanging="103"/>
              <w:rPr>
                <w:rFonts w:ascii="Arial Narrow" w:eastAsia="Times New Roman" w:hAnsi="Arial Narrow" w:cs="Arial"/>
                <w:b/>
                <w:bCs/>
                <w:sz w:val="18"/>
                <w:szCs w:val="18"/>
              </w:rPr>
            </w:pPr>
            <w:r w:rsidRPr="00201CBD">
              <w:rPr>
                <w:rFonts w:ascii="Arial Narrow" w:eastAsia="Times New Roman" w:hAnsi="Arial Narrow" w:cs="Arial"/>
                <w:b/>
                <w:bCs/>
                <w:sz w:val="18"/>
                <w:szCs w:val="18"/>
              </w:rPr>
              <w:t>New Loans Granted</w:t>
            </w:r>
            <w:r w:rsidR="00064BB1" w:rsidRPr="00201CBD">
              <w:rPr>
                <w:rFonts w:ascii="Arial Narrow" w:eastAsia="Times New Roman" w:hAnsi="Arial Narrow" w:cs="Arial"/>
                <w:b/>
                <w:bCs/>
                <w:sz w:val="18"/>
                <w:szCs w:val="18"/>
              </w:rPr>
              <w:t xml:space="preserve"> in CY 2021</w:t>
            </w:r>
            <w:r w:rsidR="008D08F5" w:rsidRPr="00201CBD">
              <w:rPr>
                <w:rFonts w:ascii="Arial Narrow" w:eastAsia="Times New Roman" w:hAnsi="Arial Narrow" w:cs="Arial"/>
                <w:b/>
                <w:bCs/>
                <w:sz w:val="18"/>
                <w:szCs w:val="18"/>
              </w:rPr>
              <w:t>:</w:t>
            </w:r>
          </w:p>
        </w:tc>
        <w:tc>
          <w:tcPr>
            <w:tcW w:w="1445" w:type="dxa"/>
            <w:tcBorders>
              <w:top w:val="single" w:sz="4" w:space="0" w:color="auto"/>
            </w:tcBorders>
            <w:vAlign w:val="center"/>
          </w:tcPr>
          <w:p w14:paraId="429A3156" w14:textId="77777777" w:rsidR="00B20FCF" w:rsidRPr="00201CBD" w:rsidRDefault="00B20FCF" w:rsidP="009D0DE1">
            <w:pPr>
              <w:pStyle w:val="ListParagraph"/>
              <w:ind w:left="0"/>
              <w:jc w:val="right"/>
              <w:rPr>
                <w:rFonts w:ascii="Arial Narrow" w:eastAsia="Times New Roman" w:hAnsi="Arial Narrow" w:cs="Arial"/>
                <w:sz w:val="18"/>
                <w:szCs w:val="18"/>
              </w:rPr>
            </w:pPr>
          </w:p>
        </w:tc>
        <w:tc>
          <w:tcPr>
            <w:tcW w:w="1444" w:type="dxa"/>
            <w:tcBorders>
              <w:top w:val="single" w:sz="4" w:space="0" w:color="auto"/>
            </w:tcBorders>
            <w:vAlign w:val="center"/>
          </w:tcPr>
          <w:p w14:paraId="30638E5A" w14:textId="77777777" w:rsidR="00B20FCF" w:rsidRPr="00201CBD" w:rsidRDefault="00B20FCF" w:rsidP="009D0DE1">
            <w:pPr>
              <w:pStyle w:val="ListParagraph"/>
              <w:ind w:left="0"/>
              <w:jc w:val="right"/>
              <w:rPr>
                <w:rFonts w:ascii="Arial Narrow" w:eastAsia="Times New Roman" w:hAnsi="Arial Narrow" w:cs="Arial"/>
                <w:sz w:val="18"/>
                <w:szCs w:val="18"/>
              </w:rPr>
            </w:pPr>
          </w:p>
        </w:tc>
        <w:tc>
          <w:tcPr>
            <w:tcW w:w="1354" w:type="dxa"/>
            <w:tcBorders>
              <w:top w:val="single" w:sz="4" w:space="0" w:color="auto"/>
            </w:tcBorders>
            <w:vAlign w:val="center"/>
          </w:tcPr>
          <w:p w14:paraId="7658F1ED" w14:textId="77777777" w:rsidR="00B20FCF" w:rsidRPr="00201CBD" w:rsidRDefault="00B20FCF" w:rsidP="009D0DE1">
            <w:pPr>
              <w:pStyle w:val="ListParagraph"/>
              <w:ind w:left="0"/>
              <w:jc w:val="right"/>
              <w:rPr>
                <w:rFonts w:ascii="Arial Narrow" w:eastAsia="Times New Roman" w:hAnsi="Arial Narrow" w:cs="Arial"/>
                <w:sz w:val="18"/>
                <w:szCs w:val="18"/>
              </w:rPr>
            </w:pPr>
          </w:p>
        </w:tc>
        <w:tc>
          <w:tcPr>
            <w:tcW w:w="1254" w:type="dxa"/>
            <w:tcBorders>
              <w:top w:val="single" w:sz="4" w:space="0" w:color="auto"/>
            </w:tcBorders>
            <w:vAlign w:val="center"/>
          </w:tcPr>
          <w:p w14:paraId="4D460C21" w14:textId="77777777" w:rsidR="00B20FCF" w:rsidRPr="00201CBD" w:rsidRDefault="00B20FCF" w:rsidP="00980F96">
            <w:pPr>
              <w:pStyle w:val="ListParagraph"/>
              <w:ind w:left="0" w:right="-120"/>
              <w:jc w:val="right"/>
              <w:rPr>
                <w:rFonts w:ascii="Arial Narrow" w:eastAsia="Times New Roman" w:hAnsi="Arial Narrow" w:cs="Arial"/>
                <w:sz w:val="18"/>
                <w:szCs w:val="18"/>
              </w:rPr>
            </w:pPr>
          </w:p>
        </w:tc>
      </w:tr>
      <w:tr w:rsidR="00201CBD" w:rsidRPr="00201CBD" w14:paraId="7808FA6D" w14:textId="77777777" w:rsidTr="002B201C">
        <w:trPr>
          <w:trHeight w:val="202"/>
        </w:trPr>
        <w:tc>
          <w:tcPr>
            <w:tcW w:w="3160" w:type="dxa"/>
            <w:vAlign w:val="center"/>
          </w:tcPr>
          <w:p w14:paraId="6D1C309D" w14:textId="701397E7"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CBAP</w:t>
            </w:r>
          </w:p>
        </w:tc>
        <w:tc>
          <w:tcPr>
            <w:tcW w:w="1445" w:type="dxa"/>
            <w:vAlign w:val="center"/>
          </w:tcPr>
          <w:p w14:paraId="6D81EFE4" w14:textId="24B30A91" w:rsidR="00EA5D4E" w:rsidRPr="00201CBD" w:rsidRDefault="006D4FFF"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P</w:t>
            </w:r>
            <w:r w:rsidR="00EA5D4E" w:rsidRPr="00201CBD">
              <w:rPr>
                <w:rFonts w:ascii="Arial Narrow" w:eastAsia="Times New Roman" w:hAnsi="Arial Narrow" w:cs="Arial"/>
                <w:sz w:val="18"/>
                <w:szCs w:val="18"/>
              </w:rPr>
              <w:t>1,547,813</w:t>
            </w:r>
          </w:p>
        </w:tc>
        <w:tc>
          <w:tcPr>
            <w:tcW w:w="1444" w:type="dxa"/>
            <w:vAlign w:val="center"/>
          </w:tcPr>
          <w:p w14:paraId="2CDCFD95" w14:textId="55E8F846" w:rsidR="00EA5D4E" w:rsidRPr="00201CBD" w:rsidRDefault="006D4FFF"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P</w:t>
            </w:r>
            <w:r w:rsidR="00A27180" w:rsidRPr="00201CBD">
              <w:rPr>
                <w:rFonts w:ascii="Arial Narrow" w:eastAsia="Times New Roman" w:hAnsi="Arial Narrow" w:cs="Arial"/>
                <w:sz w:val="18"/>
                <w:szCs w:val="18"/>
              </w:rPr>
              <w:t xml:space="preserve"> </w:t>
            </w:r>
            <w:r w:rsidRPr="00201CBD">
              <w:rPr>
                <w:rFonts w:ascii="Arial Narrow" w:eastAsia="Times New Roman" w:hAnsi="Arial Narrow" w:cs="Arial"/>
                <w:sz w:val="18"/>
                <w:szCs w:val="18"/>
              </w:rPr>
              <w:t xml:space="preserve"> </w:t>
            </w:r>
            <w:r w:rsidR="00EA5D4E" w:rsidRPr="00201CBD">
              <w:rPr>
                <w:rFonts w:ascii="Arial Narrow" w:eastAsia="Times New Roman" w:hAnsi="Arial Narrow" w:cs="Arial"/>
                <w:sz w:val="18"/>
                <w:szCs w:val="18"/>
              </w:rPr>
              <w:t>514,800</w:t>
            </w:r>
          </w:p>
        </w:tc>
        <w:tc>
          <w:tcPr>
            <w:tcW w:w="1354" w:type="dxa"/>
            <w:vAlign w:val="center"/>
          </w:tcPr>
          <w:p w14:paraId="34F90B6E" w14:textId="6689A433" w:rsidR="00EA5D4E" w:rsidRPr="00201CBD" w:rsidRDefault="006D4FFF"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P</w:t>
            </w:r>
            <w:r w:rsidR="00A27180" w:rsidRPr="00201CBD">
              <w:rPr>
                <w:rFonts w:ascii="Arial Narrow" w:eastAsia="Times New Roman" w:hAnsi="Arial Narrow" w:cs="Arial"/>
                <w:sz w:val="18"/>
                <w:szCs w:val="18"/>
              </w:rPr>
              <w:t xml:space="preserve"> </w:t>
            </w:r>
            <w:r w:rsidRPr="00201CBD">
              <w:rPr>
                <w:rFonts w:ascii="Arial Narrow" w:eastAsia="Times New Roman" w:hAnsi="Arial Narrow" w:cs="Arial"/>
                <w:sz w:val="18"/>
                <w:szCs w:val="18"/>
              </w:rPr>
              <w:t xml:space="preserve"> </w:t>
            </w:r>
            <w:r w:rsidR="00EA5D4E" w:rsidRPr="00201CBD">
              <w:rPr>
                <w:rFonts w:ascii="Arial Narrow" w:eastAsia="Times New Roman" w:hAnsi="Arial Narrow" w:cs="Arial"/>
                <w:sz w:val="18"/>
                <w:szCs w:val="18"/>
              </w:rPr>
              <w:t>499,598</w:t>
            </w:r>
          </w:p>
        </w:tc>
        <w:tc>
          <w:tcPr>
            <w:tcW w:w="1254" w:type="dxa"/>
            <w:vAlign w:val="center"/>
          </w:tcPr>
          <w:p w14:paraId="51384DAE" w14:textId="0AC60631" w:rsidR="00EA5D4E" w:rsidRPr="00201CBD" w:rsidRDefault="006D4FFF"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P</w:t>
            </w:r>
            <w:r w:rsidR="00EA5D4E" w:rsidRPr="00201CBD">
              <w:rPr>
                <w:rFonts w:ascii="Arial Narrow" w:eastAsia="Times New Roman" w:hAnsi="Arial Narrow" w:cs="Arial"/>
                <w:sz w:val="18"/>
                <w:szCs w:val="18"/>
              </w:rPr>
              <w:t>2,562,211</w:t>
            </w:r>
          </w:p>
        </w:tc>
      </w:tr>
      <w:tr w:rsidR="00201CBD" w:rsidRPr="00201CBD" w14:paraId="53AAE844" w14:textId="77777777" w:rsidTr="002B201C">
        <w:trPr>
          <w:trHeight w:val="209"/>
        </w:trPr>
        <w:tc>
          <w:tcPr>
            <w:tcW w:w="3160" w:type="dxa"/>
            <w:vAlign w:val="center"/>
          </w:tcPr>
          <w:p w14:paraId="0B7C2F39" w14:textId="325985DA"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ITSP</w:t>
            </w:r>
          </w:p>
        </w:tc>
        <w:tc>
          <w:tcPr>
            <w:tcW w:w="1445" w:type="dxa"/>
            <w:vAlign w:val="center"/>
          </w:tcPr>
          <w:p w14:paraId="362C487E" w14:textId="5C868612" w:rsidR="00EA5D4E" w:rsidRPr="00201CBD" w:rsidRDefault="00E27053"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w:t>
            </w:r>
          </w:p>
        </w:tc>
        <w:tc>
          <w:tcPr>
            <w:tcW w:w="1444" w:type="dxa"/>
            <w:vAlign w:val="center"/>
          </w:tcPr>
          <w:p w14:paraId="5BE5D8BF" w14:textId="6A116571"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92,775</w:t>
            </w:r>
          </w:p>
        </w:tc>
        <w:tc>
          <w:tcPr>
            <w:tcW w:w="1354" w:type="dxa"/>
            <w:vAlign w:val="center"/>
          </w:tcPr>
          <w:p w14:paraId="1BB90276" w14:textId="64A5986E" w:rsidR="00EA5D4E" w:rsidRPr="00201CBD" w:rsidRDefault="00E27053"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w:t>
            </w:r>
          </w:p>
        </w:tc>
        <w:tc>
          <w:tcPr>
            <w:tcW w:w="1254" w:type="dxa"/>
            <w:vAlign w:val="center"/>
          </w:tcPr>
          <w:p w14:paraId="23A03200" w14:textId="386D9C95" w:rsidR="00EA5D4E" w:rsidRPr="00201CBD" w:rsidRDefault="00EA5D4E"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92,775</w:t>
            </w:r>
          </w:p>
        </w:tc>
      </w:tr>
      <w:tr w:rsidR="00201CBD" w:rsidRPr="00201CBD" w14:paraId="2F83DF67" w14:textId="77777777" w:rsidTr="002B201C">
        <w:trPr>
          <w:trHeight w:val="202"/>
        </w:trPr>
        <w:tc>
          <w:tcPr>
            <w:tcW w:w="3160" w:type="dxa"/>
            <w:vAlign w:val="center"/>
          </w:tcPr>
          <w:p w14:paraId="5E9D505E" w14:textId="1648C444"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IFOIGAP-Rice</w:t>
            </w:r>
          </w:p>
        </w:tc>
        <w:tc>
          <w:tcPr>
            <w:tcW w:w="1445" w:type="dxa"/>
            <w:vAlign w:val="center"/>
          </w:tcPr>
          <w:p w14:paraId="542113EB" w14:textId="157BCAF0"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97,397</w:t>
            </w:r>
          </w:p>
        </w:tc>
        <w:tc>
          <w:tcPr>
            <w:tcW w:w="1444" w:type="dxa"/>
            <w:vAlign w:val="center"/>
          </w:tcPr>
          <w:p w14:paraId="1405FC2F" w14:textId="3F88B706"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1,042,860</w:t>
            </w:r>
          </w:p>
        </w:tc>
        <w:tc>
          <w:tcPr>
            <w:tcW w:w="1354" w:type="dxa"/>
            <w:vAlign w:val="center"/>
          </w:tcPr>
          <w:p w14:paraId="44A85A6F" w14:textId="02450946"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44,215</w:t>
            </w:r>
          </w:p>
        </w:tc>
        <w:tc>
          <w:tcPr>
            <w:tcW w:w="1254" w:type="dxa"/>
            <w:vAlign w:val="center"/>
          </w:tcPr>
          <w:p w14:paraId="09A2397B" w14:textId="150A0734" w:rsidR="00EA5D4E" w:rsidRPr="00201CBD" w:rsidRDefault="00EA5D4E"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1,184,472</w:t>
            </w:r>
          </w:p>
        </w:tc>
      </w:tr>
      <w:tr w:rsidR="00201CBD" w:rsidRPr="00201CBD" w14:paraId="516BE7A2" w14:textId="77777777" w:rsidTr="002B201C">
        <w:trPr>
          <w:trHeight w:val="209"/>
        </w:trPr>
        <w:tc>
          <w:tcPr>
            <w:tcW w:w="3160" w:type="dxa"/>
            <w:vAlign w:val="center"/>
          </w:tcPr>
          <w:p w14:paraId="2AE359F9" w14:textId="064C7F7D"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IFOIGAP-Tobacco</w:t>
            </w:r>
          </w:p>
        </w:tc>
        <w:tc>
          <w:tcPr>
            <w:tcW w:w="1445" w:type="dxa"/>
            <w:vAlign w:val="center"/>
          </w:tcPr>
          <w:p w14:paraId="6EFF7148" w14:textId="43DA5CBC"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37,207</w:t>
            </w:r>
          </w:p>
        </w:tc>
        <w:tc>
          <w:tcPr>
            <w:tcW w:w="1444" w:type="dxa"/>
            <w:vAlign w:val="center"/>
          </w:tcPr>
          <w:p w14:paraId="58A9D077" w14:textId="1DBC9F8E"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781,861</w:t>
            </w:r>
          </w:p>
        </w:tc>
        <w:tc>
          <w:tcPr>
            <w:tcW w:w="1354" w:type="dxa"/>
            <w:vAlign w:val="center"/>
          </w:tcPr>
          <w:p w14:paraId="05AF4212" w14:textId="46FB0154"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50,378</w:t>
            </w:r>
          </w:p>
        </w:tc>
        <w:tc>
          <w:tcPr>
            <w:tcW w:w="1254" w:type="dxa"/>
            <w:vAlign w:val="center"/>
          </w:tcPr>
          <w:p w14:paraId="2F86620A" w14:textId="3112ECBA" w:rsidR="00EA5D4E" w:rsidRPr="00201CBD" w:rsidRDefault="00EA5D4E"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869,446</w:t>
            </w:r>
          </w:p>
        </w:tc>
      </w:tr>
      <w:tr w:rsidR="00201CBD" w:rsidRPr="00201CBD" w14:paraId="185A0709" w14:textId="77777777" w:rsidTr="002B201C">
        <w:trPr>
          <w:trHeight w:val="202"/>
        </w:trPr>
        <w:tc>
          <w:tcPr>
            <w:tcW w:w="3160" w:type="dxa"/>
            <w:vAlign w:val="center"/>
          </w:tcPr>
          <w:p w14:paraId="3C7DDB0B" w14:textId="1D0457D1"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TFMP</w:t>
            </w:r>
          </w:p>
        </w:tc>
        <w:tc>
          <w:tcPr>
            <w:tcW w:w="1445" w:type="dxa"/>
            <w:vAlign w:val="center"/>
          </w:tcPr>
          <w:p w14:paraId="4349070B" w14:textId="17202A96"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1,944,000</w:t>
            </w:r>
          </w:p>
        </w:tc>
        <w:tc>
          <w:tcPr>
            <w:tcW w:w="1444" w:type="dxa"/>
            <w:vAlign w:val="center"/>
          </w:tcPr>
          <w:p w14:paraId="63A006DD" w14:textId="30E53817" w:rsidR="00EA5D4E" w:rsidRPr="00201CBD" w:rsidRDefault="00E27053"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w:t>
            </w:r>
          </w:p>
        </w:tc>
        <w:tc>
          <w:tcPr>
            <w:tcW w:w="1354" w:type="dxa"/>
            <w:vAlign w:val="center"/>
          </w:tcPr>
          <w:p w14:paraId="0D342C46" w14:textId="3FD59824" w:rsidR="00EA5D4E" w:rsidRPr="00201CBD" w:rsidRDefault="00E27053"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w:t>
            </w:r>
          </w:p>
        </w:tc>
        <w:tc>
          <w:tcPr>
            <w:tcW w:w="1254" w:type="dxa"/>
            <w:vAlign w:val="center"/>
          </w:tcPr>
          <w:p w14:paraId="259320B2" w14:textId="480E6B66" w:rsidR="00EA5D4E" w:rsidRPr="00201CBD" w:rsidRDefault="00EA5D4E"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1,944,000</w:t>
            </w:r>
          </w:p>
        </w:tc>
      </w:tr>
      <w:tr w:rsidR="00201CBD" w:rsidRPr="00201CBD" w14:paraId="65ECD5FA" w14:textId="77777777" w:rsidTr="00A27180">
        <w:trPr>
          <w:trHeight w:val="209"/>
        </w:trPr>
        <w:tc>
          <w:tcPr>
            <w:tcW w:w="3160" w:type="dxa"/>
            <w:tcBorders>
              <w:bottom w:val="single" w:sz="4" w:space="0" w:color="auto"/>
            </w:tcBorders>
            <w:vAlign w:val="center"/>
          </w:tcPr>
          <w:p w14:paraId="3D334A91" w14:textId="6284EE9F" w:rsidR="00EA5D4E" w:rsidRPr="00201CBD" w:rsidRDefault="00EA5D4E" w:rsidP="002B201C">
            <w:pPr>
              <w:pStyle w:val="ListParagraph"/>
              <w:ind w:left="0" w:right="-7" w:hanging="105"/>
              <w:rPr>
                <w:rFonts w:ascii="Arial Narrow" w:eastAsia="Times New Roman" w:hAnsi="Arial Narrow" w:cs="Arial"/>
                <w:sz w:val="18"/>
                <w:szCs w:val="18"/>
              </w:rPr>
            </w:pPr>
            <w:r w:rsidRPr="00201CBD">
              <w:rPr>
                <w:rFonts w:ascii="Arial Narrow" w:eastAsia="Times New Roman" w:hAnsi="Arial Narrow" w:cs="Arial"/>
                <w:sz w:val="18"/>
                <w:szCs w:val="18"/>
              </w:rPr>
              <w:t>BCPAP</w:t>
            </w:r>
          </w:p>
        </w:tc>
        <w:tc>
          <w:tcPr>
            <w:tcW w:w="1445" w:type="dxa"/>
            <w:tcBorders>
              <w:bottom w:val="single" w:sz="4" w:space="0" w:color="auto"/>
            </w:tcBorders>
            <w:vAlign w:val="center"/>
          </w:tcPr>
          <w:p w14:paraId="73C0607C" w14:textId="26280F14"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657,450</w:t>
            </w:r>
          </w:p>
        </w:tc>
        <w:tc>
          <w:tcPr>
            <w:tcW w:w="1444" w:type="dxa"/>
            <w:tcBorders>
              <w:bottom w:val="single" w:sz="4" w:space="0" w:color="auto"/>
            </w:tcBorders>
            <w:vAlign w:val="center"/>
          </w:tcPr>
          <w:p w14:paraId="36425DA6" w14:textId="681BAE0A"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253,800</w:t>
            </w:r>
          </w:p>
        </w:tc>
        <w:tc>
          <w:tcPr>
            <w:tcW w:w="1354" w:type="dxa"/>
            <w:tcBorders>
              <w:bottom w:val="single" w:sz="4" w:space="0" w:color="auto"/>
            </w:tcBorders>
            <w:vAlign w:val="center"/>
          </w:tcPr>
          <w:p w14:paraId="2B0F72A9" w14:textId="65EE87C4" w:rsidR="00EA5D4E" w:rsidRPr="00201CBD" w:rsidRDefault="00EA5D4E"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2,127,150</w:t>
            </w:r>
          </w:p>
        </w:tc>
        <w:tc>
          <w:tcPr>
            <w:tcW w:w="1254" w:type="dxa"/>
            <w:tcBorders>
              <w:bottom w:val="single" w:sz="4" w:space="0" w:color="auto"/>
            </w:tcBorders>
            <w:vAlign w:val="center"/>
          </w:tcPr>
          <w:p w14:paraId="0AAE9092" w14:textId="7A6EA2DB" w:rsidR="00EA5D4E" w:rsidRPr="00201CBD" w:rsidRDefault="00EA5D4E"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3,038,400</w:t>
            </w:r>
          </w:p>
        </w:tc>
      </w:tr>
      <w:tr w:rsidR="00201CBD" w:rsidRPr="00201CBD" w14:paraId="7CEF0B25" w14:textId="77777777" w:rsidTr="00A27180">
        <w:trPr>
          <w:trHeight w:val="209"/>
        </w:trPr>
        <w:tc>
          <w:tcPr>
            <w:tcW w:w="3160" w:type="dxa"/>
            <w:tcBorders>
              <w:top w:val="single" w:sz="4" w:space="0" w:color="auto"/>
              <w:bottom w:val="double" w:sz="4" w:space="0" w:color="auto"/>
            </w:tcBorders>
            <w:vAlign w:val="center"/>
          </w:tcPr>
          <w:p w14:paraId="2C684BAF" w14:textId="77777777" w:rsidR="00EA5D4E" w:rsidRPr="00201CBD" w:rsidRDefault="00EA5D4E" w:rsidP="009D0DE1">
            <w:pPr>
              <w:pStyle w:val="ListParagraph"/>
              <w:ind w:left="0"/>
              <w:rPr>
                <w:rFonts w:ascii="Arial Narrow" w:eastAsia="Times New Roman" w:hAnsi="Arial Narrow" w:cs="Arial"/>
                <w:b/>
                <w:bCs/>
                <w:sz w:val="18"/>
                <w:szCs w:val="18"/>
              </w:rPr>
            </w:pPr>
          </w:p>
        </w:tc>
        <w:tc>
          <w:tcPr>
            <w:tcW w:w="1445" w:type="dxa"/>
            <w:tcBorders>
              <w:top w:val="single" w:sz="4" w:space="0" w:color="auto"/>
              <w:bottom w:val="double" w:sz="4" w:space="0" w:color="auto"/>
            </w:tcBorders>
            <w:vAlign w:val="center"/>
          </w:tcPr>
          <w:p w14:paraId="382C3903" w14:textId="03A9158D" w:rsidR="00EA5D4E" w:rsidRPr="00201CBD" w:rsidRDefault="00A27180" w:rsidP="009D0DE1">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4,283,867</w:t>
            </w:r>
          </w:p>
        </w:tc>
        <w:tc>
          <w:tcPr>
            <w:tcW w:w="1444" w:type="dxa"/>
            <w:tcBorders>
              <w:top w:val="single" w:sz="4" w:space="0" w:color="auto"/>
              <w:bottom w:val="double" w:sz="4" w:space="0" w:color="auto"/>
            </w:tcBorders>
            <w:vAlign w:val="center"/>
          </w:tcPr>
          <w:p w14:paraId="13940A06" w14:textId="65897CE7" w:rsidR="00EA5D4E" w:rsidRPr="00201CBD" w:rsidRDefault="00A27180" w:rsidP="009D0DE1">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2,686,096</w:t>
            </w:r>
          </w:p>
        </w:tc>
        <w:tc>
          <w:tcPr>
            <w:tcW w:w="1354" w:type="dxa"/>
            <w:tcBorders>
              <w:top w:val="single" w:sz="4" w:space="0" w:color="auto"/>
              <w:bottom w:val="double" w:sz="4" w:space="0" w:color="auto"/>
            </w:tcBorders>
            <w:vAlign w:val="center"/>
          </w:tcPr>
          <w:p w14:paraId="31514B2B" w14:textId="496D2326" w:rsidR="00EA5D4E" w:rsidRPr="00201CBD" w:rsidRDefault="00A27180" w:rsidP="009D0DE1">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2,721,341</w:t>
            </w:r>
          </w:p>
        </w:tc>
        <w:tc>
          <w:tcPr>
            <w:tcW w:w="1254" w:type="dxa"/>
            <w:tcBorders>
              <w:top w:val="single" w:sz="4" w:space="0" w:color="auto"/>
              <w:bottom w:val="double" w:sz="4" w:space="0" w:color="auto"/>
            </w:tcBorders>
            <w:vAlign w:val="center"/>
          </w:tcPr>
          <w:p w14:paraId="16BD72EF" w14:textId="7AEA54D9" w:rsidR="00EA5D4E" w:rsidRPr="00201CBD" w:rsidRDefault="00A27180" w:rsidP="00980F96">
            <w:pPr>
              <w:pStyle w:val="ListParagraph"/>
              <w:ind w:left="0" w:right="-12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9,691,304</w:t>
            </w:r>
          </w:p>
        </w:tc>
      </w:tr>
      <w:tr w:rsidR="00201CBD" w:rsidRPr="00201CBD" w14:paraId="2F54177D" w14:textId="77777777" w:rsidTr="00A27180">
        <w:trPr>
          <w:trHeight w:val="209"/>
        </w:trPr>
        <w:tc>
          <w:tcPr>
            <w:tcW w:w="4605" w:type="dxa"/>
            <w:gridSpan w:val="2"/>
            <w:vAlign w:val="center"/>
          </w:tcPr>
          <w:p w14:paraId="5A899AE8" w14:textId="1662F03E" w:rsidR="00064BB1" w:rsidRPr="00201CBD" w:rsidRDefault="00064BB1" w:rsidP="00064BB1">
            <w:pPr>
              <w:pStyle w:val="ListParagraph"/>
              <w:ind w:left="0" w:hanging="111"/>
              <w:rPr>
                <w:rFonts w:ascii="Arial Narrow" w:eastAsia="Times New Roman" w:hAnsi="Arial Narrow" w:cs="Arial"/>
                <w:b/>
                <w:bCs/>
                <w:sz w:val="18"/>
                <w:szCs w:val="18"/>
              </w:rPr>
            </w:pPr>
            <w:r w:rsidRPr="00201CBD">
              <w:rPr>
                <w:rFonts w:ascii="Arial Narrow" w:eastAsia="Times New Roman" w:hAnsi="Arial Narrow" w:cs="Arial"/>
                <w:b/>
                <w:bCs/>
                <w:sz w:val="18"/>
                <w:szCs w:val="18"/>
              </w:rPr>
              <w:t xml:space="preserve">Loan Balances Prior to </w:t>
            </w:r>
            <w:r w:rsidR="00276E97" w:rsidRPr="00201CBD">
              <w:rPr>
                <w:rFonts w:ascii="Arial Narrow" w:eastAsia="Times New Roman" w:hAnsi="Arial Narrow" w:cs="Arial"/>
                <w:b/>
                <w:bCs/>
                <w:sz w:val="18"/>
                <w:szCs w:val="18"/>
              </w:rPr>
              <w:t xml:space="preserve">Grant of </w:t>
            </w:r>
            <w:r w:rsidRPr="00201CBD">
              <w:rPr>
                <w:rFonts w:ascii="Arial Narrow" w:eastAsia="Times New Roman" w:hAnsi="Arial Narrow" w:cs="Arial"/>
                <w:b/>
                <w:bCs/>
                <w:sz w:val="18"/>
                <w:szCs w:val="18"/>
              </w:rPr>
              <w:t>New Loans in CY 2021</w:t>
            </w:r>
            <w:r w:rsidR="008D08F5" w:rsidRPr="00201CBD">
              <w:rPr>
                <w:rFonts w:ascii="Arial Narrow" w:eastAsia="Times New Roman" w:hAnsi="Arial Narrow" w:cs="Arial"/>
                <w:b/>
                <w:bCs/>
                <w:sz w:val="18"/>
                <w:szCs w:val="18"/>
              </w:rPr>
              <w:t>:</w:t>
            </w:r>
          </w:p>
        </w:tc>
        <w:tc>
          <w:tcPr>
            <w:tcW w:w="1444" w:type="dxa"/>
            <w:vAlign w:val="center"/>
          </w:tcPr>
          <w:p w14:paraId="6C08AEFD" w14:textId="77777777" w:rsidR="00064BB1" w:rsidRPr="00201CBD" w:rsidRDefault="00064BB1" w:rsidP="009D0DE1">
            <w:pPr>
              <w:pStyle w:val="ListParagraph"/>
              <w:ind w:left="0"/>
              <w:jc w:val="right"/>
              <w:rPr>
                <w:rFonts w:ascii="Arial Narrow" w:eastAsia="Times New Roman" w:hAnsi="Arial Narrow" w:cs="Arial"/>
                <w:sz w:val="18"/>
                <w:szCs w:val="18"/>
              </w:rPr>
            </w:pPr>
          </w:p>
        </w:tc>
        <w:tc>
          <w:tcPr>
            <w:tcW w:w="1354" w:type="dxa"/>
            <w:vAlign w:val="center"/>
          </w:tcPr>
          <w:p w14:paraId="242E11A7" w14:textId="77777777" w:rsidR="00064BB1" w:rsidRPr="00201CBD" w:rsidRDefault="00064BB1" w:rsidP="009D0DE1">
            <w:pPr>
              <w:pStyle w:val="ListParagraph"/>
              <w:ind w:left="0"/>
              <w:jc w:val="right"/>
              <w:rPr>
                <w:rFonts w:ascii="Arial Narrow" w:eastAsia="Times New Roman" w:hAnsi="Arial Narrow" w:cs="Arial"/>
                <w:sz w:val="18"/>
                <w:szCs w:val="18"/>
              </w:rPr>
            </w:pPr>
          </w:p>
        </w:tc>
        <w:tc>
          <w:tcPr>
            <w:tcW w:w="1254" w:type="dxa"/>
            <w:vAlign w:val="center"/>
          </w:tcPr>
          <w:p w14:paraId="16680352" w14:textId="77777777" w:rsidR="00064BB1" w:rsidRPr="00201CBD" w:rsidRDefault="00064BB1" w:rsidP="00980F96">
            <w:pPr>
              <w:pStyle w:val="ListParagraph"/>
              <w:ind w:left="0" w:right="-120"/>
              <w:jc w:val="right"/>
              <w:rPr>
                <w:rFonts w:ascii="Arial Narrow" w:eastAsia="Times New Roman" w:hAnsi="Arial Narrow" w:cs="Arial"/>
                <w:sz w:val="18"/>
                <w:szCs w:val="18"/>
              </w:rPr>
            </w:pPr>
          </w:p>
        </w:tc>
      </w:tr>
      <w:tr w:rsidR="00201CBD" w:rsidRPr="00201CBD" w14:paraId="3042A580" w14:textId="77777777" w:rsidTr="002B201C">
        <w:trPr>
          <w:trHeight w:val="202"/>
        </w:trPr>
        <w:tc>
          <w:tcPr>
            <w:tcW w:w="3160" w:type="dxa"/>
            <w:vAlign w:val="center"/>
          </w:tcPr>
          <w:p w14:paraId="37B1D4AA" w14:textId="38734630"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CBAP</w:t>
            </w:r>
          </w:p>
        </w:tc>
        <w:tc>
          <w:tcPr>
            <w:tcW w:w="1445" w:type="dxa"/>
            <w:vAlign w:val="center"/>
          </w:tcPr>
          <w:p w14:paraId="3C383F65" w14:textId="53FE6AA9" w:rsidR="00EA5D4E" w:rsidRPr="00201CBD" w:rsidRDefault="00A27180"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 xml:space="preserve">P              </w:t>
            </w:r>
            <w:r w:rsidR="00E27053" w:rsidRPr="00201CBD">
              <w:rPr>
                <w:rFonts w:ascii="Arial Narrow" w:eastAsia="Times New Roman" w:hAnsi="Arial Narrow" w:cs="Arial"/>
                <w:sz w:val="18"/>
                <w:szCs w:val="18"/>
              </w:rPr>
              <w:t>-</w:t>
            </w:r>
          </w:p>
        </w:tc>
        <w:tc>
          <w:tcPr>
            <w:tcW w:w="1444" w:type="dxa"/>
            <w:vAlign w:val="center"/>
          </w:tcPr>
          <w:p w14:paraId="54E4E406" w14:textId="6E80B283" w:rsidR="00EA5D4E" w:rsidRPr="00201CBD" w:rsidRDefault="00A27180"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 xml:space="preserve">P   </w:t>
            </w:r>
            <w:r w:rsidR="009D0DE1" w:rsidRPr="00201CBD">
              <w:rPr>
                <w:rFonts w:ascii="Arial Narrow" w:eastAsia="Times New Roman" w:hAnsi="Arial Narrow" w:cs="Arial"/>
                <w:sz w:val="18"/>
                <w:szCs w:val="18"/>
              </w:rPr>
              <w:t>907,44</w:t>
            </w:r>
            <w:r w:rsidR="00980F96" w:rsidRPr="00201CBD">
              <w:rPr>
                <w:rFonts w:ascii="Arial Narrow" w:eastAsia="Times New Roman" w:hAnsi="Arial Narrow" w:cs="Arial"/>
                <w:sz w:val="18"/>
                <w:szCs w:val="18"/>
              </w:rPr>
              <w:t>0</w:t>
            </w:r>
          </w:p>
        </w:tc>
        <w:tc>
          <w:tcPr>
            <w:tcW w:w="1354" w:type="dxa"/>
            <w:vAlign w:val="center"/>
          </w:tcPr>
          <w:p w14:paraId="6C0CAE51" w14:textId="5A4D3E0B" w:rsidR="00EA5D4E" w:rsidRPr="00201CBD" w:rsidRDefault="00A27180"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P</w:t>
            </w:r>
            <w:r w:rsidR="009D0DE1" w:rsidRPr="00201CBD">
              <w:rPr>
                <w:rFonts w:ascii="Arial Narrow" w:eastAsia="Times New Roman" w:hAnsi="Arial Narrow" w:cs="Arial"/>
                <w:sz w:val="18"/>
                <w:szCs w:val="18"/>
              </w:rPr>
              <w:t>2,462,961</w:t>
            </w:r>
          </w:p>
        </w:tc>
        <w:tc>
          <w:tcPr>
            <w:tcW w:w="1254" w:type="dxa"/>
            <w:vAlign w:val="center"/>
          </w:tcPr>
          <w:p w14:paraId="3D884818" w14:textId="45777742" w:rsidR="00EA5D4E" w:rsidRPr="00201CBD" w:rsidRDefault="00A27180"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P</w:t>
            </w:r>
            <w:r w:rsidR="009D0DE1" w:rsidRPr="00201CBD">
              <w:rPr>
                <w:rFonts w:ascii="Arial Narrow" w:eastAsia="Times New Roman" w:hAnsi="Arial Narrow" w:cs="Arial"/>
                <w:sz w:val="18"/>
                <w:szCs w:val="18"/>
              </w:rPr>
              <w:t>3,370,401</w:t>
            </w:r>
          </w:p>
        </w:tc>
      </w:tr>
      <w:tr w:rsidR="00201CBD" w:rsidRPr="00201CBD" w14:paraId="2763A345" w14:textId="77777777" w:rsidTr="002B201C">
        <w:trPr>
          <w:trHeight w:val="209"/>
        </w:trPr>
        <w:tc>
          <w:tcPr>
            <w:tcW w:w="3160" w:type="dxa"/>
            <w:vAlign w:val="center"/>
          </w:tcPr>
          <w:p w14:paraId="7BBB9E2F" w14:textId="3958766E"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ITSP</w:t>
            </w:r>
          </w:p>
        </w:tc>
        <w:tc>
          <w:tcPr>
            <w:tcW w:w="1445" w:type="dxa"/>
            <w:vAlign w:val="center"/>
          </w:tcPr>
          <w:p w14:paraId="67B05879" w14:textId="76FD01A6"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494,753</w:t>
            </w:r>
          </w:p>
        </w:tc>
        <w:tc>
          <w:tcPr>
            <w:tcW w:w="1444" w:type="dxa"/>
            <w:vAlign w:val="center"/>
          </w:tcPr>
          <w:p w14:paraId="733F0D45" w14:textId="7F23B67F"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963,415</w:t>
            </w:r>
          </w:p>
        </w:tc>
        <w:tc>
          <w:tcPr>
            <w:tcW w:w="1354" w:type="dxa"/>
            <w:vAlign w:val="center"/>
          </w:tcPr>
          <w:p w14:paraId="54ECFECF" w14:textId="577AC473"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1,202,982</w:t>
            </w:r>
          </w:p>
        </w:tc>
        <w:tc>
          <w:tcPr>
            <w:tcW w:w="1254" w:type="dxa"/>
            <w:vAlign w:val="center"/>
          </w:tcPr>
          <w:p w14:paraId="22F83706" w14:textId="263686EE" w:rsidR="00EA5D4E" w:rsidRPr="00201CBD" w:rsidRDefault="009D0DE1"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2,661,150</w:t>
            </w:r>
          </w:p>
        </w:tc>
      </w:tr>
      <w:tr w:rsidR="00201CBD" w:rsidRPr="00201CBD" w14:paraId="44F9F361" w14:textId="77777777" w:rsidTr="002B201C">
        <w:trPr>
          <w:trHeight w:val="202"/>
        </w:trPr>
        <w:tc>
          <w:tcPr>
            <w:tcW w:w="3160" w:type="dxa"/>
            <w:vAlign w:val="center"/>
          </w:tcPr>
          <w:p w14:paraId="3FC86E49" w14:textId="07E4639A"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IFOIGAP-Rice</w:t>
            </w:r>
            <w:r w:rsidR="009D0DE1" w:rsidRPr="00201CBD">
              <w:rPr>
                <w:rFonts w:ascii="Arial Narrow" w:eastAsia="Times New Roman" w:hAnsi="Arial Narrow" w:cs="Arial"/>
                <w:sz w:val="18"/>
                <w:szCs w:val="18"/>
              </w:rPr>
              <w:t>/Tobacco</w:t>
            </w:r>
          </w:p>
        </w:tc>
        <w:tc>
          <w:tcPr>
            <w:tcW w:w="1445" w:type="dxa"/>
            <w:vAlign w:val="center"/>
          </w:tcPr>
          <w:p w14:paraId="073BB174" w14:textId="526CD428"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181,786</w:t>
            </w:r>
          </w:p>
        </w:tc>
        <w:tc>
          <w:tcPr>
            <w:tcW w:w="1444" w:type="dxa"/>
            <w:vAlign w:val="center"/>
          </w:tcPr>
          <w:p w14:paraId="181354D5" w14:textId="3CA030A3"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798,653</w:t>
            </w:r>
          </w:p>
        </w:tc>
        <w:tc>
          <w:tcPr>
            <w:tcW w:w="1354" w:type="dxa"/>
            <w:vAlign w:val="center"/>
          </w:tcPr>
          <w:p w14:paraId="38AA30DE" w14:textId="7721E2AD"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633,670</w:t>
            </w:r>
          </w:p>
        </w:tc>
        <w:tc>
          <w:tcPr>
            <w:tcW w:w="1254" w:type="dxa"/>
            <w:vAlign w:val="center"/>
          </w:tcPr>
          <w:p w14:paraId="7421850B" w14:textId="6332EF18" w:rsidR="00EA5D4E" w:rsidRPr="00201CBD" w:rsidRDefault="009D0DE1"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1,614,109</w:t>
            </w:r>
          </w:p>
        </w:tc>
      </w:tr>
      <w:tr w:rsidR="00201CBD" w:rsidRPr="00201CBD" w14:paraId="2E23BDDE" w14:textId="77777777" w:rsidTr="00A27180">
        <w:trPr>
          <w:trHeight w:val="209"/>
        </w:trPr>
        <w:tc>
          <w:tcPr>
            <w:tcW w:w="3160" w:type="dxa"/>
            <w:tcBorders>
              <w:bottom w:val="single" w:sz="4" w:space="0" w:color="auto"/>
            </w:tcBorders>
            <w:vAlign w:val="center"/>
          </w:tcPr>
          <w:p w14:paraId="43E5C76B" w14:textId="2CA9BF1D" w:rsidR="00EA5D4E" w:rsidRPr="00201CBD" w:rsidRDefault="00EA5D4E" w:rsidP="002B201C">
            <w:pPr>
              <w:pStyle w:val="ListParagraph"/>
              <w:ind w:left="0" w:hanging="105"/>
              <w:rPr>
                <w:rFonts w:ascii="Arial Narrow" w:eastAsia="Times New Roman" w:hAnsi="Arial Narrow" w:cs="Arial"/>
                <w:sz w:val="18"/>
                <w:szCs w:val="18"/>
              </w:rPr>
            </w:pPr>
            <w:r w:rsidRPr="00201CBD">
              <w:rPr>
                <w:rFonts w:ascii="Arial Narrow" w:eastAsia="Times New Roman" w:hAnsi="Arial Narrow" w:cs="Arial"/>
                <w:sz w:val="18"/>
                <w:szCs w:val="18"/>
              </w:rPr>
              <w:t>TFMP</w:t>
            </w:r>
          </w:p>
        </w:tc>
        <w:tc>
          <w:tcPr>
            <w:tcW w:w="1445" w:type="dxa"/>
            <w:tcBorders>
              <w:bottom w:val="single" w:sz="4" w:space="0" w:color="auto"/>
            </w:tcBorders>
            <w:vAlign w:val="center"/>
          </w:tcPr>
          <w:p w14:paraId="61202E3C" w14:textId="696F241B"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1,647,389</w:t>
            </w:r>
          </w:p>
        </w:tc>
        <w:tc>
          <w:tcPr>
            <w:tcW w:w="1444" w:type="dxa"/>
            <w:tcBorders>
              <w:bottom w:val="single" w:sz="4" w:space="0" w:color="auto"/>
            </w:tcBorders>
            <w:vAlign w:val="center"/>
          </w:tcPr>
          <w:p w14:paraId="2A9A8FE3" w14:textId="4CC1ED41" w:rsidR="00EA5D4E" w:rsidRPr="00201CBD" w:rsidRDefault="009D0DE1"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291,468</w:t>
            </w:r>
          </w:p>
        </w:tc>
        <w:tc>
          <w:tcPr>
            <w:tcW w:w="1354" w:type="dxa"/>
            <w:tcBorders>
              <w:bottom w:val="single" w:sz="4" w:space="0" w:color="auto"/>
            </w:tcBorders>
            <w:vAlign w:val="center"/>
          </w:tcPr>
          <w:p w14:paraId="068EB403" w14:textId="003A714D" w:rsidR="00EA5D4E" w:rsidRPr="00201CBD" w:rsidRDefault="00E27053" w:rsidP="009D0DE1">
            <w:pPr>
              <w:pStyle w:val="ListParagraph"/>
              <w:ind w:left="0"/>
              <w:jc w:val="right"/>
              <w:rPr>
                <w:rFonts w:ascii="Arial Narrow" w:eastAsia="Times New Roman" w:hAnsi="Arial Narrow" w:cs="Arial"/>
                <w:sz w:val="18"/>
                <w:szCs w:val="18"/>
              </w:rPr>
            </w:pPr>
            <w:r w:rsidRPr="00201CBD">
              <w:rPr>
                <w:rFonts w:ascii="Arial Narrow" w:eastAsia="Times New Roman" w:hAnsi="Arial Narrow" w:cs="Arial"/>
                <w:sz w:val="18"/>
                <w:szCs w:val="18"/>
              </w:rPr>
              <w:t>-</w:t>
            </w:r>
          </w:p>
        </w:tc>
        <w:tc>
          <w:tcPr>
            <w:tcW w:w="1254" w:type="dxa"/>
            <w:tcBorders>
              <w:bottom w:val="single" w:sz="4" w:space="0" w:color="auto"/>
            </w:tcBorders>
            <w:vAlign w:val="center"/>
          </w:tcPr>
          <w:p w14:paraId="2B9C8193" w14:textId="7599520F" w:rsidR="00EA5D4E" w:rsidRPr="00201CBD" w:rsidRDefault="009D0DE1" w:rsidP="00980F96">
            <w:pPr>
              <w:pStyle w:val="ListParagraph"/>
              <w:ind w:left="0" w:right="-120"/>
              <w:jc w:val="right"/>
              <w:rPr>
                <w:rFonts w:ascii="Arial Narrow" w:eastAsia="Times New Roman" w:hAnsi="Arial Narrow" w:cs="Arial"/>
                <w:sz w:val="18"/>
                <w:szCs w:val="18"/>
              </w:rPr>
            </w:pPr>
            <w:r w:rsidRPr="00201CBD">
              <w:rPr>
                <w:rFonts w:ascii="Arial Narrow" w:eastAsia="Times New Roman" w:hAnsi="Arial Narrow" w:cs="Arial"/>
                <w:sz w:val="18"/>
                <w:szCs w:val="18"/>
              </w:rPr>
              <w:t>1,938,857</w:t>
            </w:r>
          </w:p>
        </w:tc>
      </w:tr>
      <w:tr w:rsidR="00201CBD" w:rsidRPr="00201CBD" w14:paraId="2E26974D" w14:textId="77777777" w:rsidTr="00A27180">
        <w:trPr>
          <w:trHeight w:val="209"/>
        </w:trPr>
        <w:tc>
          <w:tcPr>
            <w:tcW w:w="3160" w:type="dxa"/>
            <w:tcBorders>
              <w:top w:val="single" w:sz="4" w:space="0" w:color="auto"/>
              <w:bottom w:val="double" w:sz="4" w:space="0" w:color="auto"/>
            </w:tcBorders>
            <w:vAlign w:val="center"/>
          </w:tcPr>
          <w:p w14:paraId="7CDFE331" w14:textId="4FD1E061" w:rsidR="00EA5D4E" w:rsidRPr="00201CBD" w:rsidRDefault="00EA5D4E" w:rsidP="009D0DE1">
            <w:pPr>
              <w:pStyle w:val="ListParagraph"/>
              <w:ind w:left="0" w:firstLine="167"/>
              <w:rPr>
                <w:rFonts w:ascii="Arial Narrow" w:eastAsia="Times New Roman" w:hAnsi="Arial Narrow" w:cs="Arial"/>
                <w:b/>
                <w:bCs/>
                <w:sz w:val="18"/>
                <w:szCs w:val="18"/>
              </w:rPr>
            </w:pPr>
          </w:p>
        </w:tc>
        <w:tc>
          <w:tcPr>
            <w:tcW w:w="1445" w:type="dxa"/>
            <w:tcBorders>
              <w:top w:val="single" w:sz="4" w:space="0" w:color="auto"/>
              <w:bottom w:val="double" w:sz="4" w:space="0" w:color="auto"/>
            </w:tcBorders>
            <w:vAlign w:val="center"/>
          </w:tcPr>
          <w:p w14:paraId="341BC184" w14:textId="624EBC32" w:rsidR="00EA5D4E" w:rsidRPr="00201CBD" w:rsidRDefault="006D4FFF" w:rsidP="009D0DE1">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2,323,928</w:t>
            </w:r>
          </w:p>
        </w:tc>
        <w:tc>
          <w:tcPr>
            <w:tcW w:w="1444" w:type="dxa"/>
            <w:tcBorders>
              <w:top w:val="single" w:sz="4" w:space="0" w:color="auto"/>
              <w:bottom w:val="double" w:sz="4" w:space="0" w:color="auto"/>
            </w:tcBorders>
            <w:vAlign w:val="center"/>
          </w:tcPr>
          <w:p w14:paraId="27DBC264" w14:textId="2B441906" w:rsidR="00EA5D4E" w:rsidRPr="00201CBD" w:rsidRDefault="006D4FFF" w:rsidP="009D0DE1">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2,960,976</w:t>
            </w:r>
          </w:p>
        </w:tc>
        <w:tc>
          <w:tcPr>
            <w:tcW w:w="1354" w:type="dxa"/>
            <w:tcBorders>
              <w:top w:val="single" w:sz="4" w:space="0" w:color="auto"/>
              <w:bottom w:val="double" w:sz="4" w:space="0" w:color="auto"/>
            </w:tcBorders>
            <w:vAlign w:val="center"/>
          </w:tcPr>
          <w:p w14:paraId="34BD3D36" w14:textId="6052042F" w:rsidR="00EA5D4E" w:rsidRPr="00201CBD" w:rsidRDefault="006D4FFF" w:rsidP="009D0DE1">
            <w:pPr>
              <w:pStyle w:val="ListParagraph"/>
              <w:ind w:left="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4,299,613</w:t>
            </w:r>
          </w:p>
        </w:tc>
        <w:tc>
          <w:tcPr>
            <w:tcW w:w="1254" w:type="dxa"/>
            <w:tcBorders>
              <w:top w:val="single" w:sz="4" w:space="0" w:color="auto"/>
              <w:bottom w:val="double" w:sz="4" w:space="0" w:color="auto"/>
            </w:tcBorders>
            <w:vAlign w:val="center"/>
          </w:tcPr>
          <w:p w14:paraId="5AE21403" w14:textId="1327064E" w:rsidR="00EA5D4E" w:rsidRPr="00201CBD" w:rsidRDefault="006D4FFF" w:rsidP="00980F96">
            <w:pPr>
              <w:pStyle w:val="ListParagraph"/>
              <w:ind w:left="0" w:right="-120"/>
              <w:jc w:val="right"/>
              <w:rPr>
                <w:rFonts w:ascii="Arial Narrow" w:eastAsia="Times New Roman" w:hAnsi="Arial Narrow" w:cs="Arial"/>
                <w:b/>
                <w:bCs/>
                <w:sz w:val="18"/>
                <w:szCs w:val="18"/>
              </w:rPr>
            </w:pPr>
            <w:r w:rsidRPr="00201CBD">
              <w:rPr>
                <w:rFonts w:ascii="Arial Narrow" w:eastAsia="Times New Roman" w:hAnsi="Arial Narrow" w:cs="Arial"/>
                <w:b/>
                <w:bCs/>
                <w:sz w:val="18"/>
                <w:szCs w:val="18"/>
              </w:rPr>
              <w:t>P</w:t>
            </w:r>
            <w:r w:rsidR="009D0DE1" w:rsidRPr="00201CBD">
              <w:rPr>
                <w:rFonts w:ascii="Arial Narrow" w:eastAsia="Times New Roman" w:hAnsi="Arial Narrow" w:cs="Arial"/>
                <w:b/>
                <w:bCs/>
                <w:sz w:val="18"/>
                <w:szCs w:val="18"/>
              </w:rPr>
              <w:t>9,584,517</w:t>
            </w:r>
          </w:p>
        </w:tc>
      </w:tr>
    </w:tbl>
    <w:p w14:paraId="5163682C" w14:textId="77777777" w:rsidR="008D08F5" w:rsidRPr="00201CBD" w:rsidRDefault="008D08F5" w:rsidP="008D08F5">
      <w:pPr>
        <w:pStyle w:val="ListParagraph"/>
        <w:spacing w:after="0" w:line="240" w:lineRule="auto"/>
        <w:ind w:left="1440"/>
        <w:jc w:val="both"/>
        <w:rPr>
          <w:rFonts w:ascii="Arial" w:eastAsia="Times New Roman" w:hAnsi="Arial" w:cs="Arial"/>
          <w:lang w:val="en-US"/>
        </w:rPr>
      </w:pPr>
    </w:p>
    <w:p w14:paraId="5ABD2171" w14:textId="7A113677" w:rsidR="00A27180" w:rsidRPr="00201CBD" w:rsidRDefault="00383398"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The non-payment </w:t>
      </w:r>
      <w:r w:rsidR="00276E97" w:rsidRPr="00201CBD">
        <w:rPr>
          <w:rFonts w:ascii="Arial" w:eastAsia="Times New Roman" w:hAnsi="Arial" w:cs="Arial"/>
          <w:lang w:val="en-US"/>
        </w:rPr>
        <w:t>by</w:t>
      </w:r>
      <w:r w:rsidRPr="00201CBD">
        <w:rPr>
          <w:rFonts w:ascii="Arial" w:eastAsia="Times New Roman" w:hAnsi="Arial" w:cs="Arial"/>
          <w:lang w:val="en-US"/>
        </w:rPr>
        <w:t xml:space="preserve"> the farmer-borrowers </w:t>
      </w:r>
      <w:r w:rsidR="00276E97" w:rsidRPr="00201CBD">
        <w:rPr>
          <w:rFonts w:ascii="Arial" w:eastAsia="Times New Roman" w:hAnsi="Arial" w:cs="Arial"/>
          <w:lang w:val="en-US"/>
        </w:rPr>
        <w:t>of</w:t>
      </w:r>
      <w:r w:rsidRPr="00201CBD">
        <w:rPr>
          <w:rFonts w:ascii="Arial" w:eastAsia="Times New Roman" w:hAnsi="Arial" w:cs="Arial"/>
          <w:lang w:val="en-US"/>
        </w:rPr>
        <w:t xml:space="preserve"> the</w:t>
      </w:r>
      <w:r w:rsidR="00276E97" w:rsidRPr="00201CBD">
        <w:rPr>
          <w:rFonts w:ascii="Arial" w:eastAsia="Times New Roman" w:hAnsi="Arial" w:cs="Arial"/>
          <w:lang w:val="en-US"/>
        </w:rPr>
        <w:t>ir</w:t>
      </w:r>
      <w:r w:rsidRPr="00201CBD">
        <w:rPr>
          <w:rFonts w:ascii="Arial" w:eastAsia="Times New Roman" w:hAnsi="Arial" w:cs="Arial"/>
          <w:lang w:val="en-US"/>
        </w:rPr>
        <w:t xml:space="preserve"> previous loans </w:t>
      </w:r>
      <w:r w:rsidR="00276E97" w:rsidRPr="00201CBD">
        <w:rPr>
          <w:rFonts w:ascii="Arial" w:eastAsia="Times New Roman" w:hAnsi="Arial" w:cs="Arial"/>
          <w:lang w:val="en-US"/>
        </w:rPr>
        <w:t>is already a</w:t>
      </w:r>
      <w:r w:rsidRPr="00201CBD">
        <w:rPr>
          <w:rFonts w:ascii="Arial" w:eastAsia="Times New Roman" w:hAnsi="Arial" w:cs="Arial"/>
          <w:lang w:val="en-US"/>
        </w:rPr>
        <w:t xml:space="preserve"> ground for disqualification to avail new loan from </w:t>
      </w:r>
      <w:r w:rsidR="00C83451" w:rsidRPr="00201CBD">
        <w:rPr>
          <w:rFonts w:ascii="Arial" w:eastAsia="Times New Roman" w:hAnsi="Arial" w:cs="Arial"/>
          <w:lang w:val="en-US"/>
        </w:rPr>
        <w:t xml:space="preserve">NTA Abra, Candon and Vigan </w:t>
      </w:r>
      <w:r w:rsidRPr="00201CBD">
        <w:rPr>
          <w:rFonts w:ascii="Arial" w:eastAsia="Times New Roman" w:hAnsi="Arial" w:cs="Arial"/>
          <w:lang w:val="en-US"/>
        </w:rPr>
        <w:t>PBOs</w:t>
      </w:r>
      <w:r w:rsidR="008B7FF9" w:rsidRPr="00201CBD">
        <w:rPr>
          <w:rFonts w:ascii="Arial" w:eastAsia="Times New Roman" w:hAnsi="Arial" w:cs="Arial"/>
          <w:lang w:val="en-US"/>
        </w:rPr>
        <w:t xml:space="preserve"> </w:t>
      </w:r>
      <w:r w:rsidR="007A63CF" w:rsidRPr="00201CBD">
        <w:rPr>
          <w:rFonts w:ascii="Arial" w:eastAsia="Times New Roman" w:hAnsi="Arial" w:cs="Arial"/>
          <w:lang w:val="en-US"/>
        </w:rPr>
        <w:t>pursuant to the respective I</w:t>
      </w:r>
      <w:r w:rsidR="00276E97" w:rsidRPr="00201CBD">
        <w:rPr>
          <w:rFonts w:ascii="Arial" w:eastAsia="Times New Roman" w:hAnsi="Arial" w:cs="Arial"/>
          <w:lang w:val="en-US"/>
        </w:rPr>
        <w:t xml:space="preserve">mplementing </w:t>
      </w:r>
      <w:r w:rsidR="007A63CF" w:rsidRPr="00201CBD">
        <w:rPr>
          <w:rFonts w:ascii="Arial" w:eastAsia="Times New Roman" w:hAnsi="Arial" w:cs="Arial"/>
          <w:lang w:val="en-US"/>
        </w:rPr>
        <w:t>G</w:t>
      </w:r>
      <w:r w:rsidR="00276E97" w:rsidRPr="00201CBD">
        <w:rPr>
          <w:rFonts w:ascii="Arial" w:eastAsia="Times New Roman" w:hAnsi="Arial" w:cs="Arial"/>
          <w:lang w:val="en-US"/>
        </w:rPr>
        <w:t>uidelines</w:t>
      </w:r>
      <w:r w:rsidR="007A63CF" w:rsidRPr="00201CBD">
        <w:rPr>
          <w:rFonts w:ascii="Arial" w:eastAsia="Times New Roman" w:hAnsi="Arial" w:cs="Arial"/>
          <w:lang w:val="en-US"/>
        </w:rPr>
        <w:t xml:space="preserve"> of the</w:t>
      </w:r>
      <w:r w:rsidR="00276E97" w:rsidRPr="00201CBD">
        <w:rPr>
          <w:rFonts w:ascii="Arial" w:eastAsia="Times New Roman" w:hAnsi="Arial" w:cs="Arial"/>
          <w:lang w:val="en-US"/>
        </w:rPr>
        <w:t xml:space="preserve"> </w:t>
      </w:r>
      <w:r w:rsidR="007A63CF" w:rsidRPr="00201CBD">
        <w:rPr>
          <w:rFonts w:ascii="Arial" w:eastAsia="Times New Roman" w:hAnsi="Arial" w:cs="Arial"/>
          <w:lang w:val="en-US"/>
        </w:rPr>
        <w:t>projects</w:t>
      </w:r>
      <w:r w:rsidR="00276E97" w:rsidRPr="00201CBD">
        <w:rPr>
          <w:rFonts w:ascii="Arial" w:eastAsia="Times New Roman" w:hAnsi="Arial" w:cs="Arial"/>
          <w:lang w:val="en-US"/>
        </w:rPr>
        <w:t>/program.</w:t>
      </w:r>
      <w:r w:rsidR="008D08F5" w:rsidRPr="00201CBD">
        <w:rPr>
          <w:rFonts w:ascii="Arial" w:eastAsia="Times New Roman" w:hAnsi="Arial" w:cs="Arial"/>
          <w:lang w:val="en-US"/>
        </w:rPr>
        <w:t xml:space="preserve">  </w:t>
      </w:r>
    </w:p>
    <w:p w14:paraId="6440F74F" w14:textId="77777777" w:rsidR="00A27180" w:rsidRPr="00201CBD" w:rsidRDefault="00A27180" w:rsidP="00A27180">
      <w:pPr>
        <w:pStyle w:val="ListParagraph"/>
        <w:spacing w:after="0" w:line="240" w:lineRule="auto"/>
        <w:ind w:left="1418"/>
        <w:jc w:val="both"/>
        <w:rPr>
          <w:rFonts w:ascii="Arial" w:eastAsia="Times New Roman" w:hAnsi="Arial" w:cs="Arial"/>
          <w:lang w:val="en-US"/>
        </w:rPr>
      </w:pPr>
    </w:p>
    <w:p w14:paraId="50C5C2E7" w14:textId="63FD9BE6" w:rsidR="007A63CF" w:rsidRPr="00201CBD" w:rsidRDefault="00AE5C96"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Audit disclosed several lapses in the granting of loans from the different projects/program of the Agency</w:t>
      </w:r>
      <w:r w:rsidR="008B7FF9" w:rsidRPr="00201CBD">
        <w:rPr>
          <w:rFonts w:ascii="Arial" w:eastAsia="Times New Roman" w:hAnsi="Arial" w:cs="Arial"/>
          <w:lang w:val="en-US"/>
        </w:rPr>
        <w:t>; thus,</w:t>
      </w:r>
      <w:r w:rsidRPr="00201CBD">
        <w:rPr>
          <w:rFonts w:ascii="Arial" w:eastAsia="Times New Roman" w:hAnsi="Arial" w:cs="Arial"/>
          <w:lang w:val="en-US"/>
        </w:rPr>
        <w:t xml:space="preserve"> some of </w:t>
      </w:r>
      <w:r w:rsidR="00355478" w:rsidRPr="00201CBD">
        <w:rPr>
          <w:rFonts w:ascii="Arial" w:eastAsia="Times New Roman" w:hAnsi="Arial" w:cs="Arial"/>
          <w:lang w:val="en-US"/>
        </w:rPr>
        <w:t>the farmer-borrowers were able to avail of new loans despite they still have outstanding loans with the NTA, as discussed hereunder.</w:t>
      </w:r>
    </w:p>
    <w:p w14:paraId="08302A0D" w14:textId="77777777" w:rsidR="00033F0B" w:rsidRPr="00201CBD" w:rsidRDefault="00033F0B" w:rsidP="003E0F93">
      <w:pPr>
        <w:pStyle w:val="NoSpacing"/>
        <w:ind w:right="3600"/>
        <w:jc w:val="both"/>
        <w:rPr>
          <w:rFonts w:ascii="Arial" w:hAnsi="Arial" w:cs="Arial"/>
          <w:i/>
          <w:iCs/>
        </w:rPr>
      </w:pPr>
    </w:p>
    <w:p w14:paraId="5CB4DE58" w14:textId="6789EA19" w:rsidR="00D37864" w:rsidRPr="00201CBD" w:rsidRDefault="007B7D9D" w:rsidP="007B7D9D">
      <w:pPr>
        <w:spacing w:after="0" w:line="240" w:lineRule="auto"/>
        <w:ind w:left="709" w:right="2970"/>
        <w:jc w:val="both"/>
        <w:rPr>
          <w:rFonts w:ascii="Arial" w:eastAsia="Times New Roman" w:hAnsi="Arial" w:cs="Arial"/>
          <w:bCs/>
          <w:i/>
          <w:iCs/>
          <w:lang w:val="en-GB"/>
        </w:rPr>
      </w:pPr>
      <w:r w:rsidRPr="00201CBD">
        <w:rPr>
          <w:rFonts w:ascii="Arial" w:eastAsia="Times New Roman" w:hAnsi="Arial" w:cs="Arial"/>
          <w:bCs/>
          <w:i/>
          <w:iCs/>
          <w:lang w:val="en-GB"/>
        </w:rPr>
        <w:t>Non-enforcement of blacklisting of farmer-borrowers who are delinquent or with past due loan balances</w:t>
      </w:r>
    </w:p>
    <w:p w14:paraId="4FD5736F" w14:textId="77777777" w:rsidR="007B7D9D" w:rsidRPr="00201CBD" w:rsidRDefault="007B7D9D" w:rsidP="00D37864">
      <w:pPr>
        <w:spacing w:after="0" w:line="240" w:lineRule="auto"/>
        <w:jc w:val="both"/>
        <w:rPr>
          <w:rFonts w:ascii="Arial" w:eastAsia="Times New Roman" w:hAnsi="Arial" w:cs="Arial"/>
          <w:lang w:val="en-US"/>
        </w:rPr>
      </w:pPr>
    </w:p>
    <w:p w14:paraId="501CA366" w14:textId="2BCBA4C4" w:rsidR="005C4B43" w:rsidRPr="00201CBD" w:rsidRDefault="00C96696"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The </w:t>
      </w:r>
      <w:r w:rsidR="00AE5C96" w:rsidRPr="00201CBD">
        <w:rPr>
          <w:rFonts w:ascii="Arial" w:eastAsia="Times New Roman" w:hAnsi="Arial" w:cs="Arial"/>
          <w:lang w:val="en-US"/>
        </w:rPr>
        <w:t>Implementing Guidelines of</w:t>
      </w:r>
      <w:r w:rsidRPr="00201CBD">
        <w:rPr>
          <w:rFonts w:ascii="Arial" w:eastAsia="Times New Roman" w:hAnsi="Arial" w:cs="Arial"/>
          <w:lang w:val="en-US"/>
        </w:rPr>
        <w:t xml:space="preserve"> </w:t>
      </w:r>
      <w:r w:rsidR="004E0864" w:rsidRPr="00201CBD">
        <w:rPr>
          <w:rFonts w:ascii="Arial" w:eastAsia="Times New Roman" w:hAnsi="Arial" w:cs="Arial"/>
          <w:lang w:val="en-US"/>
        </w:rPr>
        <w:t xml:space="preserve">some of </w:t>
      </w:r>
      <w:r w:rsidR="009F72F2" w:rsidRPr="00201CBD">
        <w:rPr>
          <w:rFonts w:ascii="Arial" w:eastAsia="Times New Roman" w:hAnsi="Arial" w:cs="Arial"/>
          <w:lang w:val="en-US"/>
        </w:rPr>
        <w:t>the programs, activities and projects (</w:t>
      </w:r>
      <w:r w:rsidRPr="00201CBD">
        <w:rPr>
          <w:rFonts w:ascii="Arial" w:eastAsia="Times New Roman" w:hAnsi="Arial" w:cs="Arial"/>
          <w:lang w:val="en-US"/>
        </w:rPr>
        <w:t>PAPs</w:t>
      </w:r>
      <w:r w:rsidR="009F72F2" w:rsidRPr="00201CBD">
        <w:rPr>
          <w:rFonts w:ascii="Arial" w:eastAsia="Times New Roman" w:hAnsi="Arial" w:cs="Arial"/>
          <w:lang w:val="en-US"/>
        </w:rPr>
        <w:t>) of NTA</w:t>
      </w:r>
      <w:r w:rsidRPr="00201CBD">
        <w:rPr>
          <w:rFonts w:ascii="Arial" w:eastAsia="Times New Roman" w:hAnsi="Arial" w:cs="Arial"/>
          <w:lang w:val="en-US"/>
        </w:rPr>
        <w:t xml:space="preserve"> include provision on the </w:t>
      </w:r>
      <w:r w:rsidR="00EB1D10" w:rsidRPr="00201CBD">
        <w:rPr>
          <w:rFonts w:ascii="Arial" w:eastAsia="Times New Roman" w:hAnsi="Arial" w:cs="Arial"/>
          <w:lang w:val="en-US"/>
        </w:rPr>
        <w:t>blacklisting of farmer-borrowers who are delinquent or with past due loan balances</w:t>
      </w:r>
      <w:r w:rsidR="00B549A7" w:rsidRPr="00201CBD">
        <w:rPr>
          <w:rFonts w:ascii="Arial" w:eastAsia="Times New Roman" w:hAnsi="Arial" w:cs="Arial"/>
          <w:lang w:val="en-US"/>
        </w:rPr>
        <w:t>,</w:t>
      </w:r>
      <w:r w:rsidR="00EB1D10" w:rsidRPr="00201CBD">
        <w:rPr>
          <w:rFonts w:ascii="Arial" w:eastAsia="Times New Roman" w:hAnsi="Arial" w:cs="Arial"/>
          <w:lang w:val="en-US"/>
        </w:rPr>
        <w:t xml:space="preserve"> </w:t>
      </w:r>
      <w:r w:rsidRPr="00201CBD">
        <w:rPr>
          <w:rFonts w:ascii="Arial" w:eastAsia="Times New Roman" w:hAnsi="Arial" w:cs="Arial"/>
          <w:lang w:val="en-US"/>
        </w:rPr>
        <w:t xml:space="preserve">as </w:t>
      </w:r>
      <w:r w:rsidR="00B549A7" w:rsidRPr="00201CBD">
        <w:rPr>
          <w:rFonts w:ascii="Arial" w:eastAsia="Times New Roman" w:hAnsi="Arial" w:cs="Arial"/>
          <w:lang w:val="en-US"/>
        </w:rPr>
        <w:t>indicated</w:t>
      </w:r>
      <w:r w:rsidRPr="00201CBD">
        <w:rPr>
          <w:rFonts w:ascii="Arial" w:eastAsia="Times New Roman" w:hAnsi="Arial" w:cs="Arial"/>
          <w:lang w:val="en-US"/>
        </w:rPr>
        <w:t xml:space="preserve"> in Table </w:t>
      </w:r>
      <w:r w:rsidR="00455095" w:rsidRPr="00201CBD">
        <w:rPr>
          <w:rFonts w:ascii="Arial" w:eastAsia="Times New Roman" w:hAnsi="Arial" w:cs="Arial"/>
          <w:lang w:val="en-US"/>
        </w:rPr>
        <w:t>1</w:t>
      </w:r>
      <w:r w:rsidR="00B549A7" w:rsidRPr="00201CBD">
        <w:rPr>
          <w:rFonts w:ascii="Arial" w:eastAsia="Times New Roman" w:hAnsi="Arial" w:cs="Arial"/>
          <w:lang w:val="en-US"/>
        </w:rPr>
        <w:t>5</w:t>
      </w:r>
      <w:r w:rsidRPr="00201CBD">
        <w:rPr>
          <w:rFonts w:ascii="Arial" w:eastAsia="Times New Roman" w:hAnsi="Arial" w:cs="Arial"/>
          <w:lang w:val="en-US"/>
        </w:rPr>
        <w:t xml:space="preserve">. </w:t>
      </w:r>
    </w:p>
    <w:p w14:paraId="75AEB2B0" w14:textId="77777777" w:rsidR="001E24D7" w:rsidRPr="00201CBD" w:rsidRDefault="001E24D7" w:rsidP="00C96696">
      <w:pPr>
        <w:spacing w:after="0" w:line="240" w:lineRule="auto"/>
        <w:jc w:val="both"/>
        <w:rPr>
          <w:rFonts w:ascii="Arial" w:eastAsia="Times New Roman" w:hAnsi="Arial" w:cs="Arial"/>
          <w:lang w:val="en-US"/>
        </w:rPr>
      </w:pPr>
    </w:p>
    <w:p w14:paraId="51F0F383" w14:textId="0464BDC5" w:rsidR="00B549A7" w:rsidRPr="00201CBD" w:rsidRDefault="00EB1D10" w:rsidP="00B549A7">
      <w:pPr>
        <w:spacing w:after="0" w:line="240" w:lineRule="auto"/>
        <w:jc w:val="center"/>
        <w:rPr>
          <w:rFonts w:ascii="Arial" w:eastAsia="Times New Roman" w:hAnsi="Arial" w:cs="Arial"/>
          <w:b/>
          <w:bCs/>
          <w:sz w:val="20"/>
          <w:szCs w:val="20"/>
          <w:lang w:val="en-US"/>
        </w:rPr>
      </w:pPr>
      <w:r w:rsidRPr="00201CBD">
        <w:rPr>
          <w:rFonts w:ascii="Arial" w:eastAsia="Times New Roman" w:hAnsi="Arial" w:cs="Arial"/>
          <w:b/>
          <w:bCs/>
          <w:sz w:val="20"/>
          <w:szCs w:val="20"/>
          <w:lang w:val="en-US"/>
        </w:rPr>
        <w:t xml:space="preserve">Table </w:t>
      </w:r>
      <w:r w:rsidR="00455095" w:rsidRPr="00201CBD">
        <w:rPr>
          <w:rFonts w:ascii="Arial" w:eastAsia="Times New Roman" w:hAnsi="Arial" w:cs="Arial"/>
          <w:b/>
          <w:bCs/>
          <w:sz w:val="20"/>
          <w:szCs w:val="20"/>
          <w:lang w:val="en-US"/>
        </w:rPr>
        <w:t>1</w:t>
      </w:r>
      <w:r w:rsidR="00B549A7" w:rsidRPr="00201CBD">
        <w:rPr>
          <w:rFonts w:ascii="Arial" w:eastAsia="Times New Roman" w:hAnsi="Arial" w:cs="Arial"/>
          <w:b/>
          <w:bCs/>
          <w:sz w:val="20"/>
          <w:szCs w:val="20"/>
          <w:lang w:val="en-US"/>
        </w:rPr>
        <w:t>5</w:t>
      </w:r>
      <w:r w:rsidRPr="00201CBD">
        <w:rPr>
          <w:rFonts w:ascii="Arial" w:eastAsia="Times New Roman" w:hAnsi="Arial" w:cs="Arial"/>
          <w:b/>
          <w:bCs/>
          <w:sz w:val="20"/>
          <w:szCs w:val="20"/>
          <w:lang w:val="en-US"/>
        </w:rPr>
        <w:t xml:space="preserve"> - Provision </w:t>
      </w:r>
      <w:r w:rsidR="00792B96" w:rsidRPr="00201CBD">
        <w:rPr>
          <w:rFonts w:ascii="Arial" w:eastAsia="Times New Roman" w:hAnsi="Arial" w:cs="Arial"/>
          <w:b/>
          <w:bCs/>
          <w:sz w:val="20"/>
          <w:szCs w:val="20"/>
          <w:lang w:val="en-US"/>
        </w:rPr>
        <w:t>in the I</w:t>
      </w:r>
      <w:r w:rsidR="00B549A7" w:rsidRPr="00201CBD">
        <w:rPr>
          <w:rFonts w:ascii="Arial" w:eastAsia="Times New Roman" w:hAnsi="Arial" w:cs="Arial"/>
          <w:b/>
          <w:bCs/>
          <w:sz w:val="20"/>
          <w:szCs w:val="20"/>
          <w:lang w:val="en-US"/>
        </w:rPr>
        <w:t>mplementing Guidelines</w:t>
      </w:r>
      <w:r w:rsidR="00792B96" w:rsidRPr="00201CBD">
        <w:rPr>
          <w:rFonts w:ascii="Arial" w:eastAsia="Times New Roman" w:hAnsi="Arial" w:cs="Arial"/>
          <w:b/>
          <w:bCs/>
          <w:sz w:val="20"/>
          <w:szCs w:val="20"/>
          <w:lang w:val="en-US"/>
        </w:rPr>
        <w:t xml:space="preserve"> </w:t>
      </w:r>
      <w:r w:rsidR="00B549A7" w:rsidRPr="00201CBD">
        <w:rPr>
          <w:rFonts w:ascii="Arial" w:eastAsia="Times New Roman" w:hAnsi="Arial" w:cs="Arial"/>
          <w:b/>
          <w:bCs/>
          <w:sz w:val="20"/>
          <w:szCs w:val="20"/>
          <w:lang w:val="en-US"/>
        </w:rPr>
        <w:t xml:space="preserve">of PAPs </w:t>
      </w:r>
      <w:r w:rsidRPr="00201CBD">
        <w:rPr>
          <w:rFonts w:ascii="Arial" w:eastAsia="Times New Roman" w:hAnsi="Arial" w:cs="Arial"/>
          <w:b/>
          <w:bCs/>
          <w:sz w:val="20"/>
          <w:szCs w:val="20"/>
          <w:lang w:val="en-US"/>
        </w:rPr>
        <w:t xml:space="preserve">on </w:t>
      </w:r>
      <w:r w:rsidR="00B549A7" w:rsidRPr="00201CBD">
        <w:rPr>
          <w:rFonts w:ascii="Arial" w:eastAsia="Times New Roman" w:hAnsi="Arial" w:cs="Arial"/>
          <w:b/>
          <w:bCs/>
          <w:sz w:val="20"/>
          <w:szCs w:val="20"/>
          <w:lang w:val="en-US"/>
        </w:rPr>
        <w:t>the</w:t>
      </w:r>
    </w:p>
    <w:p w14:paraId="5E0DAC89" w14:textId="124A92DD" w:rsidR="00E80FA7" w:rsidRPr="00201CBD" w:rsidRDefault="00EB1D10" w:rsidP="00B549A7">
      <w:pPr>
        <w:spacing w:after="0" w:line="240" w:lineRule="auto"/>
        <w:jc w:val="center"/>
        <w:rPr>
          <w:rFonts w:ascii="Arial" w:eastAsia="Times New Roman" w:hAnsi="Arial" w:cs="Arial"/>
          <w:b/>
          <w:bCs/>
          <w:sz w:val="20"/>
          <w:szCs w:val="20"/>
          <w:lang w:val="en-US"/>
        </w:rPr>
      </w:pPr>
      <w:r w:rsidRPr="00201CBD">
        <w:rPr>
          <w:rFonts w:ascii="Arial" w:eastAsia="Times New Roman" w:hAnsi="Arial" w:cs="Arial"/>
          <w:b/>
          <w:bCs/>
          <w:sz w:val="20"/>
          <w:szCs w:val="20"/>
          <w:lang w:val="en-US"/>
        </w:rPr>
        <w:t xml:space="preserve">Blacklisting </w:t>
      </w:r>
      <w:r w:rsidR="00792B96" w:rsidRPr="00201CBD">
        <w:rPr>
          <w:rFonts w:ascii="Arial" w:eastAsia="Times New Roman" w:hAnsi="Arial" w:cs="Arial"/>
          <w:b/>
          <w:bCs/>
          <w:sz w:val="20"/>
          <w:szCs w:val="20"/>
          <w:lang w:val="en-US"/>
        </w:rPr>
        <w:t xml:space="preserve">of </w:t>
      </w:r>
      <w:r w:rsidRPr="00201CBD">
        <w:rPr>
          <w:rFonts w:ascii="Arial" w:eastAsia="Times New Roman" w:hAnsi="Arial" w:cs="Arial"/>
          <w:b/>
          <w:bCs/>
          <w:sz w:val="20"/>
          <w:szCs w:val="20"/>
          <w:lang w:val="en-US"/>
        </w:rPr>
        <w:t>Farmer-Borrowers</w:t>
      </w:r>
    </w:p>
    <w:p w14:paraId="3014B354" w14:textId="77777777" w:rsidR="00E80FA7" w:rsidRPr="00201CBD" w:rsidRDefault="00E80FA7" w:rsidP="00C96696">
      <w:pPr>
        <w:spacing w:after="0" w:line="240" w:lineRule="auto"/>
        <w:jc w:val="both"/>
        <w:rPr>
          <w:rFonts w:ascii="Arial" w:eastAsia="Times New Roman" w:hAnsi="Arial" w:cs="Arial"/>
          <w:lang w:val="en-US"/>
        </w:rPr>
      </w:pPr>
    </w:p>
    <w:tbl>
      <w:tblPr>
        <w:tblStyle w:val="TableGrid"/>
        <w:tblW w:w="8647" w:type="dxa"/>
        <w:tblBorders>
          <w:left w:val="none" w:sz="0" w:space="0" w:color="auto"/>
          <w:right w:val="none" w:sz="0" w:space="0" w:color="auto"/>
          <w:insideV w:val="none" w:sz="0" w:space="0" w:color="auto"/>
        </w:tblBorders>
        <w:tblLook w:val="04A0" w:firstRow="1" w:lastRow="0" w:firstColumn="1" w:lastColumn="0" w:noHBand="0" w:noVBand="1"/>
      </w:tblPr>
      <w:tblGrid>
        <w:gridCol w:w="1843"/>
        <w:gridCol w:w="1701"/>
        <w:gridCol w:w="5103"/>
      </w:tblGrid>
      <w:tr w:rsidR="00201CBD" w:rsidRPr="00201CBD" w14:paraId="6A6AD377" w14:textId="77777777" w:rsidTr="004B747F">
        <w:trPr>
          <w:tblHeader/>
        </w:trPr>
        <w:tc>
          <w:tcPr>
            <w:tcW w:w="1843" w:type="dxa"/>
            <w:tcBorders>
              <w:bottom w:val="single" w:sz="4" w:space="0" w:color="auto"/>
            </w:tcBorders>
            <w:vAlign w:val="bottom"/>
          </w:tcPr>
          <w:p w14:paraId="7C5E1245" w14:textId="187D74B1" w:rsidR="00415725" w:rsidRPr="00201CBD" w:rsidRDefault="00415725" w:rsidP="0010386A">
            <w:pPr>
              <w:ind w:hanging="100"/>
              <w:contextualSpacing/>
              <w:jc w:val="both"/>
              <w:rPr>
                <w:rFonts w:ascii="Arial Narrow" w:eastAsia="Times New Roman" w:hAnsi="Arial Narrow" w:cs="Arial"/>
              </w:rPr>
            </w:pPr>
            <w:r w:rsidRPr="00201CBD">
              <w:rPr>
                <w:rFonts w:ascii="Arial Narrow" w:eastAsia="Times New Roman" w:hAnsi="Arial Narrow" w:cs="Arial"/>
                <w:b/>
                <w:bCs/>
              </w:rPr>
              <w:t>Project</w:t>
            </w:r>
            <w:r w:rsidR="00B549A7" w:rsidRPr="00201CBD">
              <w:rPr>
                <w:rFonts w:ascii="Arial Narrow" w:eastAsia="Times New Roman" w:hAnsi="Arial Narrow" w:cs="Arial"/>
                <w:b/>
                <w:bCs/>
              </w:rPr>
              <w:t>/Program</w:t>
            </w:r>
            <w:r w:rsidRPr="00201CBD">
              <w:rPr>
                <w:rFonts w:ascii="Arial Narrow" w:eastAsia="Times New Roman" w:hAnsi="Arial Narrow" w:cs="Arial"/>
                <w:b/>
                <w:bCs/>
              </w:rPr>
              <w:t xml:space="preserve"> Title </w:t>
            </w:r>
          </w:p>
        </w:tc>
        <w:tc>
          <w:tcPr>
            <w:tcW w:w="1701" w:type="dxa"/>
            <w:tcBorders>
              <w:bottom w:val="single" w:sz="4" w:space="0" w:color="auto"/>
            </w:tcBorders>
          </w:tcPr>
          <w:p w14:paraId="3FEFE64A" w14:textId="5310D2FA" w:rsidR="00415725" w:rsidRPr="00201CBD" w:rsidRDefault="00415725" w:rsidP="008247DB">
            <w:pPr>
              <w:contextualSpacing/>
              <w:rPr>
                <w:rFonts w:ascii="Arial Narrow" w:eastAsia="Times New Roman" w:hAnsi="Arial Narrow" w:cs="Arial"/>
                <w:b/>
              </w:rPr>
            </w:pPr>
            <w:r w:rsidRPr="00201CBD">
              <w:rPr>
                <w:rFonts w:ascii="Arial Narrow" w:eastAsia="Times New Roman" w:hAnsi="Arial Narrow" w:cs="Arial"/>
                <w:b/>
              </w:rPr>
              <w:t xml:space="preserve">Reference in </w:t>
            </w:r>
            <w:r w:rsidR="008B7FF9" w:rsidRPr="00201CBD">
              <w:rPr>
                <w:rFonts w:ascii="Arial Narrow" w:eastAsia="Times New Roman" w:hAnsi="Arial Narrow" w:cs="Arial"/>
                <w:b/>
              </w:rPr>
              <w:t>Implementing Guidelines</w:t>
            </w:r>
            <w:r w:rsidRPr="00201CBD">
              <w:rPr>
                <w:rFonts w:ascii="Arial Narrow" w:eastAsia="Times New Roman" w:hAnsi="Arial Narrow" w:cs="Arial"/>
                <w:b/>
              </w:rPr>
              <w:t xml:space="preserve"> </w:t>
            </w:r>
          </w:p>
        </w:tc>
        <w:tc>
          <w:tcPr>
            <w:tcW w:w="5103" w:type="dxa"/>
            <w:tcBorders>
              <w:bottom w:val="single" w:sz="4" w:space="0" w:color="auto"/>
            </w:tcBorders>
            <w:vAlign w:val="bottom"/>
          </w:tcPr>
          <w:p w14:paraId="71627D38" w14:textId="586226BB" w:rsidR="00415725" w:rsidRPr="00201CBD" w:rsidRDefault="00415725" w:rsidP="008247DB">
            <w:pPr>
              <w:ind w:right="-111"/>
              <w:contextualSpacing/>
              <w:rPr>
                <w:rFonts w:ascii="Arial Narrow" w:eastAsia="Times New Roman" w:hAnsi="Arial Narrow" w:cs="Arial"/>
                <w:b/>
              </w:rPr>
            </w:pPr>
            <w:r w:rsidRPr="00201CBD">
              <w:rPr>
                <w:rFonts w:ascii="Arial Narrow" w:eastAsia="Times New Roman" w:hAnsi="Arial Narrow" w:cs="Arial"/>
                <w:b/>
              </w:rPr>
              <w:t>Provision in the I</w:t>
            </w:r>
            <w:r w:rsidR="008247DB" w:rsidRPr="00201CBD">
              <w:rPr>
                <w:rFonts w:ascii="Arial Narrow" w:eastAsia="Times New Roman" w:hAnsi="Arial Narrow" w:cs="Arial"/>
                <w:b/>
              </w:rPr>
              <w:t xml:space="preserve">mplementing </w:t>
            </w:r>
            <w:r w:rsidRPr="00201CBD">
              <w:rPr>
                <w:rFonts w:ascii="Arial Narrow" w:eastAsia="Times New Roman" w:hAnsi="Arial Narrow" w:cs="Arial"/>
                <w:b/>
              </w:rPr>
              <w:t>G</w:t>
            </w:r>
            <w:r w:rsidR="008247DB" w:rsidRPr="00201CBD">
              <w:rPr>
                <w:rFonts w:ascii="Arial Narrow" w:eastAsia="Times New Roman" w:hAnsi="Arial Narrow" w:cs="Arial"/>
                <w:b/>
              </w:rPr>
              <w:t>uidelines</w:t>
            </w:r>
            <w:r w:rsidRPr="00201CBD">
              <w:rPr>
                <w:rFonts w:ascii="Arial Narrow" w:eastAsia="Times New Roman" w:hAnsi="Arial Narrow" w:cs="Arial"/>
                <w:b/>
              </w:rPr>
              <w:t xml:space="preserve"> </w:t>
            </w:r>
          </w:p>
        </w:tc>
      </w:tr>
      <w:tr w:rsidR="00201CBD" w:rsidRPr="00201CBD" w14:paraId="5928F3C0" w14:textId="77777777" w:rsidTr="004B747F">
        <w:tc>
          <w:tcPr>
            <w:tcW w:w="1843" w:type="dxa"/>
            <w:tcBorders>
              <w:bottom w:val="single" w:sz="4" w:space="0" w:color="auto"/>
            </w:tcBorders>
          </w:tcPr>
          <w:p w14:paraId="1F3F5B77" w14:textId="1A470962" w:rsidR="00415725" w:rsidRPr="00201CBD" w:rsidRDefault="00415725" w:rsidP="0010386A">
            <w:pPr>
              <w:ind w:hanging="100"/>
              <w:contextualSpacing/>
              <w:jc w:val="both"/>
              <w:rPr>
                <w:rFonts w:ascii="Arial Narrow" w:eastAsia="Times New Roman" w:hAnsi="Arial Narrow" w:cs="Arial"/>
              </w:rPr>
            </w:pPr>
            <w:r w:rsidRPr="00201CBD">
              <w:rPr>
                <w:rFonts w:ascii="Arial Narrow" w:eastAsia="Times New Roman" w:hAnsi="Arial Narrow" w:cs="Arial"/>
                <w:bCs/>
              </w:rPr>
              <w:t>CBAP</w:t>
            </w:r>
          </w:p>
        </w:tc>
        <w:tc>
          <w:tcPr>
            <w:tcW w:w="1701" w:type="dxa"/>
            <w:tcBorders>
              <w:bottom w:val="single" w:sz="4" w:space="0" w:color="auto"/>
            </w:tcBorders>
          </w:tcPr>
          <w:p w14:paraId="2FDB56FA" w14:textId="6A3AE1D6" w:rsidR="00415725" w:rsidRPr="00201CBD" w:rsidRDefault="00415725" w:rsidP="00792B96">
            <w:pPr>
              <w:contextualSpacing/>
              <w:rPr>
                <w:rFonts w:ascii="Arial Narrow" w:eastAsia="Times New Roman" w:hAnsi="Arial Narrow" w:cs="Arial"/>
              </w:rPr>
            </w:pPr>
            <w:r w:rsidRPr="00201CBD">
              <w:rPr>
                <w:rFonts w:ascii="Arial Narrow" w:eastAsia="Times New Roman" w:hAnsi="Arial Narrow" w:cs="Arial"/>
              </w:rPr>
              <w:t>Sanctions and Violations (1)</w:t>
            </w:r>
            <w:r w:rsidR="00CD6A7A" w:rsidRPr="00201CBD">
              <w:rPr>
                <w:rFonts w:ascii="Arial Narrow" w:eastAsia="Times New Roman" w:hAnsi="Arial Narrow" w:cs="Arial"/>
              </w:rPr>
              <w:t xml:space="preserve"> c. </w:t>
            </w:r>
          </w:p>
        </w:tc>
        <w:tc>
          <w:tcPr>
            <w:tcW w:w="5103" w:type="dxa"/>
            <w:tcBorders>
              <w:bottom w:val="single" w:sz="4" w:space="0" w:color="auto"/>
            </w:tcBorders>
          </w:tcPr>
          <w:p w14:paraId="4272F58A" w14:textId="6401D85E" w:rsidR="00415725" w:rsidRPr="00201CBD" w:rsidRDefault="00415725" w:rsidP="0010386A">
            <w:pPr>
              <w:ind w:right="-111"/>
              <w:jc w:val="both"/>
              <w:rPr>
                <w:rFonts w:ascii="Arial Narrow" w:eastAsia="Times New Roman" w:hAnsi="Arial Narrow" w:cs="Arial"/>
              </w:rPr>
            </w:pPr>
            <w:r w:rsidRPr="00201CBD">
              <w:rPr>
                <w:rFonts w:ascii="Arial Narrow" w:eastAsia="Times New Roman" w:hAnsi="Arial Narrow" w:cs="Arial"/>
              </w:rPr>
              <w:t xml:space="preserve">The following violations of </w:t>
            </w:r>
            <w:r w:rsidR="00792B96" w:rsidRPr="00201CBD">
              <w:rPr>
                <w:rFonts w:ascii="Arial Narrow" w:eastAsia="Times New Roman" w:hAnsi="Arial Narrow" w:cs="Arial"/>
              </w:rPr>
              <w:t>farmer-cooperators</w:t>
            </w:r>
            <w:r w:rsidRPr="00201CBD">
              <w:rPr>
                <w:rFonts w:ascii="Arial Narrow" w:eastAsia="Times New Roman" w:hAnsi="Arial Narrow" w:cs="Arial"/>
              </w:rPr>
              <w:t xml:space="preserve"> are punishable by Blacklisting:</w:t>
            </w:r>
          </w:p>
          <w:p w14:paraId="38B63BAB" w14:textId="1BE996A9" w:rsidR="008247DB" w:rsidRPr="00201CBD" w:rsidRDefault="008247DB" w:rsidP="004B747F">
            <w:pPr>
              <w:pStyle w:val="ListParagraph"/>
              <w:numPr>
                <w:ilvl w:val="0"/>
                <w:numId w:val="33"/>
              </w:numPr>
              <w:ind w:left="313" w:right="-111" w:hanging="283"/>
              <w:jc w:val="both"/>
              <w:rPr>
                <w:rFonts w:ascii="Arial Narrow" w:eastAsia="Times New Roman" w:hAnsi="Arial Narrow" w:cs="Arial"/>
              </w:rPr>
            </w:pPr>
            <w:r w:rsidRPr="00201CBD">
              <w:rPr>
                <w:rFonts w:ascii="Arial Narrow" w:eastAsia="Times New Roman" w:hAnsi="Arial Narrow" w:cs="Arial"/>
              </w:rPr>
              <w:t>Xxxx</w:t>
            </w:r>
          </w:p>
          <w:p w14:paraId="606D38CD" w14:textId="3FD3D316" w:rsidR="00415725" w:rsidRPr="00201CBD" w:rsidRDefault="00415725" w:rsidP="008247DB">
            <w:pPr>
              <w:pStyle w:val="ListParagraph"/>
              <w:numPr>
                <w:ilvl w:val="0"/>
                <w:numId w:val="33"/>
              </w:numPr>
              <w:spacing w:after="120"/>
              <w:ind w:left="313" w:right="-111" w:hanging="283"/>
              <w:jc w:val="both"/>
              <w:rPr>
                <w:rFonts w:ascii="Arial Narrow" w:eastAsia="Times New Roman" w:hAnsi="Arial Narrow" w:cs="Arial"/>
              </w:rPr>
            </w:pPr>
            <w:r w:rsidRPr="00201CBD">
              <w:rPr>
                <w:rFonts w:ascii="Arial Narrow" w:eastAsia="Times New Roman" w:hAnsi="Arial Narrow" w:cs="Arial"/>
              </w:rPr>
              <w:t xml:space="preserve">Non-payment of </w:t>
            </w:r>
            <w:r w:rsidR="0004610F" w:rsidRPr="00201CBD">
              <w:rPr>
                <w:rFonts w:ascii="Arial Narrow" w:eastAsia="Times New Roman" w:hAnsi="Arial Narrow" w:cs="Arial"/>
              </w:rPr>
              <w:t>C</w:t>
            </w:r>
            <w:r w:rsidRPr="00201CBD">
              <w:rPr>
                <w:rFonts w:ascii="Arial Narrow" w:eastAsia="Times New Roman" w:hAnsi="Arial Narrow" w:cs="Arial"/>
              </w:rPr>
              <w:t xml:space="preserve">uring Barn </w:t>
            </w:r>
            <w:r w:rsidR="0004610F" w:rsidRPr="00201CBD">
              <w:rPr>
                <w:rFonts w:ascii="Arial Narrow" w:eastAsia="Times New Roman" w:hAnsi="Arial Narrow" w:cs="Arial"/>
              </w:rPr>
              <w:t>A</w:t>
            </w:r>
            <w:r w:rsidRPr="00201CBD">
              <w:rPr>
                <w:rFonts w:ascii="Arial Narrow" w:eastAsia="Times New Roman" w:hAnsi="Arial Narrow" w:cs="Arial"/>
              </w:rPr>
              <w:t>ssistance in accordance with pre-agreed schedule of repayments</w:t>
            </w:r>
            <w:r w:rsidR="00AC4B6E" w:rsidRPr="00201CBD">
              <w:rPr>
                <w:rFonts w:ascii="Arial Narrow" w:eastAsia="Times New Roman" w:hAnsi="Arial Narrow" w:cs="Arial"/>
              </w:rPr>
              <w:t>.</w:t>
            </w:r>
          </w:p>
        </w:tc>
      </w:tr>
      <w:tr w:rsidR="00201CBD" w:rsidRPr="00201CBD" w14:paraId="4AD73070" w14:textId="77777777" w:rsidTr="004B747F">
        <w:tc>
          <w:tcPr>
            <w:tcW w:w="1843" w:type="dxa"/>
            <w:tcBorders>
              <w:top w:val="single" w:sz="4" w:space="0" w:color="auto"/>
              <w:bottom w:val="dotted" w:sz="4" w:space="0" w:color="auto"/>
            </w:tcBorders>
          </w:tcPr>
          <w:p w14:paraId="22BD569A" w14:textId="4A0F5669" w:rsidR="00415725" w:rsidRPr="00201CBD" w:rsidRDefault="00415725" w:rsidP="0010386A">
            <w:pPr>
              <w:ind w:hanging="100"/>
              <w:contextualSpacing/>
              <w:jc w:val="both"/>
              <w:rPr>
                <w:rFonts w:ascii="Arial Narrow" w:eastAsia="Times New Roman" w:hAnsi="Arial Narrow" w:cs="Arial"/>
              </w:rPr>
            </w:pPr>
            <w:r w:rsidRPr="00201CBD">
              <w:rPr>
                <w:rFonts w:ascii="Arial Narrow" w:eastAsia="Times New Roman" w:hAnsi="Arial Narrow" w:cs="Arial"/>
                <w:bCs/>
              </w:rPr>
              <w:lastRenderedPageBreak/>
              <w:t>IFOIGAP-R</w:t>
            </w:r>
            <w:r w:rsidR="004A3304" w:rsidRPr="00201CBD">
              <w:rPr>
                <w:rFonts w:ascii="Arial Narrow" w:eastAsia="Times New Roman" w:hAnsi="Arial Narrow" w:cs="Arial"/>
                <w:bCs/>
              </w:rPr>
              <w:t>ice</w:t>
            </w:r>
          </w:p>
        </w:tc>
        <w:tc>
          <w:tcPr>
            <w:tcW w:w="1701" w:type="dxa"/>
            <w:tcBorders>
              <w:top w:val="single" w:sz="4" w:space="0" w:color="auto"/>
              <w:bottom w:val="dotted" w:sz="4" w:space="0" w:color="auto"/>
            </w:tcBorders>
          </w:tcPr>
          <w:p w14:paraId="2223D1BF" w14:textId="0004D6C3" w:rsidR="00415725" w:rsidRPr="00201CBD" w:rsidRDefault="00415725" w:rsidP="00792B96">
            <w:pPr>
              <w:contextualSpacing/>
              <w:rPr>
                <w:rFonts w:ascii="Arial Narrow" w:eastAsia="Times New Roman" w:hAnsi="Arial Narrow" w:cs="Arial"/>
              </w:rPr>
            </w:pPr>
            <w:r w:rsidRPr="00201CBD">
              <w:rPr>
                <w:rFonts w:ascii="Arial Narrow" w:eastAsia="Times New Roman" w:hAnsi="Arial Narrow" w:cs="Arial"/>
              </w:rPr>
              <w:t>Sanctions and Violations:</w:t>
            </w:r>
          </w:p>
          <w:p w14:paraId="5332616E" w14:textId="77777777" w:rsidR="00415725" w:rsidRPr="00201CBD" w:rsidRDefault="00415725" w:rsidP="00173B18">
            <w:pPr>
              <w:contextualSpacing/>
              <w:jc w:val="both"/>
              <w:rPr>
                <w:rFonts w:ascii="Arial Narrow" w:eastAsia="Times New Roman" w:hAnsi="Arial Narrow" w:cs="Arial"/>
              </w:rPr>
            </w:pPr>
          </w:p>
          <w:p w14:paraId="4ED09905" w14:textId="77777777" w:rsidR="00415725" w:rsidRPr="00201CBD" w:rsidRDefault="00415725" w:rsidP="00173B18">
            <w:pPr>
              <w:contextualSpacing/>
              <w:jc w:val="both"/>
              <w:rPr>
                <w:rFonts w:ascii="Arial Narrow" w:eastAsia="Times New Roman" w:hAnsi="Arial Narrow" w:cs="Arial"/>
              </w:rPr>
            </w:pPr>
          </w:p>
        </w:tc>
        <w:tc>
          <w:tcPr>
            <w:tcW w:w="5103" w:type="dxa"/>
            <w:tcBorders>
              <w:top w:val="single" w:sz="4" w:space="0" w:color="auto"/>
              <w:bottom w:val="dotted" w:sz="4" w:space="0" w:color="auto"/>
            </w:tcBorders>
          </w:tcPr>
          <w:p w14:paraId="35E2A682" w14:textId="3F8BAED8" w:rsidR="004B747F" w:rsidRPr="00201CBD" w:rsidRDefault="00415725" w:rsidP="004B747F">
            <w:pPr>
              <w:ind w:right="-111"/>
              <w:jc w:val="both"/>
              <w:rPr>
                <w:rFonts w:ascii="Arial Narrow" w:eastAsia="Times New Roman" w:hAnsi="Arial Narrow" w:cs="Arial"/>
              </w:rPr>
            </w:pPr>
            <w:r w:rsidRPr="00201CBD">
              <w:rPr>
                <w:rFonts w:ascii="Arial Narrow" w:eastAsia="Times New Roman" w:hAnsi="Arial Narrow" w:cs="Arial"/>
              </w:rPr>
              <w:t xml:space="preserve">The following violations of the </w:t>
            </w:r>
            <w:r w:rsidR="00792B96" w:rsidRPr="00201CBD">
              <w:rPr>
                <w:rFonts w:ascii="Arial Narrow" w:eastAsia="Times New Roman" w:hAnsi="Arial Narrow" w:cs="Arial"/>
              </w:rPr>
              <w:t xml:space="preserve">farmer-cooperators </w:t>
            </w:r>
            <w:r w:rsidRPr="00201CBD">
              <w:rPr>
                <w:rFonts w:ascii="Arial Narrow" w:eastAsia="Times New Roman" w:hAnsi="Arial Narrow" w:cs="Arial"/>
              </w:rPr>
              <w:t xml:space="preserve">are punishable by </w:t>
            </w:r>
            <w:r w:rsidR="00980F96" w:rsidRPr="00201CBD">
              <w:rPr>
                <w:rFonts w:ascii="Arial Narrow" w:eastAsia="Times New Roman" w:hAnsi="Arial Narrow" w:cs="Arial"/>
              </w:rPr>
              <w:t>b</w:t>
            </w:r>
            <w:r w:rsidRPr="00201CBD">
              <w:rPr>
                <w:rFonts w:ascii="Arial Narrow" w:eastAsia="Times New Roman" w:hAnsi="Arial Narrow" w:cs="Arial"/>
              </w:rPr>
              <w:t>lacklisting</w:t>
            </w:r>
            <w:r w:rsidR="004B747F" w:rsidRPr="00201CBD">
              <w:rPr>
                <w:rFonts w:ascii="Arial Narrow" w:eastAsia="Times New Roman" w:hAnsi="Arial Narrow" w:cs="Arial"/>
              </w:rPr>
              <w:t>:</w:t>
            </w:r>
          </w:p>
          <w:p w14:paraId="4DC2F9F8" w14:textId="6CBF69CF" w:rsidR="00415725" w:rsidRPr="00201CBD" w:rsidRDefault="004B747F" w:rsidP="004B747F">
            <w:pPr>
              <w:ind w:left="313" w:right="-111" w:hanging="313"/>
              <w:jc w:val="both"/>
              <w:rPr>
                <w:rFonts w:ascii="Arial Narrow" w:eastAsia="Times New Roman" w:hAnsi="Arial Narrow" w:cs="Arial"/>
              </w:rPr>
            </w:pPr>
            <w:r w:rsidRPr="00201CBD">
              <w:rPr>
                <w:rFonts w:ascii="Arial Narrow" w:eastAsia="Times New Roman" w:hAnsi="Arial Narrow" w:cs="Arial"/>
              </w:rPr>
              <w:t>a.  Xxxx</w:t>
            </w:r>
          </w:p>
          <w:p w14:paraId="064B2622" w14:textId="2F568693" w:rsidR="004B747F" w:rsidRPr="00201CBD" w:rsidRDefault="004B747F" w:rsidP="004B747F">
            <w:pPr>
              <w:ind w:left="313" w:right="-111" w:hanging="313"/>
              <w:jc w:val="both"/>
              <w:rPr>
                <w:rFonts w:ascii="Arial Narrow" w:eastAsia="Times New Roman" w:hAnsi="Arial Narrow" w:cs="Arial"/>
              </w:rPr>
            </w:pPr>
            <w:r w:rsidRPr="00201CBD">
              <w:rPr>
                <w:rFonts w:ascii="Arial Narrow" w:eastAsia="Times New Roman" w:hAnsi="Arial Narrow" w:cs="Arial"/>
              </w:rPr>
              <w:t>b.  Xxxx</w:t>
            </w:r>
          </w:p>
          <w:p w14:paraId="31815CF0" w14:textId="12546CCB" w:rsidR="00415725" w:rsidRPr="00201CBD" w:rsidRDefault="00415725" w:rsidP="004B747F">
            <w:pPr>
              <w:pStyle w:val="ListParagraph"/>
              <w:numPr>
                <w:ilvl w:val="0"/>
                <w:numId w:val="19"/>
              </w:numPr>
              <w:spacing w:after="120"/>
              <w:ind w:left="172" w:right="-111" w:hanging="172"/>
              <w:jc w:val="both"/>
              <w:rPr>
                <w:rFonts w:ascii="Arial Narrow" w:eastAsia="Times New Roman" w:hAnsi="Arial Narrow" w:cs="Arial"/>
              </w:rPr>
            </w:pPr>
            <w:r w:rsidRPr="00201CBD">
              <w:rPr>
                <w:rFonts w:ascii="Arial Narrow" w:eastAsia="Times New Roman" w:hAnsi="Arial Narrow" w:cs="Arial"/>
              </w:rPr>
              <w:t>Non-payment of production assistance in accordance with the schedule of repayments, plus penalty charges of 3</w:t>
            </w:r>
            <w:r w:rsidR="006E0A8C" w:rsidRPr="00201CBD">
              <w:rPr>
                <w:rFonts w:ascii="Arial Narrow" w:eastAsia="Times New Roman" w:hAnsi="Arial Narrow" w:cs="Arial"/>
              </w:rPr>
              <w:t xml:space="preserve"> per cent </w:t>
            </w:r>
            <w:r w:rsidRPr="00201CBD">
              <w:rPr>
                <w:rFonts w:ascii="Arial Narrow" w:eastAsia="Times New Roman" w:hAnsi="Arial Narrow" w:cs="Arial"/>
              </w:rPr>
              <w:t>per month of delay, except for those affected by recent typhoons.</w:t>
            </w:r>
          </w:p>
        </w:tc>
      </w:tr>
      <w:tr w:rsidR="00201CBD" w:rsidRPr="00201CBD" w14:paraId="3E5305A7" w14:textId="77777777" w:rsidTr="00B549A7">
        <w:tc>
          <w:tcPr>
            <w:tcW w:w="1843" w:type="dxa"/>
            <w:tcBorders>
              <w:top w:val="dotted" w:sz="4" w:space="0" w:color="auto"/>
              <w:bottom w:val="dotted" w:sz="4" w:space="0" w:color="auto"/>
            </w:tcBorders>
          </w:tcPr>
          <w:p w14:paraId="3C6A1CF1" w14:textId="2FAED47F" w:rsidR="00415725" w:rsidRPr="00201CBD" w:rsidRDefault="00415725" w:rsidP="0010386A">
            <w:pPr>
              <w:ind w:right="-108" w:hanging="100"/>
              <w:contextualSpacing/>
              <w:jc w:val="both"/>
              <w:rPr>
                <w:rFonts w:ascii="Arial Narrow" w:eastAsia="Times New Roman" w:hAnsi="Arial Narrow" w:cs="Arial"/>
              </w:rPr>
            </w:pPr>
            <w:r w:rsidRPr="00201CBD">
              <w:rPr>
                <w:rFonts w:ascii="Arial Narrow" w:eastAsia="Times New Roman" w:hAnsi="Arial Narrow" w:cs="Arial"/>
                <w:bCs/>
              </w:rPr>
              <w:t>IFOIGAP-T</w:t>
            </w:r>
            <w:r w:rsidR="004A3304" w:rsidRPr="00201CBD">
              <w:rPr>
                <w:rFonts w:ascii="Arial Narrow" w:eastAsia="Times New Roman" w:hAnsi="Arial Narrow" w:cs="Arial"/>
                <w:bCs/>
              </w:rPr>
              <w:t>obacco</w:t>
            </w:r>
          </w:p>
        </w:tc>
        <w:tc>
          <w:tcPr>
            <w:tcW w:w="1701" w:type="dxa"/>
            <w:tcBorders>
              <w:top w:val="dotted" w:sz="4" w:space="0" w:color="auto"/>
              <w:bottom w:val="dotted" w:sz="4" w:space="0" w:color="auto"/>
            </w:tcBorders>
          </w:tcPr>
          <w:p w14:paraId="5DB21EF3" w14:textId="5F320249" w:rsidR="00415725" w:rsidRPr="00201CBD" w:rsidRDefault="004A3304" w:rsidP="002B201C">
            <w:pPr>
              <w:contextualSpacing/>
              <w:rPr>
                <w:rFonts w:ascii="Arial Narrow" w:eastAsia="Times New Roman" w:hAnsi="Arial Narrow" w:cs="Arial"/>
              </w:rPr>
            </w:pPr>
            <w:r w:rsidRPr="00201CBD">
              <w:rPr>
                <w:rFonts w:ascii="Arial Narrow" w:eastAsia="Times New Roman" w:hAnsi="Arial Narrow" w:cs="Arial"/>
              </w:rPr>
              <w:t>L</w:t>
            </w:r>
            <w:r w:rsidR="00415725" w:rsidRPr="00201CBD">
              <w:rPr>
                <w:rFonts w:ascii="Arial Narrow" w:eastAsia="Times New Roman" w:hAnsi="Arial Narrow" w:cs="Arial"/>
              </w:rPr>
              <w:t>. Sanctions and Violations</w:t>
            </w:r>
          </w:p>
        </w:tc>
        <w:tc>
          <w:tcPr>
            <w:tcW w:w="5103" w:type="dxa"/>
            <w:tcBorders>
              <w:top w:val="dotted" w:sz="4" w:space="0" w:color="auto"/>
              <w:bottom w:val="dotted" w:sz="4" w:space="0" w:color="auto"/>
            </w:tcBorders>
          </w:tcPr>
          <w:p w14:paraId="77CDE4FE" w14:textId="77077CAC" w:rsidR="00415725" w:rsidRPr="00201CBD" w:rsidRDefault="00415725" w:rsidP="00456541">
            <w:pPr>
              <w:pStyle w:val="ListParagraph"/>
              <w:numPr>
                <w:ilvl w:val="0"/>
                <w:numId w:val="35"/>
              </w:numPr>
              <w:ind w:left="253" w:right="-111" w:hanging="253"/>
              <w:jc w:val="both"/>
              <w:rPr>
                <w:rFonts w:ascii="Arial Narrow" w:eastAsia="Times New Roman" w:hAnsi="Arial Narrow" w:cs="Arial"/>
              </w:rPr>
            </w:pPr>
            <w:r w:rsidRPr="00201CBD">
              <w:rPr>
                <w:rFonts w:ascii="Arial Narrow" w:eastAsia="Times New Roman" w:hAnsi="Arial Narrow" w:cs="Arial"/>
              </w:rPr>
              <w:t xml:space="preserve">The following violations of </w:t>
            </w:r>
            <w:r w:rsidR="00792B96" w:rsidRPr="00201CBD">
              <w:rPr>
                <w:rFonts w:ascii="Arial Narrow" w:eastAsia="Times New Roman" w:hAnsi="Arial Narrow" w:cs="Arial"/>
              </w:rPr>
              <w:t>farmer-cooperators</w:t>
            </w:r>
            <w:r w:rsidRPr="00201CBD">
              <w:rPr>
                <w:rFonts w:ascii="Arial Narrow" w:eastAsia="Times New Roman" w:hAnsi="Arial Narrow" w:cs="Arial"/>
              </w:rPr>
              <w:t>/</w:t>
            </w:r>
            <w:r w:rsidR="00A737E7" w:rsidRPr="00201CBD">
              <w:rPr>
                <w:rFonts w:ascii="Arial Narrow" w:eastAsia="Times New Roman" w:hAnsi="Arial Narrow" w:cs="Arial"/>
              </w:rPr>
              <w:t>Pilot Block Farm (</w:t>
            </w:r>
            <w:r w:rsidRPr="00201CBD">
              <w:rPr>
                <w:rFonts w:ascii="Arial Narrow" w:eastAsia="Times New Roman" w:hAnsi="Arial Narrow" w:cs="Arial"/>
              </w:rPr>
              <w:t>PBF</w:t>
            </w:r>
            <w:r w:rsidR="00A737E7" w:rsidRPr="00201CBD">
              <w:rPr>
                <w:rFonts w:ascii="Arial Narrow" w:eastAsia="Times New Roman" w:hAnsi="Arial Narrow" w:cs="Arial"/>
              </w:rPr>
              <w:t>)</w:t>
            </w:r>
            <w:r w:rsidRPr="00201CBD">
              <w:rPr>
                <w:rFonts w:ascii="Arial Narrow" w:eastAsia="Times New Roman" w:hAnsi="Arial Narrow" w:cs="Arial"/>
              </w:rPr>
              <w:t xml:space="preserve"> are punishable by Blacklisting:</w:t>
            </w:r>
          </w:p>
          <w:p w14:paraId="6EC86891" w14:textId="7C0C7F8F" w:rsidR="00033F0B" w:rsidRPr="00201CBD" w:rsidRDefault="00033F0B" w:rsidP="004B747F">
            <w:pPr>
              <w:pStyle w:val="ListParagraph"/>
              <w:numPr>
                <w:ilvl w:val="0"/>
                <w:numId w:val="37"/>
              </w:numPr>
              <w:ind w:left="597" w:right="-111" w:hanging="284"/>
              <w:jc w:val="both"/>
              <w:rPr>
                <w:rFonts w:ascii="Arial Narrow" w:eastAsia="Times New Roman" w:hAnsi="Arial Narrow" w:cs="Arial"/>
              </w:rPr>
            </w:pPr>
            <w:r w:rsidRPr="00201CBD">
              <w:rPr>
                <w:rFonts w:ascii="Arial Narrow" w:eastAsia="Times New Roman" w:hAnsi="Arial Narrow" w:cs="Arial"/>
              </w:rPr>
              <w:tab/>
            </w:r>
            <w:r w:rsidR="004B747F" w:rsidRPr="00201CBD">
              <w:rPr>
                <w:rFonts w:ascii="Arial Narrow" w:eastAsia="Times New Roman" w:hAnsi="Arial Narrow" w:cs="Arial"/>
              </w:rPr>
              <w:t>Xxxx</w:t>
            </w:r>
            <w:r w:rsidRPr="00201CBD">
              <w:rPr>
                <w:rFonts w:ascii="Arial Narrow" w:eastAsia="Times New Roman" w:hAnsi="Arial Narrow" w:cs="Arial"/>
              </w:rPr>
              <w:t xml:space="preserve"> </w:t>
            </w:r>
          </w:p>
          <w:p w14:paraId="06868F5B" w14:textId="3EDA976B" w:rsidR="004B747F" w:rsidRPr="00201CBD" w:rsidRDefault="004B747F" w:rsidP="004B747F">
            <w:pPr>
              <w:ind w:left="313" w:right="-111"/>
              <w:jc w:val="both"/>
              <w:rPr>
                <w:rFonts w:ascii="Arial Narrow" w:eastAsia="Times New Roman" w:hAnsi="Arial Narrow" w:cs="Arial"/>
              </w:rPr>
            </w:pPr>
            <w:r w:rsidRPr="00201CBD">
              <w:rPr>
                <w:rFonts w:ascii="Arial Narrow" w:eastAsia="Times New Roman" w:hAnsi="Arial Narrow" w:cs="Arial"/>
              </w:rPr>
              <w:t>Xxxx</w:t>
            </w:r>
          </w:p>
          <w:p w14:paraId="2E639B8C" w14:textId="746F5867" w:rsidR="00415725" w:rsidRPr="00201CBD" w:rsidRDefault="00415725" w:rsidP="004B747F">
            <w:pPr>
              <w:pStyle w:val="ListParagraph"/>
              <w:numPr>
                <w:ilvl w:val="4"/>
                <w:numId w:val="20"/>
              </w:numPr>
              <w:spacing w:after="120"/>
              <w:ind w:left="597" w:right="-111" w:hanging="284"/>
              <w:jc w:val="both"/>
              <w:rPr>
                <w:rFonts w:ascii="Arial Narrow" w:eastAsia="Times New Roman" w:hAnsi="Arial Narrow" w:cs="Arial"/>
              </w:rPr>
            </w:pPr>
            <w:r w:rsidRPr="00201CBD">
              <w:rPr>
                <w:rFonts w:ascii="Arial Narrow" w:eastAsia="Times New Roman" w:hAnsi="Arial Narrow" w:cs="Arial"/>
              </w:rPr>
              <w:t>Non-payment of production/facility assistance in accordance with schedule of repayments.</w:t>
            </w:r>
          </w:p>
        </w:tc>
      </w:tr>
      <w:tr w:rsidR="00201CBD" w:rsidRPr="00201CBD" w14:paraId="38F92C97" w14:textId="77777777" w:rsidTr="00B549A7">
        <w:tc>
          <w:tcPr>
            <w:tcW w:w="1843" w:type="dxa"/>
            <w:tcBorders>
              <w:top w:val="dotted" w:sz="4" w:space="0" w:color="auto"/>
              <w:bottom w:val="single" w:sz="4" w:space="0" w:color="auto"/>
            </w:tcBorders>
          </w:tcPr>
          <w:p w14:paraId="120CAF90" w14:textId="03AD9329" w:rsidR="00415725" w:rsidRPr="00201CBD" w:rsidRDefault="004A3304" w:rsidP="0010386A">
            <w:pPr>
              <w:ind w:hanging="100"/>
              <w:contextualSpacing/>
              <w:jc w:val="both"/>
              <w:rPr>
                <w:rFonts w:ascii="Arial Narrow" w:eastAsia="Times New Roman" w:hAnsi="Arial Narrow" w:cs="Arial"/>
              </w:rPr>
            </w:pPr>
            <w:r w:rsidRPr="00201CBD">
              <w:rPr>
                <w:rFonts w:ascii="Arial Narrow" w:eastAsia="Times New Roman" w:hAnsi="Arial Narrow" w:cs="Arial"/>
                <w:bCs/>
              </w:rPr>
              <w:t>TFMP</w:t>
            </w:r>
          </w:p>
        </w:tc>
        <w:tc>
          <w:tcPr>
            <w:tcW w:w="1701" w:type="dxa"/>
            <w:tcBorders>
              <w:top w:val="dotted" w:sz="4" w:space="0" w:color="auto"/>
              <w:bottom w:val="single" w:sz="4" w:space="0" w:color="auto"/>
            </w:tcBorders>
          </w:tcPr>
          <w:p w14:paraId="788EC06F" w14:textId="77777777" w:rsidR="00415725" w:rsidRPr="00201CBD" w:rsidRDefault="00415725" w:rsidP="002B201C">
            <w:pPr>
              <w:contextualSpacing/>
              <w:rPr>
                <w:rFonts w:ascii="Arial Narrow" w:eastAsia="Times New Roman" w:hAnsi="Arial Narrow" w:cs="Arial"/>
              </w:rPr>
            </w:pPr>
            <w:r w:rsidRPr="00201CBD">
              <w:rPr>
                <w:rFonts w:ascii="Arial Narrow" w:eastAsia="Times New Roman" w:hAnsi="Arial Narrow" w:cs="Arial"/>
              </w:rPr>
              <w:t>XII. Sanctions and Violations</w:t>
            </w:r>
          </w:p>
        </w:tc>
        <w:tc>
          <w:tcPr>
            <w:tcW w:w="5103" w:type="dxa"/>
            <w:tcBorders>
              <w:top w:val="dotted" w:sz="4" w:space="0" w:color="auto"/>
              <w:bottom w:val="single" w:sz="4" w:space="0" w:color="auto"/>
            </w:tcBorders>
          </w:tcPr>
          <w:p w14:paraId="3A931E2B" w14:textId="7778F68B" w:rsidR="00415725" w:rsidRPr="00201CBD" w:rsidRDefault="00415725" w:rsidP="00A213D6">
            <w:pPr>
              <w:ind w:left="316" w:right="-111" w:hanging="316"/>
              <w:jc w:val="both"/>
              <w:rPr>
                <w:rFonts w:ascii="Arial Narrow" w:eastAsia="Times New Roman" w:hAnsi="Arial Narrow" w:cs="Arial"/>
              </w:rPr>
            </w:pPr>
            <w:r w:rsidRPr="00201CBD">
              <w:rPr>
                <w:rFonts w:ascii="Arial Narrow" w:eastAsia="Times New Roman" w:hAnsi="Arial Narrow" w:cs="Arial"/>
              </w:rPr>
              <w:t xml:space="preserve">2. </w:t>
            </w:r>
            <w:r w:rsidR="00A213D6" w:rsidRPr="00201CBD">
              <w:rPr>
                <w:rFonts w:ascii="Arial Narrow" w:eastAsia="Times New Roman" w:hAnsi="Arial Narrow" w:cs="Arial"/>
              </w:rPr>
              <w:tab/>
            </w:r>
            <w:r w:rsidRPr="00201CBD">
              <w:rPr>
                <w:rFonts w:ascii="Arial Narrow" w:eastAsia="Times New Roman" w:hAnsi="Arial Narrow" w:cs="Arial"/>
              </w:rPr>
              <w:t xml:space="preserve">Non-payment of facility assistance in </w:t>
            </w:r>
            <w:r w:rsidRPr="00201CBD">
              <w:rPr>
                <w:rFonts w:ascii="Arial Narrow" w:eastAsia="Times New Roman" w:hAnsi="Arial Narrow" w:cs="Arial"/>
                <w:iCs/>
              </w:rPr>
              <w:t>accordance</w:t>
            </w:r>
            <w:r w:rsidRPr="00201CBD">
              <w:rPr>
                <w:rFonts w:ascii="Arial Narrow" w:eastAsia="Times New Roman" w:hAnsi="Arial Narrow" w:cs="Arial"/>
              </w:rPr>
              <w:t xml:space="preserve"> with schedule of repayments by the Association/Cooperative beneficiaries or individual farmer beneficiaries (IF</w:t>
            </w:r>
            <w:r w:rsidR="000B326C">
              <w:rPr>
                <w:rFonts w:ascii="Arial Narrow" w:eastAsia="Times New Roman" w:hAnsi="Arial Narrow" w:cs="Arial"/>
              </w:rPr>
              <w:t>B</w:t>
            </w:r>
            <w:r w:rsidRPr="00201CBD">
              <w:rPr>
                <w:rFonts w:ascii="Arial Narrow" w:eastAsia="Times New Roman" w:hAnsi="Arial Narrow" w:cs="Arial"/>
              </w:rPr>
              <w:t xml:space="preserve">) </w:t>
            </w:r>
            <w:r w:rsidR="004B747F" w:rsidRPr="00201CBD">
              <w:rPr>
                <w:rFonts w:ascii="Arial Narrow" w:eastAsia="Times New Roman" w:hAnsi="Arial Narrow" w:cs="Arial"/>
              </w:rPr>
              <w:t>is</w:t>
            </w:r>
            <w:r w:rsidRPr="00201CBD">
              <w:rPr>
                <w:rFonts w:ascii="Arial Narrow" w:eastAsia="Times New Roman" w:hAnsi="Arial Narrow" w:cs="Arial"/>
              </w:rPr>
              <w:t xml:space="preserve"> punishable by blacklisting.</w:t>
            </w:r>
          </w:p>
        </w:tc>
      </w:tr>
    </w:tbl>
    <w:p w14:paraId="1FDCC94E" w14:textId="77777777" w:rsidR="004E0864" w:rsidRPr="00201CBD" w:rsidRDefault="004E0864" w:rsidP="004E0864">
      <w:pPr>
        <w:pStyle w:val="ListParagraph"/>
        <w:spacing w:after="0" w:line="240" w:lineRule="auto"/>
        <w:ind w:left="1418"/>
        <w:jc w:val="both"/>
        <w:rPr>
          <w:rFonts w:ascii="Arial" w:eastAsia="Times New Roman" w:hAnsi="Arial" w:cs="Arial"/>
          <w:lang w:val="en-US"/>
        </w:rPr>
      </w:pPr>
    </w:p>
    <w:p w14:paraId="1DD1D434" w14:textId="2AE91043" w:rsidR="009D659E" w:rsidRPr="00201CBD" w:rsidRDefault="009D659E"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The non-enforcement of the blacklisting policy of the NTA resulted </w:t>
      </w:r>
      <w:r w:rsidR="0098173A" w:rsidRPr="00201CBD">
        <w:rPr>
          <w:rFonts w:ascii="Arial" w:eastAsia="Times New Roman" w:hAnsi="Arial" w:cs="Arial"/>
          <w:lang w:val="en-US"/>
        </w:rPr>
        <w:t>in</w:t>
      </w:r>
      <w:r w:rsidRPr="00201CBD">
        <w:rPr>
          <w:rFonts w:ascii="Arial" w:eastAsia="Times New Roman" w:hAnsi="Arial" w:cs="Arial"/>
          <w:lang w:val="en-US"/>
        </w:rPr>
        <w:t xml:space="preserve"> the grant of </w:t>
      </w:r>
      <w:r w:rsidR="00883CFB" w:rsidRPr="00201CBD">
        <w:rPr>
          <w:rFonts w:ascii="Arial" w:eastAsia="Times New Roman" w:hAnsi="Arial" w:cs="Arial"/>
          <w:lang w:val="en-US"/>
        </w:rPr>
        <w:t xml:space="preserve">new </w:t>
      </w:r>
      <w:r w:rsidRPr="00201CBD">
        <w:rPr>
          <w:rFonts w:ascii="Arial" w:eastAsia="Times New Roman" w:hAnsi="Arial" w:cs="Arial"/>
          <w:lang w:val="en-US"/>
        </w:rPr>
        <w:t>loans and assistance to farmer-borrowers who are delinquent or with past due loan balances in other loan programs of the NTA.</w:t>
      </w:r>
    </w:p>
    <w:p w14:paraId="2B0057F7" w14:textId="348DCF2C" w:rsidR="009D659E" w:rsidRPr="00201CBD" w:rsidRDefault="009D659E" w:rsidP="009D659E">
      <w:pPr>
        <w:spacing w:after="0" w:line="240" w:lineRule="auto"/>
        <w:jc w:val="both"/>
        <w:rPr>
          <w:rFonts w:ascii="Arial" w:eastAsia="Times New Roman" w:hAnsi="Arial" w:cs="Arial"/>
          <w:lang w:val="en-US"/>
        </w:rPr>
      </w:pPr>
    </w:p>
    <w:p w14:paraId="019E2A02" w14:textId="74A81A6C" w:rsidR="00A765DE" w:rsidRPr="00201CBD" w:rsidRDefault="007B7D9D" w:rsidP="007B7D9D">
      <w:pPr>
        <w:tabs>
          <w:tab w:val="left" w:pos="567"/>
        </w:tabs>
        <w:spacing w:after="0" w:line="240" w:lineRule="auto"/>
        <w:ind w:left="709" w:right="2970"/>
        <w:contextualSpacing/>
        <w:jc w:val="both"/>
        <w:rPr>
          <w:rFonts w:ascii="Arial" w:eastAsia="Times New Roman" w:hAnsi="Arial" w:cs="Arial"/>
          <w:bCs/>
          <w:i/>
          <w:iCs/>
          <w:lang w:val="en-GB"/>
        </w:rPr>
      </w:pPr>
      <w:r w:rsidRPr="00201CBD">
        <w:rPr>
          <w:rFonts w:ascii="Arial" w:eastAsia="Times New Roman" w:hAnsi="Arial" w:cs="Arial"/>
          <w:bCs/>
          <w:i/>
          <w:iCs/>
          <w:lang w:val="en-GB"/>
        </w:rPr>
        <w:t>Inadequate monitoring of the loan accounts of the farmer-borrowers due to absence of master list showing their outstanding loan balances on all projects</w:t>
      </w:r>
      <w:r w:rsidR="00F74F4E" w:rsidRPr="00201CBD">
        <w:rPr>
          <w:rFonts w:ascii="Arial" w:eastAsia="Times New Roman" w:hAnsi="Arial" w:cs="Arial"/>
          <w:bCs/>
          <w:i/>
          <w:iCs/>
          <w:lang w:val="en-GB"/>
        </w:rPr>
        <w:t>, thus delinquent borrowers could not be easily identified</w:t>
      </w:r>
    </w:p>
    <w:p w14:paraId="32BC87F0" w14:textId="77777777" w:rsidR="007B7D9D" w:rsidRPr="00201CBD" w:rsidRDefault="007B7D9D" w:rsidP="00A765DE">
      <w:pPr>
        <w:tabs>
          <w:tab w:val="left" w:pos="567"/>
        </w:tabs>
        <w:spacing w:after="0" w:line="240" w:lineRule="auto"/>
        <w:contextualSpacing/>
        <w:jc w:val="both"/>
        <w:rPr>
          <w:rFonts w:ascii="Arial" w:eastAsia="Times New Roman" w:hAnsi="Arial" w:cs="Arial"/>
          <w:lang w:val="en-US"/>
        </w:rPr>
      </w:pPr>
    </w:p>
    <w:p w14:paraId="67003271" w14:textId="30A38C8E" w:rsidR="006D50E3" w:rsidRPr="00201CBD" w:rsidRDefault="006D50E3"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Verification showed that there </w:t>
      </w:r>
      <w:r w:rsidR="002B3897" w:rsidRPr="00201CBD">
        <w:rPr>
          <w:rFonts w:ascii="Arial" w:eastAsia="Times New Roman" w:hAnsi="Arial" w:cs="Arial"/>
          <w:lang w:val="en-US"/>
        </w:rPr>
        <w:t>was inadequate</w:t>
      </w:r>
      <w:r w:rsidRPr="00201CBD">
        <w:rPr>
          <w:rFonts w:ascii="Arial" w:eastAsia="Times New Roman" w:hAnsi="Arial" w:cs="Arial"/>
          <w:lang w:val="en-US"/>
        </w:rPr>
        <w:t xml:space="preserve"> monitoring</w:t>
      </w:r>
      <w:r w:rsidR="002B3897" w:rsidRPr="00201CBD">
        <w:rPr>
          <w:rFonts w:ascii="Arial" w:eastAsia="Times New Roman" w:hAnsi="Arial" w:cs="Arial"/>
          <w:lang w:val="en-US"/>
        </w:rPr>
        <w:t xml:space="preserve"> of the loan accounts of farmer-borrowers</w:t>
      </w:r>
      <w:r w:rsidRPr="00201CBD">
        <w:rPr>
          <w:rFonts w:ascii="Arial" w:eastAsia="Times New Roman" w:hAnsi="Arial" w:cs="Arial"/>
          <w:lang w:val="en-US"/>
        </w:rPr>
        <w:t xml:space="preserve"> being undertaken by the </w:t>
      </w:r>
      <w:r w:rsidR="00274113" w:rsidRPr="00201CBD">
        <w:rPr>
          <w:rFonts w:ascii="Arial" w:eastAsia="Times New Roman" w:hAnsi="Arial" w:cs="Arial"/>
          <w:lang w:val="en-US"/>
        </w:rPr>
        <w:t xml:space="preserve">Operations Division </w:t>
      </w:r>
      <w:r w:rsidR="002B3897" w:rsidRPr="00201CBD">
        <w:rPr>
          <w:rFonts w:ascii="Arial" w:eastAsia="Times New Roman" w:hAnsi="Arial" w:cs="Arial"/>
          <w:lang w:val="en-US"/>
        </w:rPr>
        <w:t>of</w:t>
      </w:r>
      <w:r w:rsidR="00274113" w:rsidRPr="00201CBD">
        <w:rPr>
          <w:rFonts w:ascii="Arial" w:eastAsia="Times New Roman" w:hAnsi="Arial" w:cs="Arial"/>
          <w:lang w:val="en-US"/>
        </w:rPr>
        <w:t xml:space="preserve"> </w:t>
      </w:r>
      <w:r w:rsidRPr="00201CBD">
        <w:rPr>
          <w:rFonts w:ascii="Arial" w:eastAsia="Times New Roman" w:hAnsi="Arial" w:cs="Arial"/>
          <w:lang w:val="en-US"/>
        </w:rPr>
        <w:t xml:space="preserve">NTA Abra, Candon and Vigan PBOs.  </w:t>
      </w:r>
      <w:r w:rsidR="002B3897" w:rsidRPr="00201CBD">
        <w:rPr>
          <w:rFonts w:ascii="Arial" w:eastAsia="Times New Roman" w:hAnsi="Arial" w:cs="Arial"/>
          <w:lang w:val="en-US"/>
        </w:rPr>
        <w:t xml:space="preserve">These PBOs </w:t>
      </w:r>
      <w:r w:rsidRPr="00201CBD">
        <w:rPr>
          <w:rFonts w:ascii="Arial" w:eastAsia="Times New Roman" w:hAnsi="Arial" w:cs="Arial"/>
          <w:lang w:val="en-US"/>
        </w:rPr>
        <w:t xml:space="preserve">do not maintain a database of farmer-borrowers indicating the details and status of the loans granted, thus delinquent borrowers could not be easily and readily </w:t>
      </w:r>
      <w:r w:rsidR="002B3897" w:rsidRPr="00201CBD">
        <w:rPr>
          <w:rFonts w:ascii="Arial" w:eastAsia="Times New Roman" w:hAnsi="Arial" w:cs="Arial"/>
          <w:lang w:val="en-US"/>
        </w:rPr>
        <w:t>identified</w:t>
      </w:r>
      <w:r w:rsidRPr="00201CBD">
        <w:rPr>
          <w:rFonts w:ascii="Arial" w:eastAsia="Times New Roman" w:hAnsi="Arial" w:cs="Arial"/>
          <w:lang w:val="en-US"/>
        </w:rPr>
        <w:t>.  This resulted in the continuous grant of loans to supposedly blacklisted borrowers.</w:t>
      </w:r>
      <w:r w:rsidR="002B3897" w:rsidRPr="00201CBD">
        <w:rPr>
          <w:rFonts w:ascii="Arial" w:eastAsia="Times New Roman" w:hAnsi="Arial" w:cs="Arial"/>
          <w:lang w:val="en-US"/>
        </w:rPr>
        <w:t xml:space="preserve"> </w:t>
      </w:r>
    </w:p>
    <w:p w14:paraId="0D9C01CE" w14:textId="77777777" w:rsidR="006D50E3" w:rsidRPr="00201CBD" w:rsidRDefault="006D50E3" w:rsidP="006D50E3">
      <w:pPr>
        <w:pStyle w:val="ListParagraph"/>
        <w:spacing w:after="0" w:line="240" w:lineRule="auto"/>
        <w:ind w:left="1440"/>
        <w:jc w:val="both"/>
        <w:rPr>
          <w:rFonts w:ascii="Arial" w:eastAsia="Times New Roman" w:hAnsi="Arial" w:cs="Arial"/>
          <w:lang w:val="en-US"/>
        </w:rPr>
      </w:pPr>
    </w:p>
    <w:p w14:paraId="3BC65DBF" w14:textId="4A4DF173" w:rsidR="00E55836" w:rsidRPr="00201CBD" w:rsidRDefault="00E55836"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The master list of farmer-borrowers should indicate</w:t>
      </w:r>
      <w:r w:rsidR="000A1F6D" w:rsidRPr="00201CBD">
        <w:rPr>
          <w:rFonts w:ascii="Arial" w:eastAsia="Times New Roman" w:hAnsi="Arial" w:cs="Arial"/>
          <w:lang w:val="en-US"/>
        </w:rPr>
        <w:t>,</w:t>
      </w:r>
      <w:r w:rsidRPr="00201CBD">
        <w:rPr>
          <w:rFonts w:ascii="Arial" w:eastAsia="Times New Roman" w:hAnsi="Arial" w:cs="Arial"/>
          <w:lang w:val="en-US"/>
        </w:rPr>
        <w:t xml:space="preserve"> among others, the outstanding loan balances of the tobacco farmers on all NTA projects</w:t>
      </w:r>
      <w:r w:rsidR="00F74F4E" w:rsidRPr="00201CBD">
        <w:rPr>
          <w:rFonts w:ascii="Arial" w:eastAsia="Times New Roman" w:hAnsi="Arial" w:cs="Arial"/>
          <w:lang w:val="en-US"/>
        </w:rPr>
        <w:t>/program,</w:t>
      </w:r>
      <w:r w:rsidR="000A1F6D" w:rsidRPr="00201CBD">
        <w:rPr>
          <w:rFonts w:ascii="Arial" w:eastAsia="Times New Roman" w:hAnsi="Arial" w:cs="Arial"/>
          <w:lang w:val="en-US"/>
        </w:rPr>
        <w:t xml:space="preserve"> which </w:t>
      </w:r>
      <w:r w:rsidR="00C24302" w:rsidRPr="00201CBD">
        <w:rPr>
          <w:rFonts w:ascii="Arial" w:eastAsia="Times New Roman" w:hAnsi="Arial" w:cs="Arial"/>
          <w:lang w:val="en-US"/>
        </w:rPr>
        <w:t>would be one of the bases</w:t>
      </w:r>
      <w:r w:rsidR="000A1F6D" w:rsidRPr="00201CBD">
        <w:rPr>
          <w:rFonts w:ascii="Arial" w:eastAsia="Times New Roman" w:hAnsi="Arial" w:cs="Arial"/>
          <w:lang w:val="en-US"/>
        </w:rPr>
        <w:t xml:space="preserve"> </w:t>
      </w:r>
      <w:r w:rsidR="00883CFB" w:rsidRPr="00201CBD">
        <w:rPr>
          <w:rFonts w:ascii="Arial" w:eastAsia="Times New Roman" w:hAnsi="Arial" w:cs="Arial"/>
          <w:lang w:val="en-US"/>
        </w:rPr>
        <w:t xml:space="preserve">in evaluating whether </w:t>
      </w:r>
      <w:r w:rsidR="00F74F4E" w:rsidRPr="00201CBD">
        <w:rPr>
          <w:rFonts w:ascii="Arial" w:eastAsia="Times New Roman" w:hAnsi="Arial" w:cs="Arial"/>
          <w:lang w:val="en-US"/>
        </w:rPr>
        <w:t xml:space="preserve">the farmer-borrower is eligible </w:t>
      </w:r>
      <w:r w:rsidR="006504CE" w:rsidRPr="00201CBD">
        <w:rPr>
          <w:rFonts w:ascii="Arial" w:eastAsia="Times New Roman" w:hAnsi="Arial" w:cs="Arial"/>
          <w:lang w:val="en-US"/>
        </w:rPr>
        <w:t xml:space="preserve">for </w:t>
      </w:r>
      <w:r w:rsidR="000A1F6D" w:rsidRPr="00201CBD">
        <w:rPr>
          <w:rFonts w:ascii="Arial" w:eastAsia="Times New Roman" w:hAnsi="Arial" w:cs="Arial"/>
          <w:lang w:val="en-US"/>
        </w:rPr>
        <w:t>new loan</w:t>
      </w:r>
      <w:r w:rsidR="00883CFB" w:rsidRPr="00201CBD">
        <w:rPr>
          <w:rFonts w:ascii="Arial" w:eastAsia="Times New Roman" w:hAnsi="Arial" w:cs="Arial"/>
          <w:lang w:val="en-US"/>
        </w:rPr>
        <w:t xml:space="preserve"> on other loan program</w:t>
      </w:r>
      <w:r w:rsidR="00C24302" w:rsidRPr="00201CBD">
        <w:rPr>
          <w:rFonts w:ascii="Arial" w:eastAsia="Times New Roman" w:hAnsi="Arial" w:cs="Arial"/>
          <w:lang w:val="en-US"/>
        </w:rPr>
        <w:t>(</w:t>
      </w:r>
      <w:r w:rsidR="00883CFB" w:rsidRPr="00201CBD">
        <w:rPr>
          <w:rFonts w:ascii="Arial" w:eastAsia="Times New Roman" w:hAnsi="Arial" w:cs="Arial"/>
          <w:lang w:val="en-US"/>
        </w:rPr>
        <w:t>s</w:t>
      </w:r>
      <w:r w:rsidR="00C24302" w:rsidRPr="00201CBD">
        <w:rPr>
          <w:rFonts w:ascii="Arial" w:eastAsia="Times New Roman" w:hAnsi="Arial" w:cs="Arial"/>
          <w:lang w:val="en-US"/>
        </w:rPr>
        <w:t>)</w:t>
      </w:r>
      <w:r w:rsidR="00883CFB" w:rsidRPr="00201CBD">
        <w:rPr>
          <w:rFonts w:ascii="Arial" w:eastAsia="Times New Roman" w:hAnsi="Arial" w:cs="Arial"/>
          <w:lang w:val="en-US"/>
        </w:rPr>
        <w:t xml:space="preserve"> of the NTA</w:t>
      </w:r>
      <w:r w:rsidR="000A1F6D" w:rsidRPr="00201CBD">
        <w:rPr>
          <w:rFonts w:ascii="Arial" w:eastAsia="Times New Roman" w:hAnsi="Arial" w:cs="Arial"/>
          <w:lang w:val="en-US"/>
        </w:rPr>
        <w:t>.</w:t>
      </w:r>
    </w:p>
    <w:p w14:paraId="14AADB88" w14:textId="77777777" w:rsidR="00237054" w:rsidRPr="00201CBD" w:rsidRDefault="00237054" w:rsidP="00237054">
      <w:pPr>
        <w:pStyle w:val="NoSpacing"/>
        <w:ind w:right="2971"/>
        <w:jc w:val="both"/>
        <w:rPr>
          <w:rFonts w:ascii="Arial" w:hAnsi="Arial" w:cs="Arial"/>
          <w:i/>
          <w:iCs/>
        </w:rPr>
      </w:pPr>
    </w:p>
    <w:p w14:paraId="42FC5F40" w14:textId="4E9EF32D" w:rsidR="006D50E3" w:rsidRPr="00201CBD" w:rsidRDefault="007B7D9D" w:rsidP="007B7D9D">
      <w:pPr>
        <w:tabs>
          <w:tab w:val="left" w:pos="567"/>
        </w:tabs>
        <w:spacing w:after="0" w:line="240" w:lineRule="auto"/>
        <w:ind w:left="709" w:right="2970"/>
        <w:contextualSpacing/>
        <w:jc w:val="both"/>
        <w:rPr>
          <w:rFonts w:ascii="Arial" w:eastAsia="Times New Roman" w:hAnsi="Arial" w:cs="Arial"/>
          <w:bCs/>
          <w:i/>
          <w:iCs/>
          <w:lang w:val="en-GB"/>
        </w:rPr>
      </w:pPr>
      <w:r w:rsidRPr="00201CBD">
        <w:rPr>
          <w:rFonts w:ascii="Arial" w:eastAsia="Times New Roman" w:hAnsi="Arial" w:cs="Arial"/>
          <w:bCs/>
          <w:i/>
          <w:iCs/>
          <w:lang w:val="en-GB"/>
        </w:rPr>
        <w:t>Lack of coordination between Operations and Accounting Divisions of the PBOs, resulting in the granting of loans to ineligible farmer-borrowers</w:t>
      </w:r>
    </w:p>
    <w:p w14:paraId="42E3D2F9" w14:textId="77777777" w:rsidR="007B7D9D" w:rsidRPr="00201CBD" w:rsidRDefault="007B7D9D" w:rsidP="007B7D9D">
      <w:pPr>
        <w:tabs>
          <w:tab w:val="left" w:pos="567"/>
        </w:tabs>
        <w:spacing w:after="0" w:line="240" w:lineRule="auto"/>
        <w:ind w:left="709" w:right="2970"/>
        <w:contextualSpacing/>
        <w:jc w:val="both"/>
        <w:rPr>
          <w:rFonts w:ascii="Arial" w:eastAsia="Times New Roman" w:hAnsi="Arial" w:cs="Arial"/>
          <w:bCs/>
          <w:i/>
          <w:iCs/>
          <w:lang w:val="en-US"/>
        </w:rPr>
      </w:pPr>
    </w:p>
    <w:p w14:paraId="1848D951" w14:textId="22811E02" w:rsidR="00A54331" w:rsidRPr="00201CBD" w:rsidRDefault="000463EE"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The Operations Division of the PBOs ha</w:t>
      </w:r>
      <w:r w:rsidR="00FF1B15" w:rsidRPr="00201CBD">
        <w:rPr>
          <w:rFonts w:ascii="Arial" w:eastAsia="Times New Roman" w:hAnsi="Arial" w:cs="Arial"/>
          <w:lang w:val="en-US"/>
        </w:rPr>
        <w:t>s</w:t>
      </w:r>
      <w:r w:rsidRPr="00201CBD">
        <w:rPr>
          <w:rFonts w:ascii="Arial" w:eastAsia="Times New Roman" w:hAnsi="Arial" w:cs="Arial"/>
          <w:lang w:val="en-US"/>
        </w:rPr>
        <w:t xml:space="preserve"> the overall and direct supervision on the different PAPs implemented by the NTA within their respective area.</w:t>
      </w:r>
      <w:r w:rsidR="0027079D" w:rsidRPr="00201CBD">
        <w:rPr>
          <w:rFonts w:ascii="Arial" w:eastAsia="Times New Roman" w:hAnsi="Arial" w:cs="Arial"/>
          <w:lang w:val="en-US"/>
        </w:rPr>
        <w:t xml:space="preserve"> It is responsible in the pre-screening of loan applicants</w:t>
      </w:r>
      <w:r w:rsidR="00274113" w:rsidRPr="00201CBD">
        <w:rPr>
          <w:rFonts w:ascii="Arial" w:eastAsia="Times New Roman" w:hAnsi="Arial" w:cs="Arial"/>
          <w:lang w:val="en-US"/>
        </w:rPr>
        <w:t xml:space="preserve"> and </w:t>
      </w:r>
      <w:r w:rsidR="0027079D" w:rsidRPr="00201CBD">
        <w:rPr>
          <w:rFonts w:ascii="Arial" w:eastAsia="Times New Roman" w:hAnsi="Arial" w:cs="Arial"/>
          <w:lang w:val="en-US"/>
        </w:rPr>
        <w:t xml:space="preserve">processing of </w:t>
      </w:r>
      <w:r w:rsidR="0027079D" w:rsidRPr="00201CBD">
        <w:rPr>
          <w:rFonts w:ascii="Arial" w:eastAsia="Times New Roman" w:hAnsi="Arial" w:cs="Arial"/>
          <w:lang w:val="en-US"/>
        </w:rPr>
        <w:lastRenderedPageBreak/>
        <w:t>loan documents</w:t>
      </w:r>
      <w:r w:rsidR="00274113" w:rsidRPr="00201CBD">
        <w:rPr>
          <w:rFonts w:ascii="Arial" w:eastAsia="Times New Roman" w:hAnsi="Arial" w:cs="Arial"/>
          <w:lang w:val="en-US"/>
        </w:rPr>
        <w:t xml:space="preserve"> of the farmer-borrowers</w:t>
      </w:r>
      <w:r w:rsidR="000878AD" w:rsidRPr="00201CBD">
        <w:rPr>
          <w:rFonts w:ascii="Arial" w:eastAsia="Times New Roman" w:hAnsi="Arial" w:cs="Arial"/>
          <w:lang w:val="en-US"/>
        </w:rPr>
        <w:t xml:space="preserve"> </w:t>
      </w:r>
      <w:r w:rsidR="00CA77E0" w:rsidRPr="00201CBD">
        <w:rPr>
          <w:rFonts w:ascii="Arial" w:eastAsia="Times New Roman" w:hAnsi="Arial" w:cs="Arial"/>
          <w:lang w:val="en-US"/>
        </w:rPr>
        <w:t xml:space="preserve">based on the </w:t>
      </w:r>
      <w:r w:rsidR="00C24302" w:rsidRPr="00201CBD">
        <w:rPr>
          <w:rFonts w:ascii="Arial" w:eastAsia="Times New Roman" w:hAnsi="Arial" w:cs="Arial"/>
          <w:lang w:val="en-US"/>
        </w:rPr>
        <w:t>Implementing Guidelines</w:t>
      </w:r>
      <w:r w:rsidR="000878AD" w:rsidRPr="00201CBD">
        <w:rPr>
          <w:rFonts w:ascii="Arial" w:eastAsia="Times New Roman" w:hAnsi="Arial" w:cs="Arial"/>
          <w:lang w:val="en-US"/>
        </w:rPr>
        <w:t xml:space="preserve"> of the various </w:t>
      </w:r>
      <w:r w:rsidR="00CA77E0" w:rsidRPr="00201CBD">
        <w:rPr>
          <w:rFonts w:ascii="Arial" w:eastAsia="Times New Roman" w:hAnsi="Arial" w:cs="Arial"/>
          <w:lang w:val="en-US"/>
        </w:rPr>
        <w:t xml:space="preserve">NTA </w:t>
      </w:r>
      <w:r w:rsidR="000878AD" w:rsidRPr="00201CBD">
        <w:rPr>
          <w:rFonts w:ascii="Arial" w:eastAsia="Times New Roman" w:hAnsi="Arial" w:cs="Arial"/>
          <w:lang w:val="en-US"/>
        </w:rPr>
        <w:t>PAPs</w:t>
      </w:r>
      <w:r w:rsidR="00274113" w:rsidRPr="00201CBD">
        <w:rPr>
          <w:rFonts w:ascii="Arial" w:eastAsia="Times New Roman" w:hAnsi="Arial" w:cs="Arial"/>
          <w:lang w:val="en-US"/>
        </w:rPr>
        <w:t>.</w:t>
      </w:r>
    </w:p>
    <w:p w14:paraId="18FE3CBA" w14:textId="24612CEE" w:rsidR="000463EE" w:rsidRPr="00201CBD" w:rsidRDefault="000463EE" w:rsidP="000463EE">
      <w:pPr>
        <w:spacing w:after="0" w:line="240" w:lineRule="auto"/>
        <w:jc w:val="both"/>
        <w:rPr>
          <w:rFonts w:ascii="Arial" w:eastAsia="Times New Roman" w:hAnsi="Arial" w:cs="Arial"/>
          <w:lang w:val="en-US"/>
        </w:rPr>
      </w:pPr>
    </w:p>
    <w:p w14:paraId="3F0579EF" w14:textId="18D6469E" w:rsidR="000463EE" w:rsidRPr="00201CBD" w:rsidRDefault="0027079D"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On the other hand, the Accounting Division</w:t>
      </w:r>
      <w:r w:rsidR="00980F96" w:rsidRPr="00201CBD">
        <w:rPr>
          <w:rFonts w:ascii="Arial" w:eastAsia="Times New Roman" w:hAnsi="Arial" w:cs="Arial"/>
          <w:lang w:val="en-US"/>
        </w:rPr>
        <w:t xml:space="preserve"> of the PBOs </w:t>
      </w:r>
      <w:r w:rsidR="00FF1B15" w:rsidRPr="00201CBD">
        <w:rPr>
          <w:rFonts w:ascii="Arial" w:eastAsia="Times New Roman" w:hAnsi="Arial" w:cs="Arial"/>
          <w:lang w:val="en-US"/>
        </w:rPr>
        <w:t>is</w:t>
      </w:r>
      <w:r w:rsidRPr="00201CBD">
        <w:rPr>
          <w:rFonts w:ascii="Arial" w:eastAsia="Times New Roman" w:hAnsi="Arial" w:cs="Arial"/>
          <w:lang w:val="en-US"/>
        </w:rPr>
        <w:t xml:space="preserve"> in</w:t>
      </w:r>
      <w:r w:rsidR="00252718" w:rsidRPr="00201CBD">
        <w:rPr>
          <w:rFonts w:ascii="Arial" w:eastAsia="Times New Roman" w:hAnsi="Arial" w:cs="Arial"/>
          <w:lang w:val="en-US"/>
        </w:rPr>
        <w:t>-</w:t>
      </w:r>
      <w:r w:rsidRPr="00201CBD">
        <w:rPr>
          <w:rFonts w:ascii="Arial" w:eastAsia="Times New Roman" w:hAnsi="Arial" w:cs="Arial"/>
          <w:lang w:val="en-US"/>
        </w:rPr>
        <w:t xml:space="preserve">charge in the </w:t>
      </w:r>
      <w:r w:rsidR="00252718" w:rsidRPr="00201CBD">
        <w:rPr>
          <w:rFonts w:ascii="Arial" w:eastAsia="Times New Roman" w:hAnsi="Arial" w:cs="Arial"/>
          <w:lang w:val="en-US"/>
        </w:rPr>
        <w:t>processing</w:t>
      </w:r>
      <w:r w:rsidR="00274113" w:rsidRPr="00201CBD">
        <w:rPr>
          <w:rFonts w:ascii="Arial" w:eastAsia="Times New Roman" w:hAnsi="Arial" w:cs="Arial"/>
          <w:lang w:val="en-US"/>
        </w:rPr>
        <w:t xml:space="preserve">, recording </w:t>
      </w:r>
      <w:r w:rsidR="00252718" w:rsidRPr="00201CBD">
        <w:rPr>
          <w:rFonts w:ascii="Arial" w:eastAsia="Times New Roman" w:hAnsi="Arial" w:cs="Arial"/>
          <w:lang w:val="en-US"/>
        </w:rPr>
        <w:t>and release of loans to farmer-borrowers</w:t>
      </w:r>
      <w:r w:rsidR="00274113" w:rsidRPr="00201CBD">
        <w:rPr>
          <w:rFonts w:ascii="Arial" w:eastAsia="Times New Roman" w:hAnsi="Arial" w:cs="Arial"/>
          <w:lang w:val="en-US"/>
        </w:rPr>
        <w:t xml:space="preserve">, billing and issuance of </w:t>
      </w:r>
      <w:r w:rsidR="00FB1586" w:rsidRPr="00201CBD">
        <w:rPr>
          <w:rFonts w:ascii="Arial" w:eastAsia="Times New Roman" w:hAnsi="Arial" w:cs="Arial"/>
          <w:lang w:val="en-US"/>
        </w:rPr>
        <w:t xml:space="preserve">SOAs and </w:t>
      </w:r>
      <w:r w:rsidR="00274113" w:rsidRPr="00201CBD">
        <w:rPr>
          <w:rFonts w:ascii="Arial" w:eastAsia="Times New Roman" w:hAnsi="Arial" w:cs="Arial"/>
          <w:lang w:val="en-US"/>
        </w:rPr>
        <w:t>demand letters</w:t>
      </w:r>
      <w:r w:rsidR="00252718" w:rsidRPr="00201CBD">
        <w:rPr>
          <w:rFonts w:ascii="Arial" w:eastAsia="Times New Roman" w:hAnsi="Arial" w:cs="Arial"/>
          <w:lang w:val="en-US"/>
        </w:rPr>
        <w:t xml:space="preserve"> as well as the </w:t>
      </w:r>
      <w:r w:rsidRPr="00201CBD">
        <w:rPr>
          <w:rFonts w:ascii="Arial" w:eastAsia="Times New Roman" w:hAnsi="Arial" w:cs="Arial"/>
          <w:lang w:val="en-US"/>
        </w:rPr>
        <w:t xml:space="preserve">collection of loan payments and other fees </w:t>
      </w:r>
      <w:r w:rsidR="00FF1B15" w:rsidRPr="00201CBD">
        <w:rPr>
          <w:rFonts w:ascii="Arial" w:eastAsia="Times New Roman" w:hAnsi="Arial" w:cs="Arial"/>
          <w:lang w:val="en-US"/>
        </w:rPr>
        <w:t>related</w:t>
      </w:r>
      <w:r w:rsidR="00252718" w:rsidRPr="00201CBD">
        <w:rPr>
          <w:rFonts w:ascii="Arial" w:eastAsia="Times New Roman" w:hAnsi="Arial" w:cs="Arial"/>
          <w:lang w:val="en-US"/>
        </w:rPr>
        <w:t xml:space="preserve"> </w:t>
      </w:r>
      <w:r w:rsidR="00274113" w:rsidRPr="00201CBD">
        <w:rPr>
          <w:rFonts w:ascii="Arial" w:eastAsia="Times New Roman" w:hAnsi="Arial" w:cs="Arial"/>
          <w:lang w:val="en-US"/>
        </w:rPr>
        <w:t>thereto.</w:t>
      </w:r>
    </w:p>
    <w:p w14:paraId="6343CFE2" w14:textId="77777777" w:rsidR="00A54331" w:rsidRPr="00201CBD" w:rsidRDefault="00A54331" w:rsidP="006D50E3">
      <w:pPr>
        <w:tabs>
          <w:tab w:val="left" w:pos="567"/>
        </w:tabs>
        <w:spacing w:after="0" w:line="240" w:lineRule="auto"/>
        <w:contextualSpacing/>
        <w:jc w:val="both"/>
        <w:rPr>
          <w:rFonts w:ascii="Arial" w:eastAsia="Times New Roman" w:hAnsi="Arial" w:cs="Arial"/>
          <w:lang w:val="en-US"/>
        </w:rPr>
      </w:pPr>
    </w:p>
    <w:p w14:paraId="5BBFED15" w14:textId="4C255B4D" w:rsidR="00A54331" w:rsidRPr="00201CBD" w:rsidRDefault="00A007AC"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The evaluation/assessment made by the Operations Division of the PBOs on the farmer</w:t>
      </w:r>
      <w:r w:rsidR="00FB1586" w:rsidRPr="00201CBD">
        <w:rPr>
          <w:rFonts w:ascii="Arial" w:eastAsia="Times New Roman" w:hAnsi="Arial" w:cs="Arial"/>
          <w:lang w:val="en-US"/>
        </w:rPr>
        <w:t>-</w:t>
      </w:r>
      <w:r w:rsidRPr="00201CBD">
        <w:rPr>
          <w:rFonts w:ascii="Arial" w:eastAsia="Times New Roman" w:hAnsi="Arial" w:cs="Arial"/>
          <w:lang w:val="en-US"/>
        </w:rPr>
        <w:t xml:space="preserve">applicants </w:t>
      </w:r>
      <w:r w:rsidR="00FF1B15" w:rsidRPr="00201CBD">
        <w:rPr>
          <w:rFonts w:ascii="Arial" w:eastAsia="Times New Roman" w:hAnsi="Arial" w:cs="Arial"/>
          <w:lang w:val="en-US"/>
        </w:rPr>
        <w:t>is the</w:t>
      </w:r>
      <w:r w:rsidRPr="00201CBD">
        <w:rPr>
          <w:rFonts w:ascii="Arial" w:eastAsia="Times New Roman" w:hAnsi="Arial" w:cs="Arial"/>
          <w:lang w:val="en-US"/>
        </w:rPr>
        <w:t xml:space="preserve"> basis of the Accounting Division </w:t>
      </w:r>
      <w:r w:rsidR="00980F96" w:rsidRPr="00201CBD">
        <w:rPr>
          <w:rFonts w:ascii="Arial" w:eastAsia="Times New Roman" w:hAnsi="Arial" w:cs="Arial"/>
          <w:lang w:val="en-US"/>
        </w:rPr>
        <w:t xml:space="preserve">of the PBOs </w:t>
      </w:r>
      <w:r w:rsidRPr="00201CBD">
        <w:rPr>
          <w:rFonts w:ascii="Arial" w:eastAsia="Times New Roman" w:hAnsi="Arial" w:cs="Arial"/>
          <w:lang w:val="en-US"/>
        </w:rPr>
        <w:t>to process and release the loans to the farmer-borrowers</w:t>
      </w:r>
      <w:r w:rsidR="00FF1B15" w:rsidRPr="00201CBD">
        <w:rPr>
          <w:rFonts w:ascii="Arial" w:eastAsia="Times New Roman" w:hAnsi="Arial" w:cs="Arial"/>
          <w:lang w:val="en-US"/>
        </w:rPr>
        <w:t xml:space="preserve"> concerned</w:t>
      </w:r>
      <w:r w:rsidRPr="00201CBD">
        <w:rPr>
          <w:rFonts w:ascii="Arial" w:eastAsia="Times New Roman" w:hAnsi="Arial" w:cs="Arial"/>
          <w:lang w:val="en-US"/>
        </w:rPr>
        <w:t xml:space="preserve">.  </w:t>
      </w:r>
    </w:p>
    <w:p w14:paraId="023C10C4" w14:textId="77777777" w:rsidR="00A007AC" w:rsidRPr="00201CBD" w:rsidRDefault="00A007AC" w:rsidP="006D50E3">
      <w:pPr>
        <w:tabs>
          <w:tab w:val="left" w:pos="567"/>
        </w:tabs>
        <w:spacing w:after="0" w:line="240" w:lineRule="auto"/>
        <w:contextualSpacing/>
        <w:jc w:val="both"/>
        <w:rPr>
          <w:rFonts w:ascii="Arial" w:eastAsia="Times New Roman" w:hAnsi="Arial" w:cs="Arial"/>
          <w:lang w:val="en-US"/>
        </w:rPr>
      </w:pPr>
    </w:p>
    <w:p w14:paraId="00F0AAC9" w14:textId="6EAA6A15" w:rsidR="00432134" w:rsidRPr="00201CBD" w:rsidRDefault="000878AD"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However, </w:t>
      </w:r>
      <w:r w:rsidR="00390114" w:rsidRPr="00201CBD">
        <w:rPr>
          <w:rFonts w:ascii="Arial" w:eastAsia="Times New Roman" w:hAnsi="Arial" w:cs="Arial"/>
          <w:lang w:val="en-US"/>
        </w:rPr>
        <w:t xml:space="preserve">it was noted that </w:t>
      </w:r>
      <w:r w:rsidR="00CA77E0" w:rsidRPr="00201CBD">
        <w:rPr>
          <w:rFonts w:ascii="Arial" w:eastAsia="Times New Roman" w:hAnsi="Arial" w:cs="Arial"/>
          <w:lang w:val="en-US"/>
        </w:rPr>
        <w:t>loans and assistance were granted to farmer-borrowers who are delinquent or ha</w:t>
      </w:r>
      <w:r w:rsidR="00390114" w:rsidRPr="00201CBD">
        <w:rPr>
          <w:rFonts w:ascii="Arial" w:eastAsia="Times New Roman" w:hAnsi="Arial" w:cs="Arial"/>
          <w:lang w:val="en-US"/>
        </w:rPr>
        <w:t>ve</w:t>
      </w:r>
      <w:r w:rsidR="00CA77E0" w:rsidRPr="00201CBD">
        <w:rPr>
          <w:rFonts w:ascii="Arial" w:eastAsia="Times New Roman" w:hAnsi="Arial" w:cs="Arial"/>
          <w:lang w:val="en-US"/>
        </w:rPr>
        <w:t xml:space="preserve"> past due loan balances in other or same loan programs of the NTA</w:t>
      </w:r>
      <w:r w:rsidR="00B8771E" w:rsidRPr="00201CBD">
        <w:rPr>
          <w:rFonts w:ascii="Arial" w:eastAsia="Times New Roman" w:hAnsi="Arial" w:cs="Arial"/>
          <w:lang w:val="en-US"/>
        </w:rPr>
        <w:t>,</w:t>
      </w:r>
      <w:r w:rsidR="00432134" w:rsidRPr="00201CBD">
        <w:rPr>
          <w:rFonts w:ascii="Arial" w:eastAsia="Times New Roman" w:hAnsi="Arial" w:cs="Arial"/>
          <w:lang w:val="en-US"/>
        </w:rPr>
        <w:t xml:space="preserve"> as shown in Table 1</w:t>
      </w:r>
      <w:r w:rsidR="00390114" w:rsidRPr="00201CBD">
        <w:rPr>
          <w:rFonts w:ascii="Arial" w:eastAsia="Times New Roman" w:hAnsi="Arial" w:cs="Arial"/>
          <w:lang w:val="en-US"/>
        </w:rPr>
        <w:t>4</w:t>
      </w:r>
      <w:r w:rsidR="00B8771E" w:rsidRPr="00201CBD">
        <w:rPr>
          <w:rFonts w:ascii="Arial" w:eastAsia="Times New Roman" w:hAnsi="Arial" w:cs="Arial"/>
          <w:lang w:val="en-US"/>
        </w:rPr>
        <w:t>;</w:t>
      </w:r>
      <w:r w:rsidR="00432134" w:rsidRPr="00201CBD">
        <w:rPr>
          <w:rFonts w:ascii="Arial" w:eastAsia="Times New Roman" w:hAnsi="Arial" w:cs="Arial"/>
          <w:lang w:val="en-US"/>
        </w:rPr>
        <w:t xml:space="preserve"> as such, </w:t>
      </w:r>
      <w:r w:rsidR="00390114" w:rsidRPr="00201CBD">
        <w:rPr>
          <w:rFonts w:ascii="Arial" w:eastAsia="Times New Roman" w:hAnsi="Arial" w:cs="Arial"/>
          <w:lang w:val="en-US"/>
        </w:rPr>
        <w:t>this would indicate the</w:t>
      </w:r>
      <w:r w:rsidR="00432134" w:rsidRPr="00201CBD">
        <w:rPr>
          <w:rFonts w:ascii="Arial" w:eastAsia="Times New Roman" w:hAnsi="Arial" w:cs="Arial"/>
          <w:lang w:val="en-US"/>
        </w:rPr>
        <w:t xml:space="preserve"> lack of coordination between Accounting and Operations Divisions of the PBOs</w:t>
      </w:r>
      <w:r w:rsidR="00D925AC" w:rsidRPr="00201CBD">
        <w:rPr>
          <w:rFonts w:ascii="Arial" w:eastAsia="Times New Roman" w:hAnsi="Arial" w:cs="Arial"/>
          <w:lang w:val="en-US"/>
        </w:rPr>
        <w:t xml:space="preserve"> </w:t>
      </w:r>
      <w:r w:rsidR="004E5B5E" w:rsidRPr="00201CBD">
        <w:rPr>
          <w:rFonts w:ascii="Arial" w:eastAsia="Times New Roman" w:hAnsi="Arial" w:cs="Arial"/>
          <w:lang w:val="en-US"/>
        </w:rPr>
        <w:t xml:space="preserve">to </w:t>
      </w:r>
      <w:r w:rsidR="00B8771E" w:rsidRPr="00201CBD">
        <w:rPr>
          <w:rFonts w:ascii="Arial" w:eastAsia="Times New Roman" w:hAnsi="Arial" w:cs="Arial"/>
          <w:lang w:val="en-US"/>
        </w:rPr>
        <w:t>check</w:t>
      </w:r>
      <w:r w:rsidR="004E5B5E" w:rsidRPr="00201CBD">
        <w:rPr>
          <w:rFonts w:ascii="Arial" w:eastAsia="Times New Roman" w:hAnsi="Arial" w:cs="Arial"/>
          <w:lang w:val="en-US"/>
        </w:rPr>
        <w:t xml:space="preserve"> from their respective records </w:t>
      </w:r>
      <w:r w:rsidR="00B8771E" w:rsidRPr="00201CBD">
        <w:rPr>
          <w:rFonts w:ascii="Arial" w:eastAsia="Times New Roman" w:hAnsi="Arial" w:cs="Arial"/>
          <w:lang w:val="en-US"/>
        </w:rPr>
        <w:t>whether</w:t>
      </w:r>
      <w:r w:rsidR="004E5B5E" w:rsidRPr="00201CBD">
        <w:rPr>
          <w:rFonts w:ascii="Arial" w:eastAsia="Times New Roman" w:hAnsi="Arial" w:cs="Arial"/>
          <w:lang w:val="en-US"/>
        </w:rPr>
        <w:t xml:space="preserve"> the farmer-borrower/s</w:t>
      </w:r>
      <w:r w:rsidR="00B55C1C" w:rsidRPr="00201CBD">
        <w:rPr>
          <w:rFonts w:ascii="Arial" w:eastAsia="Times New Roman" w:hAnsi="Arial" w:cs="Arial"/>
          <w:lang w:val="en-US"/>
        </w:rPr>
        <w:t xml:space="preserve"> are qualified to avail </w:t>
      </w:r>
      <w:r w:rsidR="00390114" w:rsidRPr="00201CBD">
        <w:rPr>
          <w:rFonts w:ascii="Arial" w:eastAsia="Times New Roman" w:hAnsi="Arial" w:cs="Arial"/>
          <w:lang w:val="en-US"/>
        </w:rPr>
        <w:t xml:space="preserve">of </w:t>
      </w:r>
      <w:r w:rsidR="00B55C1C" w:rsidRPr="00201CBD">
        <w:rPr>
          <w:rFonts w:ascii="Arial" w:eastAsia="Times New Roman" w:hAnsi="Arial" w:cs="Arial"/>
          <w:lang w:val="en-US"/>
        </w:rPr>
        <w:t>the loan program.</w:t>
      </w:r>
    </w:p>
    <w:p w14:paraId="0F102DF5" w14:textId="77777777" w:rsidR="00B55C1C" w:rsidRPr="00201CBD" w:rsidRDefault="00B55C1C" w:rsidP="00B55C1C">
      <w:pPr>
        <w:spacing w:after="0" w:line="240" w:lineRule="auto"/>
        <w:jc w:val="both"/>
        <w:rPr>
          <w:rFonts w:ascii="Arial" w:eastAsia="Times New Roman" w:hAnsi="Arial" w:cs="Arial"/>
          <w:lang w:val="en-US"/>
        </w:rPr>
      </w:pPr>
    </w:p>
    <w:p w14:paraId="6C0A678B" w14:textId="05FC8FE9" w:rsidR="006D50E3" w:rsidRPr="00201CBD" w:rsidRDefault="007B7D9D" w:rsidP="007B7D9D">
      <w:pPr>
        <w:tabs>
          <w:tab w:val="left" w:pos="567"/>
        </w:tabs>
        <w:spacing w:after="0" w:line="240" w:lineRule="auto"/>
        <w:ind w:left="709" w:right="2970"/>
        <w:contextualSpacing/>
        <w:jc w:val="both"/>
        <w:rPr>
          <w:rFonts w:ascii="Arial" w:eastAsia="Times New Roman" w:hAnsi="Arial" w:cs="Arial"/>
          <w:bCs/>
          <w:i/>
          <w:iCs/>
          <w:lang w:val="en-GB"/>
        </w:rPr>
      </w:pPr>
      <w:r w:rsidRPr="00201CBD">
        <w:rPr>
          <w:rFonts w:ascii="Arial" w:eastAsia="Times New Roman" w:hAnsi="Arial" w:cs="Arial"/>
          <w:bCs/>
          <w:i/>
          <w:iCs/>
          <w:lang w:val="en-GB"/>
        </w:rPr>
        <w:t>Lack of updated loan records and SLs due to voluminous workload of the PBO Accountant, hence, the latter could not readily verify if the farmer-borrower/s still have existing unpaid loans</w:t>
      </w:r>
    </w:p>
    <w:p w14:paraId="6BBC3AB1" w14:textId="77777777" w:rsidR="007B7D9D" w:rsidRPr="00201CBD" w:rsidRDefault="007B7D9D" w:rsidP="00A765DE">
      <w:pPr>
        <w:tabs>
          <w:tab w:val="left" w:pos="567"/>
        </w:tabs>
        <w:spacing w:after="0" w:line="240" w:lineRule="auto"/>
        <w:contextualSpacing/>
        <w:jc w:val="both"/>
        <w:rPr>
          <w:rFonts w:ascii="Arial" w:eastAsia="Times New Roman" w:hAnsi="Arial" w:cs="Arial"/>
          <w:lang w:val="en-US"/>
        </w:rPr>
      </w:pPr>
    </w:p>
    <w:p w14:paraId="4ACA66E5" w14:textId="39E6D4B4" w:rsidR="00A765DE" w:rsidRPr="00201CBD" w:rsidRDefault="00252718"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The PBO Accountants </w:t>
      </w:r>
      <w:r w:rsidR="007118CE" w:rsidRPr="00201CBD">
        <w:rPr>
          <w:rFonts w:ascii="Arial" w:eastAsia="Times New Roman" w:hAnsi="Arial" w:cs="Arial"/>
          <w:lang w:val="en-US"/>
        </w:rPr>
        <w:t>are</w:t>
      </w:r>
      <w:r w:rsidRPr="00201CBD">
        <w:rPr>
          <w:rFonts w:ascii="Arial" w:eastAsia="Times New Roman" w:hAnsi="Arial" w:cs="Arial"/>
          <w:lang w:val="en-US"/>
        </w:rPr>
        <w:t xml:space="preserve"> in-charge of the whole accounting cycle, from preparation of JEVs, posting to the special journals or books of original entry consisting of Cash Receipts and Deposits Journal, Checks Disbursements Journal and General Journal</w:t>
      </w:r>
      <w:r w:rsidR="007D516D" w:rsidRPr="00201CBD">
        <w:rPr>
          <w:rFonts w:ascii="Arial" w:eastAsia="Times New Roman" w:hAnsi="Arial" w:cs="Arial"/>
          <w:lang w:val="en-US"/>
        </w:rPr>
        <w:t>,</w:t>
      </w:r>
      <w:r w:rsidRPr="00201CBD">
        <w:rPr>
          <w:rFonts w:ascii="Arial" w:eastAsia="Times New Roman" w:hAnsi="Arial" w:cs="Arial"/>
          <w:lang w:val="en-US"/>
        </w:rPr>
        <w:t xml:space="preserve"> then to the </w:t>
      </w:r>
      <w:r w:rsidR="00980F96" w:rsidRPr="00201CBD">
        <w:rPr>
          <w:rFonts w:ascii="Arial" w:eastAsia="Times New Roman" w:hAnsi="Arial" w:cs="Arial"/>
          <w:lang w:val="en-US"/>
        </w:rPr>
        <w:t>GLs</w:t>
      </w:r>
      <w:r w:rsidRPr="00201CBD">
        <w:rPr>
          <w:rFonts w:ascii="Arial" w:eastAsia="Times New Roman" w:hAnsi="Arial" w:cs="Arial"/>
          <w:lang w:val="en-US"/>
        </w:rPr>
        <w:t xml:space="preserve"> and SLs </w:t>
      </w:r>
      <w:r w:rsidR="00B8771E" w:rsidRPr="00201CBD">
        <w:rPr>
          <w:rFonts w:ascii="Arial" w:eastAsia="Times New Roman" w:hAnsi="Arial" w:cs="Arial"/>
          <w:lang w:val="en-US"/>
        </w:rPr>
        <w:t>or</w:t>
      </w:r>
      <w:r w:rsidRPr="00201CBD">
        <w:rPr>
          <w:rFonts w:ascii="Arial" w:eastAsia="Times New Roman" w:hAnsi="Arial" w:cs="Arial"/>
          <w:lang w:val="en-US"/>
        </w:rPr>
        <w:t xml:space="preserve"> the books of final entry, to come up with </w:t>
      </w:r>
      <w:r w:rsidR="007D516D" w:rsidRPr="00201CBD">
        <w:rPr>
          <w:rFonts w:ascii="Arial" w:eastAsia="Times New Roman" w:hAnsi="Arial" w:cs="Arial"/>
          <w:lang w:val="en-US"/>
        </w:rPr>
        <w:t xml:space="preserve">the </w:t>
      </w:r>
      <w:r w:rsidRPr="00201CBD">
        <w:rPr>
          <w:rFonts w:ascii="Arial" w:eastAsia="Times New Roman" w:hAnsi="Arial" w:cs="Arial"/>
          <w:lang w:val="en-US"/>
        </w:rPr>
        <w:t xml:space="preserve">Trial Balance </w:t>
      </w:r>
      <w:r w:rsidR="00302BDB" w:rsidRPr="00201CBD">
        <w:rPr>
          <w:rFonts w:ascii="Arial" w:eastAsia="Times New Roman" w:hAnsi="Arial" w:cs="Arial"/>
          <w:lang w:val="en-US"/>
        </w:rPr>
        <w:t>and the</w:t>
      </w:r>
      <w:r w:rsidRPr="00201CBD">
        <w:rPr>
          <w:rFonts w:ascii="Arial" w:eastAsia="Times New Roman" w:hAnsi="Arial" w:cs="Arial"/>
          <w:lang w:val="en-US"/>
        </w:rPr>
        <w:t xml:space="preserve"> FS</w:t>
      </w:r>
      <w:r w:rsidR="00383A3F" w:rsidRPr="00201CBD">
        <w:rPr>
          <w:rFonts w:ascii="Arial" w:eastAsia="Times New Roman" w:hAnsi="Arial" w:cs="Arial"/>
          <w:lang w:val="en-US"/>
        </w:rPr>
        <w:t>s</w:t>
      </w:r>
      <w:r w:rsidR="007D516D" w:rsidRPr="00201CBD">
        <w:rPr>
          <w:rFonts w:ascii="Arial" w:eastAsia="Times New Roman" w:hAnsi="Arial" w:cs="Arial"/>
          <w:lang w:val="en-US"/>
        </w:rPr>
        <w:t xml:space="preserve"> of the PBO</w:t>
      </w:r>
      <w:r w:rsidR="00302BDB" w:rsidRPr="00201CBD">
        <w:rPr>
          <w:rFonts w:ascii="Arial" w:eastAsia="Times New Roman" w:hAnsi="Arial" w:cs="Arial"/>
          <w:lang w:val="en-US"/>
        </w:rPr>
        <w:t xml:space="preserve"> which are submitted to the NTA</w:t>
      </w:r>
      <w:r w:rsidR="00A3198D" w:rsidRPr="00201CBD">
        <w:rPr>
          <w:rFonts w:ascii="Arial" w:eastAsia="Times New Roman" w:hAnsi="Arial" w:cs="Arial"/>
          <w:lang w:val="en-US"/>
        </w:rPr>
        <w:t>-</w:t>
      </w:r>
      <w:r w:rsidR="00302BDB" w:rsidRPr="00201CBD">
        <w:rPr>
          <w:rFonts w:ascii="Arial" w:eastAsia="Times New Roman" w:hAnsi="Arial" w:cs="Arial"/>
          <w:lang w:val="en-US"/>
        </w:rPr>
        <w:t>CO</w:t>
      </w:r>
      <w:r w:rsidR="00945642" w:rsidRPr="00201CBD">
        <w:rPr>
          <w:rFonts w:ascii="Arial" w:eastAsia="Times New Roman" w:hAnsi="Arial" w:cs="Arial"/>
          <w:lang w:val="en-US"/>
        </w:rPr>
        <w:t xml:space="preserve">. </w:t>
      </w:r>
    </w:p>
    <w:p w14:paraId="60C75A98" w14:textId="6616B731" w:rsidR="00302BDB" w:rsidRPr="00201CBD" w:rsidRDefault="00302BDB" w:rsidP="00302BDB">
      <w:pPr>
        <w:spacing w:after="0" w:line="240" w:lineRule="auto"/>
        <w:jc w:val="both"/>
        <w:rPr>
          <w:rFonts w:ascii="Arial" w:eastAsia="Times New Roman" w:hAnsi="Arial" w:cs="Arial"/>
          <w:lang w:val="en-US"/>
        </w:rPr>
      </w:pPr>
    </w:p>
    <w:p w14:paraId="4B26B632" w14:textId="6902DE62" w:rsidR="00302BDB" w:rsidRPr="00201CBD" w:rsidRDefault="00302BDB"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Aside from the</w:t>
      </w:r>
      <w:r w:rsidR="00B26203" w:rsidRPr="00201CBD">
        <w:rPr>
          <w:rFonts w:ascii="Arial" w:eastAsia="Times New Roman" w:hAnsi="Arial" w:cs="Arial"/>
          <w:lang w:val="en-US"/>
        </w:rPr>
        <w:t>ir</w:t>
      </w:r>
      <w:r w:rsidRPr="00201CBD">
        <w:rPr>
          <w:rFonts w:ascii="Arial" w:eastAsia="Times New Roman" w:hAnsi="Arial" w:cs="Arial"/>
          <w:lang w:val="en-US"/>
        </w:rPr>
        <w:t xml:space="preserve"> accounting functions</w:t>
      </w:r>
      <w:r w:rsidR="00B26203" w:rsidRPr="00201CBD">
        <w:rPr>
          <w:rFonts w:ascii="Arial" w:eastAsia="Times New Roman" w:hAnsi="Arial" w:cs="Arial"/>
          <w:lang w:val="en-US"/>
        </w:rPr>
        <w:t>,</w:t>
      </w:r>
      <w:r w:rsidRPr="00201CBD">
        <w:rPr>
          <w:rFonts w:ascii="Arial" w:eastAsia="Times New Roman" w:hAnsi="Arial" w:cs="Arial"/>
          <w:lang w:val="en-US"/>
        </w:rPr>
        <w:t xml:space="preserve"> the PBO Accountants </w:t>
      </w:r>
      <w:r w:rsidR="007118CE" w:rsidRPr="00201CBD">
        <w:rPr>
          <w:rFonts w:ascii="Arial" w:eastAsia="Times New Roman" w:hAnsi="Arial" w:cs="Arial"/>
          <w:lang w:val="en-US"/>
        </w:rPr>
        <w:t>provide financial support services to the</w:t>
      </w:r>
      <w:r w:rsidRPr="00201CBD">
        <w:rPr>
          <w:rFonts w:ascii="Arial" w:eastAsia="Times New Roman" w:hAnsi="Arial" w:cs="Arial"/>
          <w:lang w:val="en-US"/>
        </w:rPr>
        <w:t xml:space="preserve"> NTA through</w:t>
      </w:r>
      <w:r w:rsidR="007118CE" w:rsidRPr="00201CBD">
        <w:rPr>
          <w:rFonts w:ascii="Arial" w:eastAsia="Times New Roman" w:hAnsi="Arial" w:cs="Arial"/>
          <w:lang w:val="en-US"/>
        </w:rPr>
        <w:t>, among others, maintenance and updat</w:t>
      </w:r>
      <w:r w:rsidR="00434106" w:rsidRPr="00201CBD">
        <w:rPr>
          <w:rFonts w:ascii="Arial" w:eastAsia="Times New Roman" w:hAnsi="Arial" w:cs="Arial"/>
          <w:lang w:val="en-US"/>
        </w:rPr>
        <w:t>ing</w:t>
      </w:r>
      <w:r w:rsidR="00B26203" w:rsidRPr="00201CBD">
        <w:rPr>
          <w:rFonts w:ascii="Arial" w:eastAsia="Times New Roman" w:hAnsi="Arial" w:cs="Arial"/>
          <w:lang w:val="en-US"/>
        </w:rPr>
        <w:t xml:space="preserve"> of</w:t>
      </w:r>
      <w:r w:rsidR="00434106" w:rsidRPr="00201CBD">
        <w:rPr>
          <w:rFonts w:ascii="Arial" w:eastAsia="Times New Roman" w:hAnsi="Arial" w:cs="Arial"/>
          <w:lang w:val="en-US"/>
        </w:rPr>
        <w:t xml:space="preserve"> </w:t>
      </w:r>
      <w:r w:rsidR="007118CE" w:rsidRPr="00201CBD">
        <w:rPr>
          <w:rFonts w:ascii="Arial" w:eastAsia="Times New Roman" w:hAnsi="Arial" w:cs="Arial"/>
          <w:lang w:val="en-US"/>
        </w:rPr>
        <w:t xml:space="preserve">loan records and SLs of farmer-borrowers </w:t>
      </w:r>
      <w:r w:rsidR="00B26203" w:rsidRPr="00201CBD">
        <w:rPr>
          <w:rFonts w:ascii="Arial" w:eastAsia="Times New Roman" w:hAnsi="Arial" w:cs="Arial"/>
          <w:lang w:val="en-US"/>
        </w:rPr>
        <w:t xml:space="preserve">who availed </w:t>
      </w:r>
      <w:r w:rsidR="007118CE" w:rsidRPr="00201CBD">
        <w:rPr>
          <w:rFonts w:ascii="Arial" w:eastAsia="Times New Roman" w:hAnsi="Arial" w:cs="Arial"/>
          <w:lang w:val="en-US"/>
        </w:rPr>
        <w:t>of the loan program</w:t>
      </w:r>
      <w:r w:rsidR="00B26203" w:rsidRPr="00201CBD">
        <w:rPr>
          <w:rFonts w:ascii="Arial" w:eastAsia="Times New Roman" w:hAnsi="Arial" w:cs="Arial"/>
          <w:lang w:val="en-US"/>
        </w:rPr>
        <w:t>(</w:t>
      </w:r>
      <w:r w:rsidR="007118CE" w:rsidRPr="00201CBD">
        <w:rPr>
          <w:rFonts w:ascii="Arial" w:eastAsia="Times New Roman" w:hAnsi="Arial" w:cs="Arial"/>
          <w:lang w:val="en-US"/>
        </w:rPr>
        <w:t>s</w:t>
      </w:r>
      <w:r w:rsidR="00B26203" w:rsidRPr="00201CBD">
        <w:rPr>
          <w:rFonts w:ascii="Arial" w:eastAsia="Times New Roman" w:hAnsi="Arial" w:cs="Arial"/>
          <w:lang w:val="en-US"/>
        </w:rPr>
        <w:t>)</w:t>
      </w:r>
      <w:r w:rsidR="007118CE" w:rsidRPr="00201CBD">
        <w:rPr>
          <w:rFonts w:ascii="Arial" w:eastAsia="Times New Roman" w:hAnsi="Arial" w:cs="Arial"/>
          <w:lang w:val="en-US"/>
        </w:rPr>
        <w:t xml:space="preserve"> implemented by the NTA.</w:t>
      </w:r>
      <w:r w:rsidR="00E55836" w:rsidRPr="00201CBD">
        <w:rPr>
          <w:rFonts w:ascii="Arial" w:eastAsia="Times New Roman" w:hAnsi="Arial" w:cs="Arial"/>
          <w:lang w:val="en-US"/>
        </w:rPr>
        <w:t xml:space="preserve">  The PBO Accountants </w:t>
      </w:r>
      <w:r w:rsidR="00434106" w:rsidRPr="00201CBD">
        <w:rPr>
          <w:rFonts w:ascii="Arial" w:eastAsia="Times New Roman" w:hAnsi="Arial" w:cs="Arial"/>
          <w:lang w:val="en-US"/>
        </w:rPr>
        <w:t xml:space="preserve">also </w:t>
      </w:r>
      <w:r w:rsidR="00E55836" w:rsidRPr="00201CBD">
        <w:rPr>
          <w:rFonts w:ascii="Arial" w:eastAsia="Times New Roman" w:hAnsi="Arial" w:cs="Arial"/>
          <w:lang w:val="en-US"/>
        </w:rPr>
        <w:t>monitor the status of loans of the farmer-borrowers</w:t>
      </w:r>
      <w:r w:rsidR="00B26203" w:rsidRPr="00201CBD">
        <w:rPr>
          <w:rFonts w:ascii="Arial" w:eastAsia="Times New Roman" w:hAnsi="Arial" w:cs="Arial"/>
          <w:lang w:val="en-US"/>
        </w:rPr>
        <w:t>.</w:t>
      </w:r>
    </w:p>
    <w:p w14:paraId="4B98F2D6" w14:textId="77777777" w:rsidR="00677905" w:rsidRPr="00201CBD" w:rsidRDefault="00677905" w:rsidP="00677905">
      <w:pPr>
        <w:spacing w:after="0"/>
        <w:ind w:firstLine="450"/>
        <w:rPr>
          <w:rFonts w:ascii="Arial" w:eastAsia="Times New Roman" w:hAnsi="Arial" w:cs="Arial"/>
          <w:b/>
          <w:bCs/>
          <w:lang w:val="en-US"/>
        </w:rPr>
      </w:pPr>
    </w:p>
    <w:p w14:paraId="6B4EC8F1" w14:textId="54749CB5" w:rsidR="007118CE" w:rsidRPr="00201CBD" w:rsidRDefault="007118CE"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Considering the voluminous workload of the PBO Accountants, the loan records and SLs of the farmer-borrowers were not updated</w:t>
      </w:r>
      <w:r w:rsidR="00DB16D9" w:rsidRPr="00201CBD">
        <w:rPr>
          <w:rFonts w:ascii="Arial" w:eastAsia="Times New Roman" w:hAnsi="Arial" w:cs="Arial"/>
          <w:lang w:val="en-US"/>
        </w:rPr>
        <w:t>, hence</w:t>
      </w:r>
      <w:r w:rsidRPr="00201CBD">
        <w:rPr>
          <w:rFonts w:ascii="Arial" w:eastAsia="Times New Roman" w:hAnsi="Arial" w:cs="Arial"/>
          <w:lang w:val="en-US"/>
        </w:rPr>
        <w:t xml:space="preserve"> </w:t>
      </w:r>
      <w:r w:rsidR="009D04EE" w:rsidRPr="00201CBD">
        <w:rPr>
          <w:rFonts w:ascii="Arial" w:eastAsia="Times New Roman" w:hAnsi="Arial" w:cs="Arial"/>
          <w:lang w:val="en-US"/>
        </w:rPr>
        <w:t xml:space="preserve">verification </w:t>
      </w:r>
      <w:r w:rsidR="00DB16D9" w:rsidRPr="00201CBD">
        <w:rPr>
          <w:rFonts w:ascii="Arial" w:eastAsia="Times New Roman" w:hAnsi="Arial" w:cs="Arial"/>
          <w:lang w:val="en-US"/>
        </w:rPr>
        <w:t>whether</w:t>
      </w:r>
      <w:r w:rsidRPr="00201CBD">
        <w:rPr>
          <w:rFonts w:ascii="Arial" w:eastAsia="Times New Roman" w:hAnsi="Arial" w:cs="Arial"/>
          <w:lang w:val="en-US"/>
        </w:rPr>
        <w:t xml:space="preserve"> the farmer-borrowers have existing unpaid loans</w:t>
      </w:r>
      <w:r w:rsidR="009D04EE" w:rsidRPr="00201CBD">
        <w:rPr>
          <w:rFonts w:ascii="Arial" w:eastAsia="Times New Roman" w:hAnsi="Arial" w:cs="Arial"/>
          <w:lang w:val="en-US"/>
        </w:rPr>
        <w:t xml:space="preserve"> becomes</w:t>
      </w:r>
      <w:r w:rsidR="009D04EE" w:rsidRPr="00201CBD">
        <w:rPr>
          <w:rFonts w:ascii="Arial" w:hAnsi="Arial" w:cs="Arial"/>
          <w:i/>
          <w:iCs/>
        </w:rPr>
        <w:t xml:space="preserve"> </w:t>
      </w:r>
      <w:r w:rsidR="009D04EE" w:rsidRPr="00201CBD">
        <w:rPr>
          <w:rFonts w:ascii="Arial" w:hAnsi="Arial" w:cs="Arial"/>
        </w:rPr>
        <w:t>difficult.</w:t>
      </w:r>
    </w:p>
    <w:p w14:paraId="55DB549C" w14:textId="77777777" w:rsidR="00FB1586" w:rsidRPr="00201CBD" w:rsidRDefault="00FB1586" w:rsidP="00FB1586">
      <w:pPr>
        <w:pStyle w:val="ListParagraph"/>
        <w:spacing w:after="0" w:line="240" w:lineRule="auto"/>
        <w:ind w:left="1418"/>
        <w:jc w:val="both"/>
        <w:rPr>
          <w:rFonts w:ascii="Arial" w:eastAsia="Times New Roman" w:hAnsi="Arial" w:cs="Arial"/>
          <w:lang w:val="en-US"/>
        </w:rPr>
      </w:pPr>
    </w:p>
    <w:p w14:paraId="4D6201A9" w14:textId="7BE36B2F" w:rsidR="000A1F6D" w:rsidRPr="00201CBD" w:rsidRDefault="000A1F6D"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It is emphasized that the gross balance of </w:t>
      </w:r>
      <w:r w:rsidR="00992218" w:rsidRPr="00201CBD">
        <w:rPr>
          <w:rFonts w:ascii="Arial" w:eastAsia="Times New Roman" w:hAnsi="Arial" w:cs="Arial"/>
          <w:lang w:val="en-US"/>
        </w:rPr>
        <w:t xml:space="preserve">the </w:t>
      </w:r>
      <w:r w:rsidRPr="00201CBD">
        <w:rPr>
          <w:rFonts w:ascii="Arial" w:eastAsia="Times New Roman" w:hAnsi="Arial" w:cs="Arial"/>
          <w:lang w:val="en-US"/>
        </w:rPr>
        <w:t xml:space="preserve">Loans Receivable as </w:t>
      </w:r>
      <w:r w:rsidR="00D05D88" w:rsidRPr="00201CBD">
        <w:rPr>
          <w:rFonts w:ascii="Arial" w:eastAsia="Times New Roman" w:hAnsi="Arial" w:cs="Arial"/>
          <w:lang w:val="en-US"/>
        </w:rPr>
        <w:t>of</w:t>
      </w:r>
      <w:r w:rsidRPr="00201CBD">
        <w:rPr>
          <w:rFonts w:ascii="Arial" w:eastAsia="Times New Roman" w:hAnsi="Arial" w:cs="Arial"/>
          <w:lang w:val="en-US"/>
        </w:rPr>
        <w:t xml:space="preserve"> December 31, 2021 </w:t>
      </w:r>
      <w:r w:rsidR="00992218" w:rsidRPr="00201CBD">
        <w:rPr>
          <w:rFonts w:ascii="Arial" w:eastAsia="Times New Roman" w:hAnsi="Arial" w:cs="Arial"/>
          <w:lang w:val="en-US"/>
        </w:rPr>
        <w:t>amounted</w:t>
      </w:r>
      <w:r w:rsidR="0027511F" w:rsidRPr="00201CBD">
        <w:rPr>
          <w:rFonts w:ascii="Arial" w:eastAsia="Times New Roman" w:hAnsi="Arial" w:cs="Arial"/>
          <w:lang w:val="en-US"/>
        </w:rPr>
        <w:t xml:space="preserve"> </w:t>
      </w:r>
      <w:r w:rsidRPr="00201CBD">
        <w:rPr>
          <w:rFonts w:ascii="Arial" w:eastAsia="Times New Roman" w:hAnsi="Arial" w:cs="Arial"/>
          <w:lang w:val="en-US"/>
        </w:rPr>
        <w:t>to P</w:t>
      </w:r>
      <w:r w:rsidRPr="00201CBD">
        <w:rPr>
          <w:rFonts w:ascii="Arial" w:eastAsia="Times New Roman" w:hAnsi="Arial" w:cs="Arial"/>
          <w:lang w:val="en-US" w:eastAsia="en-PH"/>
        </w:rPr>
        <w:t xml:space="preserve">1.048 billion </w:t>
      </w:r>
      <w:r w:rsidR="00992218" w:rsidRPr="00201CBD">
        <w:rPr>
          <w:rFonts w:ascii="Arial" w:eastAsia="Times New Roman" w:hAnsi="Arial" w:cs="Arial"/>
          <w:lang w:val="en-US" w:eastAsia="en-PH"/>
        </w:rPr>
        <w:t>which</w:t>
      </w:r>
      <w:r w:rsidR="0027511F" w:rsidRPr="00201CBD">
        <w:rPr>
          <w:rFonts w:ascii="Arial" w:eastAsia="Times New Roman" w:hAnsi="Arial" w:cs="Arial"/>
          <w:lang w:val="en-US" w:eastAsia="en-PH"/>
        </w:rPr>
        <w:t xml:space="preserve"> </w:t>
      </w:r>
      <w:r w:rsidRPr="00201CBD">
        <w:rPr>
          <w:rFonts w:ascii="Arial" w:eastAsia="Times New Roman" w:hAnsi="Arial" w:cs="Arial"/>
          <w:lang w:val="en-US" w:eastAsia="en-PH"/>
        </w:rPr>
        <w:t xml:space="preserve">represents 54.98 per cent of the total assets of </w:t>
      </w:r>
      <w:r w:rsidR="00992218" w:rsidRPr="00201CBD">
        <w:rPr>
          <w:rFonts w:ascii="Arial" w:eastAsia="Times New Roman" w:hAnsi="Arial" w:cs="Arial"/>
          <w:lang w:val="en-US" w:eastAsia="en-PH"/>
        </w:rPr>
        <w:t xml:space="preserve">the </w:t>
      </w:r>
      <w:r w:rsidRPr="00201CBD">
        <w:rPr>
          <w:rFonts w:ascii="Arial" w:eastAsia="Times New Roman" w:hAnsi="Arial" w:cs="Arial"/>
          <w:lang w:val="en-US" w:eastAsia="en-PH"/>
        </w:rPr>
        <w:t xml:space="preserve">NTA </w:t>
      </w:r>
      <w:r w:rsidR="0027511F" w:rsidRPr="00201CBD">
        <w:rPr>
          <w:rFonts w:ascii="Arial" w:eastAsia="Times New Roman" w:hAnsi="Arial" w:cs="Arial"/>
          <w:lang w:val="en-US" w:eastAsia="en-PH"/>
        </w:rPr>
        <w:t xml:space="preserve">of </w:t>
      </w:r>
      <w:r w:rsidRPr="00201CBD">
        <w:rPr>
          <w:rFonts w:ascii="Arial" w:eastAsia="Times New Roman" w:hAnsi="Arial" w:cs="Arial"/>
          <w:lang w:val="en-US" w:eastAsia="en-PH"/>
        </w:rPr>
        <w:t>P1.906 billion</w:t>
      </w:r>
      <w:r w:rsidR="00F475CC" w:rsidRPr="00201CBD">
        <w:rPr>
          <w:rFonts w:ascii="Arial" w:eastAsia="Times New Roman" w:hAnsi="Arial" w:cs="Arial"/>
          <w:lang w:val="en-US" w:eastAsia="en-PH"/>
        </w:rPr>
        <w:t>.</w:t>
      </w:r>
      <w:r w:rsidRPr="00201CBD">
        <w:rPr>
          <w:rFonts w:ascii="Arial" w:eastAsia="Times New Roman" w:hAnsi="Arial" w:cs="Arial"/>
          <w:lang w:val="en-US" w:eastAsia="en-PH"/>
        </w:rPr>
        <w:t xml:space="preserve">   </w:t>
      </w:r>
    </w:p>
    <w:p w14:paraId="23CEBE29" w14:textId="77777777" w:rsidR="000A1F6D" w:rsidRPr="00201CBD" w:rsidRDefault="000A1F6D" w:rsidP="00C40B43">
      <w:pPr>
        <w:pStyle w:val="ListParagraph"/>
        <w:spacing w:after="0" w:line="240" w:lineRule="auto"/>
        <w:rPr>
          <w:rFonts w:ascii="Arial" w:hAnsi="Arial" w:cs="Arial"/>
        </w:rPr>
      </w:pPr>
    </w:p>
    <w:p w14:paraId="2CA5656A" w14:textId="7CE94C66" w:rsidR="00C40B43" w:rsidRPr="00201CBD" w:rsidRDefault="00A2392B" w:rsidP="00456541">
      <w:pPr>
        <w:pStyle w:val="ListParagraph"/>
        <w:numPr>
          <w:ilvl w:val="1"/>
          <w:numId w:val="45"/>
        </w:numPr>
        <w:spacing w:after="0" w:line="240" w:lineRule="auto"/>
        <w:ind w:left="1418" w:hanging="709"/>
        <w:jc w:val="both"/>
        <w:rPr>
          <w:rFonts w:ascii="Arial" w:eastAsia="Times New Roman" w:hAnsi="Arial" w:cs="Arial"/>
          <w:lang w:val="en-US"/>
        </w:rPr>
      </w:pPr>
      <w:r w:rsidRPr="00201CBD">
        <w:rPr>
          <w:rFonts w:ascii="Arial" w:eastAsia="Times New Roman" w:hAnsi="Arial" w:cs="Arial"/>
          <w:lang w:val="en-US"/>
        </w:rPr>
        <w:t xml:space="preserve">In view of the </w:t>
      </w:r>
      <w:r w:rsidR="00992218" w:rsidRPr="00201CBD">
        <w:rPr>
          <w:rFonts w:ascii="Arial" w:eastAsia="Times New Roman" w:hAnsi="Arial" w:cs="Arial"/>
          <w:lang w:val="en-US"/>
        </w:rPr>
        <w:t>foregoing lapses</w:t>
      </w:r>
      <w:r w:rsidR="00C40B43" w:rsidRPr="00201CBD">
        <w:rPr>
          <w:rFonts w:ascii="Arial" w:eastAsia="Times New Roman" w:hAnsi="Arial" w:cs="Arial"/>
          <w:lang w:val="en-US"/>
        </w:rPr>
        <w:t xml:space="preserve"> noted in the grant</w:t>
      </w:r>
      <w:r w:rsidR="00992218" w:rsidRPr="00201CBD">
        <w:rPr>
          <w:rFonts w:ascii="Arial" w:eastAsia="Times New Roman" w:hAnsi="Arial" w:cs="Arial"/>
          <w:lang w:val="en-US"/>
        </w:rPr>
        <w:t>ing</w:t>
      </w:r>
      <w:r w:rsidR="00C40B43" w:rsidRPr="00201CBD">
        <w:rPr>
          <w:rFonts w:ascii="Arial" w:eastAsia="Times New Roman" w:hAnsi="Arial" w:cs="Arial"/>
          <w:lang w:val="en-US"/>
        </w:rPr>
        <w:t xml:space="preserve"> and recording of the various loan programs in </w:t>
      </w:r>
      <w:r w:rsidR="00C40B43" w:rsidRPr="00201CBD">
        <w:rPr>
          <w:rFonts w:ascii="Arial" w:eastAsia="Times New Roman" w:hAnsi="Arial" w:cs="Arial"/>
          <w:lang w:val="en-GB"/>
        </w:rPr>
        <w:t xml:space="preserve">NTA Abra, Candon and Vigan PBOs, there were farmer-borrowers who </w:t>
      </w:r>
      <w:r w:rsidR="00992218" w:rsidRPr="00201CBD">
        <w:rPr>
          <w:rFonts w:ascii="Arial" w:eastAsia="Times New Roman" w:hAnsi="Arial" w:cs="Arial"/>
          <w:lang w:val="en-GB"/>
        </w:rPr>
        <w:t>availed</w:t>
      </w:r>
      <w:r w:rsidR="006B0080" w:rsidRPr="00201CBD">
        <w:rPr>
          <w:rFonts w:ascii="Arial" w:eastAsia="Times New Roman" w:hAnsi="Arial" w:cs="Arial"/>
          <w:lang w:val="en-GB"/>
        </w:rPr>
        <w:t xml:space="preserve"> of</w:t>
      </w:r>
      <w:r w:rsidR="00992218" w:rsidRPr="00201CBD">
        <w:rPr>
          <w:rFonts w:ascii="Arial" w:eastAsia="Times New Roman" w:hAnsi="Arial" w:cs="Arial"/>
          <w:lang w:val="en-GB"/>
        </w:rPr>
        <w:t xml:space="preserve"> new loans</w:t>
      </w:r>
      <w:r w:rsidR="006B0080" w:rsidRPr="00201CBD">
        <w:rPr>
          <w:rFonts w:ascii="Arial" w:eastAsia="Times New Roman" w:hAnsi="Arial" w:cs="Arial"/>
          <w:lang w:val="en-GB"/>
        </w:rPr>
        <w:t xml:space="preserve"> totaling P9.691 million</w:t>
      </w:r>
      <w:r w:rsidR="00992218" w:rsidRPr="00201CBD">
        <w:rPr>
          <w:rFonts w:ascii="Arial" w:eastAsia="Times New Roman" w:hAnsi="Arial" w:cs="Arial"/>
          <w:lang w:val="en-GB"/>
        </w:rPr>
        <w:t xml:space="preserve"> despite</w:t>
      </w:r>
      <w:r w:rsidR="000C022A" w:rsidRPr="00201CBD">
        <w:rPr>
          <w:rFonts w:ascii="Arial" w:eastAsia="Times New Roman" w:hAnsi="Arial" w:cs="Arial"/>
          <w:lang w:val="en-GB"/>
        </w:rPr>
        <w:t xml:space="preserve"> </w:t>
      </w:r>
      <w:r w:rsidR="00C40B43" w:rsidRPr="00201CBD">
        <w:rPr>
          <w:rFonts w:ascii="Arial" w:eastAsia="Times New Roman" w:hAnsi="Arial" w:cs="Arial"/>
          <w:lang w:val="en-GB"/>
        </w:rPr>
        <w:t>they still have existing past due loan balances from other projects aggregating P9.585 million</w:t>
      </w:r>
      <w:r w:rsidR="006B0080" w:rsidRPr="00201CBD">
        <w:rPr>
          <w:rFonts w:ascii="Arial" w:eastAsia="Times New Roman" w:hAnsi="Arial" w:cs="Arial"/>
          <w:lang w:val="en-GB"/>
        </w:rPr>
        <w:t>;</w:t>
      </w:r>
      <w:r w:rsidR="00C40B43" w:rsidRPr="00201CBD">
        <w:rPr>
          <w:rFonts w:ascii="Arial" w:eastAsia="Times New Roman" w:hAnsi="Arial" w:cs="Arial"/>
          <w:lang w:val="en-GB"/>
        </w:rPr>
        <w:t xml:space="preserve"> hence, deprived other qualified farmer-</w:t>
      </w:r>
      <w:r w:rsidR="00C40B43" w:rsidRPr="00201CBD">
        <w:rPr>
          <w:rFonts w:ascii="Arial" w:eastAsia="Times New Roman" w:hAnsi="Arial" w:cs="Arial"/>
          <w:lang w:val="en-GB"/>
        </w:rPr>
        <w:lastRenderedPageBreak/>
        <w:t>borrowers the opportunity to avail</w:t>
      </w:r>
      <w:r w:rsidR="006B0080" w:rsidRPr="00201CBD">
        <w:rPr>
          <w:rFonts w:ascii="Arial" w:eastAsia="Times New Roman" w:hAnsi="Arial" w:cs="Arial"/>
          <w:lang w:val="en-GB"/>
        </w:rPr>
        <w:t xml:space="preserve"> of</w:t>
      </w:r>
      <w:r w:rsidR="00C40B43" w:rsidRPr="00201CBD">
        <w:rPr>
          <w:rFonts w:ascii="Arial" w:eastAsia="Times New Roman" w:hAnsi="Arial" w:cs="Arial"/>
          <w:lang w:val="en-GB"/>
        </w:rPr>
        <w:t xml:space="preserve"> the loan program</w:t>
      </w:r>
      <w:r w:rsidR="00273A74" w:rsidRPr="00201CBD">
        <w:rPr>
          <w:rFonts w:ascii="Arial" w:eastAsia="Times New Roman" w:hAnsi="Arial" w:cs="Arial"/>
          <w:lang w:val="en-GB"/>
        </w:rPr>
        <w:t>/s</w:t>
      </w:r>
      <w:r w:rsidR="00C40B43" w:rsidRPr="00201CBD">
        <w:rPr>
          <w:rFonts w:ascii="Arial" w:eastAsia="Times New Roman" w:hAnsi="Arial" w:cs="Arial"/>
          <w:lang w:val="en-GB"/>
        </w:rPr>
        <w:t xml:space="preserve">, and resulted </w:t>
      </w:r>
      <w:r w:rsidR="006B0080" w:rsidRPr="00201CBD">
        <w:rPr>
          <w:rFonts w:ascii="Arial" w:eastAsia="Times New Roman" w:hAnsi="Arial" w:cs="Arial"/>
          <w:lang w:val="en-GB"/>
        </w:rPr>
        <w:t xml:space="preserve">in the </w:t>
      </w:r>
      <w:r w:rsidR="00C40B43" w:rsidRPr="00201CBD">
        <w:rPr>
          <w:rFonts w:ascii="Arial" w:eastAsia="Times New Roman" w:hAnsi="Arial" w:cs="Arial"/>
          <w:lang w:val="en-GB"/>
        </w:rPr>
        <w:t>accumulation of</w:t>
      </w:r>
      <w:r w:rsidR="006B0080" w:rsidRPr="00201CBD">
        <w:rPr>
          <w:rFonts w:ascii="Arial" w:eastAsia="Times New Roman" w:hAnsi="Arial" w:cs="Arial"/>
          <w:lang w:val="en-GB"/>
        </w:rPr>
        <w:t xml:space="preserve"> dormant accounts,</w:t>
      </w:r>
      <w:r w:rsidR="00C40B43" w:rsidRPr="00201CBD">
        <w:rPr>
          <w:rFonts w:ascii="Arial" w:eastAsia="Times New Roman" w:hAnsi="Arial" w:cs="Arial"/>
          <w:lang w:val="en-GB"/>
        </w:rPr>
        <w:t xml:space="preserve"> considering that the loans were granted to farmer-borrowers already in default.</w:t>
      </w:r>
    </w:p>
    <w:p w14:paraId="2CCBA677" w14:textId="1BBDF97A" w:rsidR="00F040B5" w:rsidRPr="00201CBD" w:rsidRDefault="00F040B5" w:rsidP="00C40B43">
      <w:pPr>
        <w:tabs>
          <w:tab w:val="left" w:pos="567"/>
        </w:tabs>
        <w:spacing w:after="0" w:line="240" w:lineRule="auto"/>
        <w:contextualSpacing/>
        <w:jc w:val="both"/>
        <w:rPr>
          <w:rFonts w:ascii="Arial" w:eastAsia="Times New Roman" w:hAnsi="Arial" w:cs="Arial"/>
          <w:sz w:val="18"/>
          <w:szCs w:val="18"/>
          <w:lang w:val="en-US"/>
        </w:rPr>
      </w:pPr>
    </w:p>
    <w:p w14:paraId="1DE69DA5" w14:textId="71DD1CD0" w:rsidR="00FB0EE5" w:rsidRPr="00201CBD" w:rsidRDefault="007E7719" w:rsidP="00456541">
      <w:pPr>
        <w:pStyle w:val="ListParagraph"/>
        <w:numPr>
          <w:ilvl w:val="1"/>
          <w:numId w:val="45"/>
        </w:numPr>
        <w:spacing w:after="0" w:line="240" w:lineRule="auto"/>
        <w:ind w:left="1418" w:hanging="709"/>
        <w:jc w:val="both"/>
        <w:rPr>
          <w:rFonts w:ascii="Arial" w:eastAsia="Times New Roman" w:hAnsi="Arial" w:cs="Arial"/>
          <w:b/>
          <w:lang w:val="en-US"/>
        </w:rPr>
      </w:pPr>
      <w:r w:rsidRPr="00201CBD">
        <w:rPr>
          <w:rFonts w:ascii="Arial" w:eastAsia="Times New Roman" w:hAnsi="Arial" w:cs="Arial"/>
          <w:b/>
          <w:lang w:val="en-US"/>
        </w:rPr>
        <w:t xml:space="preserve">We </w:t>
      </w:r>
      <w:r w:rsidRPr="00201CBD">
        <w:rPr>
          <w:rFonts w:ascii="Arial" w:eastAsia="Times New Roman" w:hAnsi="Arial" w:cs="Arial"/>
          <w:b/>
          <w:bCs/>
          <w:lang w:val="en-US"/>
        </w:rPr>
        <w:t>recommend</w:t>
      </w:r>
      <w:r w:rsidR="00F7344F" w:rsidRPr="00201CBD">
        <w:rPr>
          <w:rFonts w:ascii="Arial" w:eastAsia="Times New Roman" w:hAnsi="Arial" w:cs="Arial"/>
          <w:b/>
          <w:bCs/>
          <w:lang w:val="en-US"/>
        </w:rPr>
        <w:t>ed</w:t>
      </w:r>
      <w:r w:rsidR="00FE5BE0" w:rsidRPr="00201CBD">
        <w:rPr>
          <w:rFonts w:ascii="Arial" w:eastAsia="Times New Roman" w:hAnsi="Arial" w:cs="Arial"/>
          <w:b/>
          <w:bCs/>
          <w:lang w:val="en-US"/>
        </w:rPr>
        <w:t xml:space="preserve"> </w:t>
      </w:r>
      <w:r w:rsidRPr="00201CBD">
        <w:rPr>
          <w:rFonts w:ascii="Arial" w:eastAsia="Times New Roman" w:hAnsi="Arial" w:cs="Arial"/>
          <w:b/>
          <w:lang w:val="en-US"/>
        </w:rPr>
        <w:t xml:space="preserve">that </w:t>
      </w:r>
      <w:r w:rsidR="00DB3ABE" w:rsidRPr="00201CBD">
        <w:rPr>
          <w:rFonts w:ascii="Arial" w:eastAsia="Times New Roman" w:hAnsi="Arial" w:cs="Arial"/>
          <w:b/>
          <w:lang w:val="en-US"/>
        </w:rPr>
        <w:t xml:space="preserve">top </w:t>
      </w:r>
      <w:r w:rsidRPr="00201CBD">
        <w:rPr>
          <w:rFonts w:ascii="Arial" w:eastAsia="Times New Roman" w:hAnsi="Arial" w:cs="Arial"/>
          <w:b/>
          <w:lang w:val="en-US"/>
        </w:rPr>
        <w:t>Management</w:t>
      </w:r>
      <w:r w:rsidR="00FB0EE5" w:rsidRPr="00201CBD">
        <w:rPr>
          <w:rFonts w:ascii="Arial" w:eastAsia="Times New Roman" w:hAnsi="Arial" w:cs="Arial"/>
          <w:b/>
          <w:lang w:val="en-US"/>
        </w:rPr>
        <w:t>:</w:t>
      </w:r>
    </w:p>
    <w:p w14:paraId="53FC255E" w14:textId="77777777" w:rsidR="00FB0EE5" w:rsidRPr="00201CBD" w:rsidRDefault="00FB0EE5" w:rsidP="00FB0EE5">
      <w:pPr>
        <w:spacing w:after="0" w:line="240" w:lineRule="auto"/>
        <w:rPr>
          <w:rFonts w:ascii="Arial" w:eastAsia="Times New Roman" w:hAnsi="Arial" w:cs="Arial"/>
          <w:b/>
          <w:lang w:val="en-US"/>
        </w:rPr>
      </w:pPr>
    </w:p>
    <w:p w14:paraId="213BA4D5" w14:textId="57C381D4" w:rsidR="007E7719" w:rsidRPr="00201CBD" w:rsidRDefault="00FB0EE5" w:rsidP="00456541">
      <w:pPr>
        <w:pStyle w:val="ListParagraph"/>
        <w:numPr>
          <w:ilvl w:val="0"/>
          <w:numId w:val="29"/>
        </w:numPr>
        <w:spacing w:after="0" w:line="240" w:lineRule="auto"/>
        <w:ind w:left="1980" w:hanging="540"/>
        <w:jc w:val="both"/>
        <w:rPr>
          <w:rFonts w:ascii="Arial" w:eastAsia="Times New Roman" w:hAnsi="Arial" w:cs="Arial"/>
          <w:b/>
          <w:lang w:val="en-US"/>
        </w:rPr>
      </w:pPr>
      <w:r w:rsidRPr="00201CBD">
        <w:rPr>
          <w:rFonts w:ascii="Arial" w:eastAsia="Times New Roman" w:hAnsi="Arial" w:cs="Arial"/>
          <w:b/>
          <w:lang w:val="en-US"/>
        </w:rPr>
        <w:t>D</w:t>
      </w:r>
      <w:r w:rsidR="00B9330D" w:rsidRPr="00201CBD">
        <w:rPr>
          <w:rFonts w:ascii="Arial" w:eastAsia="Times New Roman" w:hAnsi="Arial" w:cs="Arial"/>
          <w:b/>
          <w:lang w:val="en-US"/>
        </w:rPr>
        <w:t xml:space="preserve">irect the </w:t>
      </w:r>
      <w:r w:rsidR="00E2513B" w:rsidRPr="00201CBD">
        <w:rPr>
          <w:rFonts w:ascii="Arial" w:eastAsia="Times New Roman" w:hAnsi="Arial" w:cs="Arial"/>
          <w:b/>
          <w:lang w:val="en-US"/>
        </w:rPr>
        <w:t>PBO</w:t>
      </w:r>
      <w:r w:rsidR="00B9330D" w:rsidRPr="00201CBD">
        <w:rPr>
          <w:rFonts w:ascii="Arial" w:eastAsia="Times New Roman" w:hAnsi="Arial" w:cs="Arial"/>
          <w:b/>
          <w:lang w:val="en-US"/>
        </w:rPr>
        <w:t xml:space="preserve"> Managers of NTA Abra, Candon and Vigan to:</w:t>
      </w:r>
    </w:p>
    <w:p w14:paraId="082F540D" w14:textId="77777777" w:rsidR="007E7719" w:rsidRPr="00201CBD" w:rsidRDefault="007E7719" w:rsidP="00FB0EE5">
      <w:pPr>
        <w:spacing w:after="0" w:line="240" w:lineRule="auto"/>
        <w:ind w:firstLine="720"/>
        <w:jc w:val="both"/>
        <w:rPr>
          <w:rFonts w:ascii="Times New Roman" w:eastAsia="Times New Roman" w:hAnsi="Times New Roman" w:cs="Times New Roman"/>
          <w:b/>
          <w:sz w:val="20"/>
          <w:szCs w:val="20"/>
          <w:lang w:val="en-US"/>
        </w:rPr>
      </w:pPr>
    </w:p>
    <w:p w14:paraId="5244B4B1" w14:textId="2408ADB2" w:rsidR="00F8556D" w:rsidRPr="00201CBD" w:rsidRDefault="00BF6F09" w:rsidP="00456541">
      <w:pPr>
        <w:pStyle w:val="ListParagraph"/>
        <w:numPr>
          <w:ilvl w:val="0"/>
          <w:numId w:val="31"/>
        </w:numPr>
        <w:spacing w:after="0" w:line="240" w:lineRule="auto"/>
        <w:ind w:left="2520" w:hanging="540"/>
        <w:jc w:val="both"/>
        <w:rPr>
          <w:rFonts w:ascii="Arial" w:hAnsi="Arial" w:cs="Arial"/>
          <w:b/>
        </w:rPr>
      </w:pPr>
      <w:r w:rsidRPr="00201CBD">
        <w:rPr>
          <w:rFonts w:ascii="Arial" w:eastAsia="Times New Roman" w:hAnsi="Arial" w:cs="Arial"/>
          <w:b/>
          <w:bCs/>
          <w:lang w:val="en-US"/>
        </w:rPr>
        <w:t>Require the Operations Division to:</w:t>
      </w:r>
    </w:p>
    <w:p w14:paraId="4FFAD774" w14:textId="77777777" w:rsidR="00050273" w:rsidRPr="00201CBD" w:rsidRDefault="00050273" w:rsidP="00050273">
      <w:pPr>
        <w:pStyle w:val="ListParagraph"/>
        <w:spacing w:after="0" w:line="240" w:lineRule="auto"/>
        <w:ind w:left="2007"/>
        <w:jc w:val="both"/>
        <w:rPr>
          <w:rFonts w:ascii="Arial" w:hAnsi="Arial" w:cs="Arial"/>
          <w:b/>
          <w:sz w:val="20"/>
          <w:szCs w:val="20"/>
        </w:rPr>
      </w:pPr>
    </w:p>
    <w:p w14:paraId="78F434E0" w14:textId="2D8CA57E" w:rsidR="003B6C72" w:rsidRPr="00201CBD" w:rsidRDefault="00BF6F09" w:rsidP="000C5762">
      <w:pPr>
        <w:pStyle w:val="ListParagraph"/>
        <w:tabs>
          <w:tab w:val="left" w:pos="3240"/>
        </w:tabs>
        <w:spacing w:after="0" w:line="240" w:lineRule="auto"/>
        <w:ind w:left="3240" w:hanging="720"/>
        <w:jc w:val="both"/>
        <w:rPr>
          <w:rFonts w:ascii="Arial" w:hAnsi="Arial" w:cs="Arial"/>
          <w:b/>
        </w:rPr>
      </w:pPr>
      <w:r w:rsidRPr="00201CBD">
        <w:rPr>
          <w:rFonts w:ascii="Arial" w:hAnsi="Arial" w:cs="Arial"/>
          <w:b/>
        </w:rPr>
        <w:t>a.1.</w:t>
      </w:r>
      <w:r w:rsidR="00DB3ABE" w:rsidRPr="00201CBD">
        <w:rPr>
          <w:rFonts w:ascii="Arial" w:hAnsi="Arial" w:cs="Arial"/>
          <w:b/>
        </w:rPr>
        <w:t>1</w:t>
      </w:r>
      <w:r w:rsidRPr="00201CBD">
        <w:rPr>
          <w:rFonts w:ascii="Arial" w:hAnsi="Arial" w:cs="Arial"/>
          <w:b/>
        </w:rPr>
        <w:t xml:space="preserve">.  </w:t>
      </w:r>
      <w:r w:rsidRPr="00201CBD">
        <w:rPr>
          <w:rFonts w:ascii="Arial" w:hAnsi="Arial" w:cs="Arial"/>
          <w:b/>
        </w:rPr>
        <w:tab/>
        <w:t>Ensure that blacklisting of farmer-borrowers with delinquent or with past due loan balances as provided in the I</w:t>
      </w:r>
      <w:r w:rsidR="00CC1F79" w:rsidRPr="00201CBD">
        <w:rPr>
          <w:rFonts w:ascii="Arial" w:hAnsi="Arial" w:cs="Arial"/>
          <w:b/>
        </w:rPr>
        <w:t xml:space="preserve">mplementing Guidelines </w:t>
      </w:r>
      <w:r w:rsidRPr="00201CBD">
        <w:rPr>
          <w:rFonts w:ascii="Arial" w:hAnsi="Arial" w:cs="Arial"/>
          <w:b/>
        </w:rPr>
        <w:t>of the PAPs is strictly enforced;</w:t>
      </w:r>
      <w:r w:rsidR="003048A2" w:rsidRPr="00201CBD">
        <w:rPr>
          <w:rFonts w:ascii="Arial" w:hAnsi="Arial" w:cs="Arial"/>
          <w:b/>
        </w:rPr>
        <w:t xml:space="preserve"> and</w:t>
      </w:r>
    </w:p>
    <w:p w14:paraId="46663A3C" w14:textId="068E7EA8" w:rsidR="00BF6F09" w:rsidRPr="00201CBD" w:rsidRDefault="00BF6F09" w:rsidP="003B6C72">
      <w:pPr>
        <w:spacing w:after="0" w:line="240" w:lineRule="auto"/>
        <w:jc w:val="both"/>
        <w:rPr>
          <w:rFonts w:ascii="Arial" w:hAnsi="Arial" w:cs="Arial"/>
          <w:b/>
        </w:rPr>
      </w:pPr>
    </w:p>
    <w:p w14:paraId="06B19B92" w14:textId="44047D70" w:rsidR="00DB3ABE" w:rsidRPr="00201CBD" w:rsidRDefault="00DB3ABE" w:rsidP="00DB3ABE">
      <w:pPr>
        <w:pStyle w:val="ListParagraph"/>
        <w:tabs>
          <w:tab w:val="left" w:pos="3240"/>
        </w:tabs>
        <w:spacing w:after="0" w:line="240" w:lineRule="auto"/>
        <w:ind w:left="3240" w:hanging="720"/>
        <w:jc w:val="both"/>
        <w:rPr>
          <w:rFonts w:ascii="Arial" w:hAnsi="Arial" w:cs="Arial"/>
          <w:b/>
        </w:rPr>
      </w:pPr>
      <w:r w:rsidRPr="00201CBD">
        <w:rPr>
          <w:rFonts w:ascii="Arial" w:hAnsi="Arial" w:cs="Arial"/>
          <w:b/>
        </w:rPr>
        <w:t>a.1.2.</w:t>
      </w:r>
      <w:r w:rsidR="00CC1F79" w:rsidRPr="00201CBD">
        <w:rPr>
          <w:rFonts w:ascii="Arial" w:hAnsi="Arial" w:cs="Arial"/>
          <w:b/>
        </w:rPr>
        <w:tab/>
      </w:r>
      <w:r w:rsidRPr="00201CBD">
        <w:rPr>
          <w:rFonts w:ascii="Arial" w:hAnsi="Arial" w:cs="Arial"/>
          <w:b/>
        </w:rPr>
        <w:t>Prepare the master list of farmer-borrowers indicating therein, among others, the name of borrower; address; contact number; amount and date of loan; n</w:t>
      </w:r>
      <w:r w:rsidR="00BF4DA7" w:rsidRPr="00201CBD">
        <w:rPr>
          <w:rFonts w:ascii="Arial" w:hAnsi="Arial" w:cs="Arial"/>
          <w:b/>
        </w:rPr>
        <w:t>umber</w:t>
      </w:r>
      <w:r w:rsidRPr="00201CBD">
        <w:rPr>
          <w:rFonts w:ascii="Arial" w:hAnsi="Arial" w:cs="Arial"/>
          <w:b/>
        </w:rPr>
        <w:t xml:space="preserve"> of years to pay; due date; outstanding loan balances; and status of borrower whether active, delinquent or blacklisted on all loan programs of NTA, and provide the Accounting Division a copy thereof</w:t>
      </w:r>
      <w:r w:rsidR="003048A2" w:rsidRPr="00201CBD">
        <w:rPr>
          <w:rFonts w:ascii="Arial" w:hAnsi="Arial" w:cs="Arial"/>
          <w:b/>
        </w:rPr>
        <w:t>;</w:t>
      </w:r>
    </w:p>
    <w:p w14:paraId="703CB24B" w14:textId="62B4A7A0" w:rsidR="00FB0EE5" w:rsidRPr="00201CBD" w:rsidRDefault="005F159B" w:rsidP="003048A2">
      <w:pPr>
        <w:tabs>
          <w:tab w:val="left" w:pos="2880"/>
        </w:tabs>
        <w:spacing w:after="0" w:line="240" w:lineRule="auto"/>
        <w:ind w:left="2552" w:hanging="572"/>
        <w:jc w:val="both"/>
        <w:rPr>
          <w:rFonts w:ascii="Arial" w:eastAsia="Times New Roman" w:hAnsi="Arial" w:cs="Arial"/>
          <w:b/>
          <w:bCs/>
          <w:lang w:val="en-US"/>
        </w:rPr>
      </w:pPr>
      <w:r w:rsidRPr="00201CBD">
        <w:rPr>
          <w:rFonts w:ascii="Arial" w:eastAsia="Times New Roman" w:hAnsi="Arial" w:cs="Arial"/>
          <w:b/>
          <w:bCs/>
          <w:lang w:val="en-US"/>
        </w:rPr>
        <w:tab/>
      </w:r>
    </w:p>
    <w:p w14:paraId="6390E460" w14:textId="4EEBC2F8" w:rsidR="00FB0EE5" w:rsidRPr="00201CBD" w:rsidRDefault="000C5762" w:rsidP="003048A2">
      <w:pPr>
        <w:pStyle w:val="ListParagraph"/>
        <w:numPr>
          <w:ilvl w:val="0"/>
          <w:numId w:val="31"/>
        </w:numPr>
        <w:spacing w:after="0" w:line="240" w:lineRule="auto"/>
        <w:ind w:left="2552" w:hanging="572"/>
        <w:jc w:val="both"/>
        <w:rPr>
          <w:rFonts w:ascii="Arial" w:hAnsi="Arial" w:cs="Arial"/>
          <w:b/>
        </w:rPr>
      </w:pPr>
      <w:r w:rsidRPr="00201CBD">
        <w:rPr>
          <w:rFonts w:ascii="Arial" w:hAnsi="Arial" w:cs="Arial"/>
          <w:b/>
        </w:rPr>
        <w:t>Direct the Operations and Accounting Division</w:t>
      </w:r>
      <w:r w:rsidR="007765DF" w:rsidRPr="00201CBD">
        <w:rPr>
          <w:rFonts w:ascii="Arial" w:hAnsi="Arial" w:cs="Arial"/>
          <w:b/>
        </w:rPr>
        <w:t>s</w:t>
      </w:r>
      <w:r w:rsidRPr="00201CBD">
        <w:rPr>
          <w:rFonts w:ascii="Arial" w:hAnsi="Arial" w:cs="Arial"/>
          <w:b/>
        </w:rPr>
        <w:t xml:space="preserve"> to </w:t>
      </w:r>
      <w:r w:rsidR="00845B09" w:rsidRPr="00201CBD">
        <w:rPr>
          <w:rFonts w:ascii="Arial" w:hAnsi="Arial" w:cs="Arial"/>
          <w:b/>
        </w:rPr>
        <w:t xml:space="preserve">closely </w:t>
      </w:r>
      <w:r w:rsidRPr="00201CBD">
        <w:rPr>
          <w:rFonts w:ascii="Arial" w:hAnsi="Arial" w:cs="Arial"/>
          <w:b/>
        </w:rPr>
        <w:t>coordinate</w:t>
      </w:r>
      <w:r w:rsidR="00845656" w:rsidRPr="00201CBD">
        <w:rPr>
          <w:rFonts w:ascii="Arial" w:hAnsi="Arial" w:cs="Arial"/>
          <w:b/>
        </w:rPr>
        <w:t xml:space="preserve"> with each other, specifically on</w:t>
      </w:r>
      <w:r w:rsidR="008D3B1D" w:rsidRPr="00201CBD">
        <w:rPr>
          <w:rFonts w:ascii="Arial" w:hAnsi="Arial" w:cs="Arial"/>
          <w:b/>
        </w:rPr>
        <w:t xml:space="preserve"> the processing of loan applications of the farmer-borrowers</w:t>
      </w:r>
      <w:r w:rsidR="00845656" w:rsidRPr="00201CBD">
        <w:rPr>
          <w:rFonts w:ascii="Arial" w:hAnsi="Arial" w:cs="Arial"/>
          <w:b/>
        </w:rPr>
        <w:t>, to</w:t>
      </w:r>
      <w:r w:rsidRPr="00201CBD">
        <w:rPr>
          <w:rFonts w:ascii="Arial" w:hAnsi="Arial" w:cs="Arial"/>
          <w:b/>
        </w:rPr>
        <w:t xml:space="preserve"> ensure that no </w:t>
      </w:r>
      <w:r w:rsidR="00845656" w:rsidRPr="00201CBD">
        <w:rPr>
          <w:rFonts w:ascii="Arial" w:hAnsi="Arial" w:cs="Arial"/>
          <w:b/>
        </w:rPr>
        <w:t xml:space="preserve">new </w:t>
      </w:r>
      <w:r w:rsidRPr="00201CBD">
        <w:rPr>
          <w:rFonts w:ascii="Arial" w:hAnsi="Arial" w:cs="Arial"/>
          <w:b/>
        </w:rPr>
        <w:t xml:space="preserve">loans are granted to </w:t>
      </w:r>
      <w:r w:rsidR="00845656" w:rsidRPr="00201CBD">
        <w:rPr>
          <w:rFonts w:ascii="Arial" w:hAnsi="Arial" w:cs="Arial"/>
          <w:b/>
        </w:rPr>
        <w:t xml:space="preserve">delinquent </w:t>
      </w:r>
      <w:r w:rsidRPr="00201CBD">
        <w:rPr>
          <w:rFonts w:ascii="Arial" w:hAnsi="Arial" w:cs="Arial"/>
          <w:b/>
        </w:rPr>
        <w:t>farmer-borrowers</w:t>
      </w:r>
      <w:r w:rsidR="00845656" w:rsidRPr="00201CBD">
        <w:rPr>
          <w:rFonts w:ascii="Arial" w:hAnsi="Arial" w:cs="Arial"/>
          <w:b/>
        </w:rPr>
        <w:t>;</w:t>
      </w:r>
      <w:r w:rsidR="00FB0EE5" w:rsidRPr="00201CBD">
        <w:rPr>
          <w:rFonts w:ascii="Arial" w:hAnsi="Arial" w:cs="Arial"/>
          <w:b/>
        </w:rPr>
        <w:t xml:space="preserve"> </w:t>
      </w:r>
    </w:p>
    <w:p w14:paraId="1F36CE3C" w14:textId="2C1D4BC2" w:rsidR="00845B09" w:rsidRPr="00201CBD" w:rsidRDefault="00845B09" w:rsidP="009C656C">
      <w:pPr>
        <w:tabs>
          <w:tab w:val="left" w:pos="2880"/>
        </w:tabs>
        <w:spacing w:after="0" w:line="240" w:lineRule="auto"/>
        <w:jc w:val="both"/>
        <w:rPr>
          <w:rFonts w:ascii="Arial" w:eastAsia="Times New Roman" w:hAnsi="Arial" w:cs="Arial"/>
          <w:b/>
          <w:bCs/>
          <w:lang w:val="en-US"/>
        </w:rPr>
      </w:pPr>
    </w:p>
    <w:p w14:paraId="332F8992" w14:textId="242BB3F6" w:rsidR="00845656" w:rsidRPr="00201CBD" w:rsidRDefault="00845656" w:rsidP="00845656">
      <w:pPr>
        <w:pStyle w:val="ListParagraph"/>
        <w:numPr>
          <w:ilvl w:val="0"/>
          <w:numId w:val="31"/>
        </w:numPr>
        <w:spacing w:after="0" w:line="240" w:lineRule="auto"/>
        <w:ind w:left="2552" w:hanging="572"/>
        <w:jc w:val="both"/>
        <w:rPr>
          <w:rFonts w:ascii="Arial" w:eastAsia="Times New Roman" w:hAnsi="Arial" w:cs="Arial"/>
          <w:b/>
          <w:lang w:val="en-US"/>
        </w:rPr>
      </w:pPr>
      <w:r w:rsidRPr="00201CBD">
        <w:rPr>
          <w:rFonts w:ascii="Arial" w:eastAsia="Times New Roman" w:hAnsi="Arial" w:cs="Arial"/>
          <w:b/>
          <w:lang w:val="en-US"/>
        </w:rPr>
        <w:t xml:space="preserve">Augment the personnel assigned at the Accounting Division who will be tasked to assist the Accountant in updating </w:t>
      </w:r>
      <w:r w:rsidR="00D11349" w:rsidRPr="00201CBD">
        <w:rPr>
          <w:rFonts w:ascii="Arial" w:eastAsia="Times New Roman" w:hAnsi="Arial" w:cs="Arial"/>
          <w:b/>
          <w:lang w:val="en-US"/>
        </w:rPr>
        <w:t xml:space="preserve">of </w:t>
      </w:r>
      <w:r w:rsidRPr="00201CBD">
        <w:rPr>
          <w:rFonts w:ascii="Arial" w:eastAsia="Times New Roman" w:hAnsi="Arial" w:cs="Arial"/>
          <w:b/>
          <w:lang w:val="en-US"/>
        </w:rPr>
        <w:t xml:space="preserve">loan records and SLs of the farmer-borrowers, and sending of </w:t>
      </w:r>
      <w:r w:rsidR="00D11349" w:rsidRPr="00201CBD">
        <w:rPr>
          <w:rFonts w:ascii="Arial" w:eastAsia="Times New Roman" w:hAnsi="Arial" w:cs="Arial"/>
          <w:b/>
          <w:lang w:val="en-US"/>
        </w:rPr>
        <w:t>SOAs and demand letters regularly</w:t>
      </w:r>
      <w:r w:rsidRPr="00201CBD">
        <w:rPr>
          <w:rFonts w:ascii="Arial" w:eastAsia="Times New Roman" w:hAnsi="Arial" w:cs="Arial"/>
          <w:b/>
          <w:lang w:val="en-US"/>
        </w:rPr>
        <w:t xml:space="preserve">; and </w:t>
      </w:r>
    </w:p>
    <w:p w14:paraId="7AF00CBE" w14:textId="6625C8DC" w:rsidR="00845656" w:rsidRPr="00201CBD" w:rsidRDefault="00845656" w:rsidP="009C656C">
      <w:pPr>
        <w:tabs>
          <w:tab w:val="left" w:pos="2880"/>
        </w:tabs>
        <w:spacing w:after="0" w:line="240" w:lineRule="auto"/>
        <w:jc w:val="both"/>
        <w:rPr>
          <w:rFonts w:ascii="Arial" w:eastAsia="Times New Roman" w:hAnsi="Arial" w:cs="Arial"/>
          <w:b/>
          <w:bCs/>
          <w:lang w:val="en-US"/>
        </w:rPr>
      </w:pPr>
    </w:p>
    <w:p w14:paraId="415BED54" w14:textId="77777777" w:rsidR="00845B09" w:rsidRPr="00201CBD" w:rsidRDefault="00845B09" w:rsidP="00845B09">
      <w:pPr>
        <w:pStyle w:val="ListParagraph"/>
        <w:numPr>
          <w:ilvl w:val="0"/>
          <w:numId w:val="31"/>
        </w:numPr>
        <w:spacing w:after="0" w:line="240" w:lineRule="auto"/>
        <w:ind w:left="2552" w:hanging="572"/>
        <w:jc w:val="both"/>
        <w:rPr>
          <w:rFonts w:ascii="Arial" w:eastAsia="Times New Roman" w:hAnsi="Arial" w:cs="Arial"/>
          <w:b/>
          <w:bCs/>
          <w:lang w:val="en-US"/>
        </w:rPr>
      </w:pPr>
      <w:r w:rsidRPr="00201CBD">
        <w:rPr>
          <w:rFonts w:ascii="Arial" w:eastAsia="Times New Roman" w:hAnsi="Arial" w:cs="Arial"/>
          <w:b/>
          <w:bCs/>
          <w:lang w:val="en-US"/>
        </w:rPr>
        <w:t>Stop granting new loans to farmer-borrowers with unpaid past due accounts to avoid accumulation of dormant receivables;</w:t>
      </w:r>
    </w:p>
    <w:p w14:paraId="2A4DA33A" w14:textId="77777777" w:rsidR="000C5762" w:rsidRPr="00201CBD" w:rsidRDefault="000C5762" w:rsidP="000C5762">
      <w:pPr>
        <w:pStyle w:val="NoSpacing"/>
        <w:contextualSpacing/>
        <w:jc w:val="both"/>
        <w:rPr>
          <w:rFonts w:ascii="Arial" w:hAnsi="Arial" w:cs="Arial"/>
          <w:lang w:val="en-US"/>
        </w:rPr>
      </w:pPr>
    </w:p>
    <w:p w14:paraId="7F7BB5C4" w14:textId="2EB9EB5B" w:rsidR="000C5762" w:rsidRPr="00201CBD" w:rsidRDefault="000C5762" w:rsidP="00456541">
      <w:pPr>
        <w:pStyle w:val="ListParagraph"/>
        <w:numPr>
          <w:ilvl w:val="0"/>
          <w:numId w:val="29"/>
        </w:numPr>
        <w:spacing w:after="0" w:line="240" w:lineRule="auto"/>
        <w:ind w:left="1980" w:hanging="540"/>
        <w:jc w:val="both"/>
        <w:rPr>
          <w:rFonts w:ascii="Arial" w:eastAsia="Times New Roman" w:hAnsi="Arial" w:cs="Arial"/>
          <w:b/>
          <w:lang w:val="en-US"/>
        </w:rPr>
      </w:pPr>
      <w:r w:rsidRPr="00201CBD">
        <w:rPr>
          <w:rFonts w:ascii="Arial" w:eastAsia="Times New Roman" w:hAnsi="Arial" w:cs="Arial"/>
          <w:b/>
          <w:lang w:val="en-US"/>
        </w:rPr>
        <w:t>Set maximum limit of the overall amount of loan that can be availed</w:t>
      </w:r>
      <w:r w:rsidR="00845B09" w:rsidRPr="00201CBD">
        <w:rPr>
          <w:rFonts w:ascii="Arial" w:eastAsia="Times New Roman" w:hAnsi="Arial" w:cs="Arial"/>
          <w:b/>
          <w:lang w:val="en-US"/>
        </w:rPr>
        <w:t xml:space="preserve"> of</w:t>
      </w:r>
      <w:r w:rsidRPr="00201CBD">
        <w:rPr>
          <w:rFonts w:ascii="Arial" w:eastAsia="Times New Roman" w:hAnsi="Arial" w:cs="Arial"/>
          <w:b/>
          <w:lang w:val="en-US"/>
        </w:rPr>
        <w:t xml:space="preserve"> by</w:t>
      </w:r>
      <w:r w:rsidR="00091E7E" w:rsidRPr="00201CBD">
        <w:rPr>
          <w:rFonts w:ascii="Arial" w:eastAsia="Times New Roman" w:hAnsi="Arial" w:cs="Arial"/>
          <w:b/>
          <w:lang w:val="en-US"/>
        </w:rPr>
        <w:t xml:space="preserve"> a</w:t>
      </w:r>
      <w:r w:rsidRPr="00201CBD">
        <w:rPr>
          <w:rFonts w:ascii="Arial" w:eastAsia="Times New Roman" w:hAnsi="Arial" w:cs="Arial"/>
          <w:b/>
          <w:lang w:val="en-US"/>
        </w:rPr>
        <w:t xml:space="preserve"> farmer-borrower to avoid over exposure to</w:t>
      </w:r>
      <w:r w:rsidR="005D1B41" w:rsidRPr="00201CBD">
        <w:rPr>
          <w:rFonts w:ascii="Arial" w:eastAsia="Times New Roman" w:hAnsi="Arial" w:cs="Arial"/>
          <w:b/>
          <w:lang w:val="en-US"/>
        </w:rPr>
        <w:t xml:space="preserve"> various</w:t>
      </w:r>
      <w:r w:rsidRPr="00201CBD">
        <w:rPr>
          <w:rFonts w:ascii="Arial" w:eastAsia="Times New Roman" w:hAnsi="Arial" w:cs="Arial"/>
          <w:b/>
          <w:lang w:val="en-US"/>
        </w:rPr>
        <w:t xml:space="preserve"> </w:t>
      </w:r>
      <w:r w:rsidR="005D1B41" w:rsidRPr="00201CBD">
        <w:rPr>
          <w:rFonts w:ascii="Arial" w:eastAsia="Times New Roman" w:hAnsi="Arial" w:cs="Arial"/>
          <w:b/>
          <w:lang w:val="en-US"/>
        </w:rPr>
        <w:t xml:space="preserve">NTA </w:t>
      </w:r>
      <w:r w:rsidRPr="00201CBD">
        <w:rPr>
          <w:rFonts w:ascii="Arial" w:eastAsia="Times New Roman" w:hAnsi="Arial" w:cs="Arial"/>
          <w:b/>
          <w:lang w:val="en-US"/>
        </w:rPr>
        <w:t>loan programs;</w:t>
      </w:r>
      <w:r w:rsidR="00E141B9" w:rsidRPr="00201CBD">
        <w:rPr>
          <w:rFonts w:ascii="Arial" w:eastAsia="Times New Roman" w:hAnsi="Arial" w:cs="Arial"/>
          <w:b/>
          <w:lang w:val="en-US"/>
        </w:rPr>
        <w:t xml:space="preserve"> and</w:t>
      </w:r>
    </w:p>
    <w:p w14:paraId="2BD64C4E" w14:textId="77777777" w:rsidR="000C5762" w:rsidRPr="00201CBD" w:rsidRDefault="000C5762" w:rsidP="000C5762">
      <w:pPr>
        <w:pStyle w:val="ListParagraph"/>
        <w:spacing w:after="0" w:line="240" w:lineRule="auto"/>
        <w:ind w:left="1980"/>
        <w:jc w:val="both"/>
        <w:rPr>
          <w:rFonts w:ascii="Arial" w:eastAsia="Times New Roman" w:hAnsi="Arial" w:cs="Arial"/>
          <w:b/>
          <w:lang w:val="en-US"/>
        </w:rPr>
      </w:pPr>
    </w:p>
    <w:p w14:paraId="07A957FB" w14:textId="2B15DED4" w:rsidR="004829BA" w:rsidRPr="00201CBD" w:rsidRDefault="000C5762" w:rsidP="00456541">
      <w:pPr>
        <w:pStyle w:val="ListParagraph"/>
        <w:numPr>
          <w:ilvl w:val="0"/>
          <w:numId w:val="29"/>
        </w:numPr>
        <w:spacing w:after="0" w:line="240" w:lineRule="auto"/>
        <w:ind w:left="1980" w:hanging="540"/>
        <w:jc w:val="both"/>
        <w:rPr>
          <w:rFonts w:ascii="Arial" w:eastAsia="Times New Roman" w:hAnsi="Arial" w:cs="Arial"/>
          <w:b/>
          <w:lang w:val="en-US"/>
        </w:rPr>
      </w:pPr>
      <w:r w:rsidRPr="00201CBD">
        <w:rPr>
          <w:rFonts w:ascii="Arial" w:eastAsia="Times New Roman" w:hAnsi="Arial" w:cs="Arial"/>
          <w:b/>
          <w:lang w:val="en-US"/>
        </w:rPr>
        <w:t xml:space="preserve">Require the Internal Audit Division of NTA-CO to conduct review of the processes </w:t>
      </w:r>
      <w:r w:rsidR="00E141B9" w:rsidRPr="00201CBD">
        <w:rPr>
          <w:rFonts w:ascii="Arial" w:eastAsia="Times New Roman" w:hAnsi="Arial" w:cs="Arial"/>
          <w:b/>
          <w:lang w:val="en-US"/>
        </w:rPr>
        <w:t>and</w:t>
      </w:r>
      <w:r w:rsidRPr="00201CBD">
        <w:rPr>
          <w:rFonts w:ascii="Arial" w:eastAsia="Times New Roman" w:hAnsi="Arial" w:cs="Arial"/>
          <w:b/>
          <w:lang w:val="en-US"/>
        </w:rPr>
        <w:t xml:space="preserve"> procedures </w:t>
      </w:r>
      <w:r w:rsidR="00E141B9" w:rsidRPr="00201CBD">
        <w:rPr>
          <w:rFonts w:ascii="Arial" w:eastAsia="Times New Roman" w:hAnsi="Arial" w:cs="Arial"/>
          <w:b/>
          <w:lang w:val="en-US"/>
        </w:rPr>
        <w:t>in the granting of loans to farmer-borrowers by the PBOs</w:t>
      </w:r>
      <w:r w:rsidRPr="00201CBD">
        <w:rPr>
          <w:rFonts w:ascii="Arial" w:eastAsia="Times New Roman" w:hAnsi="Arial" w:cs="Arial"/>
          <w:b/>
          <w:lang w:val="en-US"/>
        </w:rPr>
        <w:t>, to identify weaknesses in the internal control, specifically on the screening, availment, processing, recording and monitoring of loans under the various loan programs of NTA</w:t>
      </w:r>
      <w:r w:rsidR="007765DF" w:rsidRPr="00201CBD">
        <w:rPr>
          <w:rFonts w:ascii="Arial" w:eastAsia="Times New Roman" w:hAnsi="Arial" w:cs="Arial"/>
          <w:b/>
          <w:lang w:val="en-US"/>
        </w:rPr>
        <w:t>.</w:t>
      </w:r>
    </w:p>
    <w:p w14:paraId="0A34CE38" w14:textId="0112326D" w:rsidR="00F8556D" w:rsidRPr="00201CBD" w:rsidRDefault="00F8556D" w:rsidP="00A765DE">
      <w:pPr>
        <w:tabs>
          <w:tab w:val="left" w:pos="567"/>
        </w:tabs>
        <w:spacing w:after="0" w:line="240" w:lineRule="auto"/>
        <w:contextualSpacing/>
        <w:jc w:val="both"/>
        <w:rPr>
          <w:rFonts w:ascii="Arial" w:eastAsia="Times New Roman" w:hAnsi="Arial" w:cs="Arial"/>
          <w:lang w:val="en-US"/>
        </w:rPr>
      </w:pPr>
    </w:p>
    <w:p w14:paraId="3225370C" w14:textId="323F0C5E" w:rsidR="00E141B9" w:rsidRPr="00201CBD" w:rsidRDefault="00E141B9" w:rsidP="00A765DE">
      <w:pPr>
        <w:tabs>
          <w:tab w:val="left" w:pos="567"/>
        </w:tabs>
        <w:spacing w:after="0" w:line="240" w:lineRule="auto"/>
        <w:contextualSpacing/>
        <w:jc w:val="both"/>
        <w:rPr>
          <w:rFonts w:ascii="Arial" w:eastAsia="Times New Roman" w:hAnsi="Arial" w:cs="Arial"/>
          <w:lang w:val="en-US"/>
        </w:rPr>
      </w:pPr>
    </w:p>
    <w:p w14:paraId="37CA3E0D" w14:textId="64BB52A2" w:rsidR="002A70D4" w:rsidRPr="00201CBD" w:rsidRDefault="002A70D4" w:rsidP="00A765DE">
      <w:pPr>
        <w:tabs>
          <w:tab w:val="left" w:pos="567"/>
        </w:tabs>
        <w:spacing w:after="0" w:line="240" w:lineRule="auto"/>
        <w:contextualSpacing/>
        <w:jc w:val="both"/>
        <w:rPr>
          <w:rFonts w:ascii="Arial" w:eastAsia="Times New Roman" w:hAnsi="Arial" w:cs="Arial"/>
          <w:lang w:val="en-US"/>
        </w:rPr>
      </w:pPr>
    </w:p>
    <w:p w14:paraId="015E0FDC" w14:textId="055F9B29" w:rsidR="002A70D4" w:rsidRDefault="002A70D4" w:rsidP="00A765DE">
      <w:pPr>
        <w:tabs>
          <w:tab w:val="left" w:pos="567"/>
        </w:tabs>
        <w:spacing w:after="0" w:line="240" w:lineRule="auto"/>
        <w:contextualSpacing/>
        <w:jc w:val="both"/>
        <w:rPr>
          <w:rFonts w:ascii="Arial" w:eastAsia="Times New Roman" w:hAnsi="Arial" w:cs="Arial"/>
          <w:lang w:val="en-US"/>
        </w:rPr>
      </w:pPr>
    </w:p>
    <w:p w14:paraId="3FD018C2" w14:textId="2D52B267" w:rsidR="00A50D2F" w:rsidRDefault="00A50D2F" w:rsidP="00A765DE">
      <w:pPr>
        <w:tabs>
          <w:tab w:val="left" w:pos="567"/>
        </w:tabs>
        <w:spacing w:after="0" w:line="240" w:lineRule="auto"/>
        <w:contextualSpacing/>
        <w:jc w:val="both"/>
        <w:rPr>
          <w:rFonts w:ascii="Arial" w:eastAsia="Times New Roman" w:hAnsi="Arial" w:cs="Arial"/>
          <w:lang w:val="en-US"/>
        </w:rPr>
      </w:pPr>
    </w:p>
    <w:p w14:paraId="75121D06" w14:textId="5D032C1B" w:rsidR="00A765DE" w:rsidRPr="00201CBD" w:rsidRDefault="000C5762" w:rsidP="00456541">
      <w:pPr>
        <w:pStyle w:val="ListParagraph"/>
        <w:numPr>
          <w:ilvl w:val="1"/>
          <w:numId w:val="45"/>
        </w:numPr>
        <w:spacing w:after="0" w:line="240" w:lineRule="auto"/>
        <w:ind w:left="1418" w:hanging="709"/>
        <w:jc w:val="both"/>
        <w:rPr>
          <w:rFonts w:ascii="Arial" w:hAnsi="Arial" w:cs="Arial"/>
        </w:rPr>
      </w:pPr>
      <w:r w:rsidRPr="00201CBD">
        <w:rPr>
          <w:rFonts w:ascii="Arial" w:hAnsi="Arial" w:cs="Arial"/>
        </w:rPr>
        <w:t xml:space="preserve">Management of NTA Abra, Candon and Vigan PBOs commented that qualifications of farmer-borrowers to avail new loans were based on the guidelines of </w:t>
      </w:r>
      <w:r w:rsidR="00E141B9" w:rsidRPr="00201CBD">
        <w:rPr>
          <w:rFonts w:ascii="Arial" w:hAnsi="Arial" w:cs="Arial"/>
        </w:rPr>
        <w:t xml:space="preserve">the </w:t>
      </w:r>
      <w:r w:rsidRPr="00201CBD">
        <w:rPr>
          <w:rFonts w:ascii="Arial" w:hAnsi="Arial" w:cs="Arial"/>
        </w:rPr>
        <w:t>project implemented. They admitted that they have no database of delinquent borrowers</w:t>
      </w:r>
      <w:r w:rsidR="00B46930" w:rsidRPr="00201CBD">
        <w:rPr>
          <w:rFonts w:ascii="Arial" w:hAnsi="Arial" w:cs="Arial"/>
        </w:rPr>
        <w:t xml:space="preserve"> </w:t>
      </w:r>
      <w:r w:rsidRPr="00201CBD">
        <w:rPr>
          <w:rFonts w:ascii="Arial" w:hAnsi="Arial" w:cs="Arial"/>
        </w:rPr>
        <w:t>but assured that all the recommendations are noted and will be complied with.</w:t>
      </w:r>
    </w:p>
    <w:p w14:paraId="669CEA01" w14:textId="77777777" w:rsidR="004432A2" w:rsidRPr="00201CBD" w:rsidRDefault="004432A2" w:rsidP="004432A2">
      <w:pPr>
        <w:pStyle w:val="ListParagraph"/>
        <w:spacing w:after="0" w:line="240" w:lineRule="auto"/>
        <w:ind w:left="1440"/>
        <w:jc w:val="both"/>
        <w:rPr>
          <w:rFonts w:ascii="Arial" w:hAnsi="Arial" w:cs="Arial"/>
        </w:rPr>
      </w:pPr>
    </w:p>
    <w:p w14:paraId="5BCB0E8B" w14:textId="5E16E737" w:rsidR="004432A2" w:rsidRPr="00201CBD" w:rsidRDefault="000C5762" w:rsidP="00B46930">
      <w:pPr>
        <w:pStyle w:val="ListParagraph"/>
        <w:numPr>
          <w:ilvl w:val="1"/>
          <w:numId w:val="45"/>
        </w:numPr>
        <w:spacing w:after="0" w:line="240" w:lineRule="auto"/>
        <w:ind w:left="1418" w:hanging="709"/>
        <w:jc w:val="both"/>
        <w:rPr>
          <w:rFonts w:ascii="Arial" w:hAnsi="Arial" w:cs="Arial"/>
        </w:rPr>
      </w:pPr>
      <w:r w:rsidRPr="00201CBD">
        <w:rPr>
          <w:rFonts w:ascii="Arial" w:hAnsi="Arial" w:cs="Arial"/>
        </w:rPr>
        <w:t>As rejoinder</w:t>
      </w:r>
      <w:r w:rsidR="00E141B9" w:rsidRPr="00201CBD">
        <w:rPr>
          <w:rFonts w:ascii="Arial" w:hAnsi="Arial" w:cs="Arial"/>
        </w:rPr>
        <w:t>s</w:t>
      </w:r>
      <w:r w:rsidRPr="00201CBD">
        <w:rPr>
          <w:rFonts w:ascii="Arial" w:hAnsi="Arial" w:cs="Arial"/>
        </w:rPr>
        <w:t xml:space="preserve">, </w:t>
      </w:r>
      <w:r w:rsidRPr="00201CBD">
        <w:rPr>
          <w:rFonts w:ascii="Arial" w:hAnsi="Arial" w:cs="Arial"/>
          <w:b/>
          <w:bCs/>
        </w:rPr>
        <w:t>we further recommend</w:t>
      </w:r>
      <w:r w:rsidR="00E141B9" w:rsidRPr="00201CBD">
        <w:rPr>
          <w:rFonts w:ascii="Arial" w:hAnsi="Arial" w:cs="Arial"/>
          <w:b/>
          <w:bCs/>
        </w:rPr>
        <w:t>ed</w:t>
      </w:r>
      <w:r w:rsidRPr="00201CBD">
        <w:rPr>
          <w:rFonts w:ascii="Arial" w:hAnsi="Arial" w:cs="Arial"/>
          <w:b/>
          <w:bCs/>
        </w:rPr>
        <w:t xml:space="preserve"> that Management direct the PBOs concerned to strictly adhere with the I</w:t>
      </w:r>
      <w:r w:rsidR="00E141B9" w:rsidRPr="00201CBD">
        <w:rPr>
          <w:rFonts w:ascii="Arial" w:hAnsi="Arial" w:cs="Arial"/>
          <w:b/>
          <w:bCs/>
        </w:rPr>
        <w:t xml:space="preserve">mplementing </w:t>
      </w:r>
      <w:r w:rsidRPr="00201CBD">
        <w:rPr>
          <w:rFonts w:ascii="Arial" w:hAnsi="Arial" w:cs="Arial"/>
          <w:b/>
          <w:bCs/>
        </w:rPr>
        <w:t>G</w:t>
      </w:r>
      <w:r w:rsidR="00E141B9" w:rsidRPr="00201CBD">
        <w:rPr>
          <w:rFonts w:ascii="Arial" w:hAnsi="Arial" w:cs="Arial"/>
          <w:b/>
          <w:bCs/>
        </w:rPr>
        <w:t>uidelines of the various NTA PAPs</w:t>
      </w:r>
      <w:r w:rsidRPr="00201CBD">
        <w:rPr>
          <w:rFonts w:ascii="Arial" w:hAnsi="Arial" w:cs="Arial"/>
          <w:b/>
          <w:bCs/>
        </w:rPr>
        <w:t xml:space="preserve"> to avoid granting new loans to farmer-borrowers with existing past due balances from other loan programs; otherwise, hold responsible </w:t>
      </w:r>
      <w:r w:rsidR="00B46930" w:rsidRPr="00201CBD">
        <w:rPr>
          <w:rFonts w:ascii="Arial" w:hAnsi="Arial" w:cs="Arial"/>
          <w:b/>
          <w:bCs/>
        </w:rPr>
        <w:t xml:space="preserve">the </w:t>
      </w:r>
      <w:r w:rsidRPr="00201CBD">
        <w:rPr>
          <w:rFonts w:ascii="Arial" w:hAnsi="Arial" w:cs="Arial"/>
          <w:b/>
          <w:bCs/>
        </w:rPr>
        <w:t>officers and employees concerned who do not comply with NTA’s policies and guidelines.</w:t>
      </w:r>
      <w:r w:rsidRPr="00201CBD">
        <w:rPr>
          <w:rFonts w:ascii="Arial" w:hAnsi="Arial" w:cs="Arial"/>
        </w:rPr>
        <w:t xml:space="preserve"> </w:t>
      </w:r>
      <w:r w:rsidR="00B46930" w:rsidRPr="00201CBD">
        <w:rPr>
          <w:rFonts w:ascii="Arial" w:hAnsi="Arial" w:cs="Arial"/>
        </w:rPr>
        <w:t xml:space="preserve"> </w:t>
      </w:r>
      <w:r w:rsidRPr="00201CBD">
        <w:rPr>
          <w:rFonts w:ascii="Arial" w:hAnsi="Arial" w:cs="Arial"/>
        </w:rPr>
        <w:t xml:space="preserve">With regard to </w:t>
      </w:r>
      <w:r w:rsidR="00B46930" w:rsidRPr="00201CBD">
        <w:rPr>
          <w:rFonts w:ascii="Arial" w:hAnsi="Arial" w:cs="Arial"/>
        </w:rPr>
        <w:t>NTA Abra, Candon and Vigan PBOs</w:t>
      </w:r>
      <w:r w:rsidR="00145BE5" w:rsidRPr="00201CBD">
        <w:rPr>
          <w:rFonts w:ascii="Arial" w:hAnsi="Arial" w:cs="Arial"/>
        </w:rPr>
        <w:t>’</w:t>
      </w:r>
      <w:r w:rsidRPr="00201CBD">
        <w:rPr>
          <w:rFonts w:ascii="Arial" w:hAnsi="Arial" w:cs="Arial"/>
        </w:rPr>
        <w:t xml:space="preserve"> commitment to implement </w:t>
      </w:r>
      <w:r w:rsidR="00145BE5" w:rsidRPr="00201CBD">
        <w:rPr>
          <w:rFonts w:ascii="Arial" w:hAnsi="Arial" w:cs="Arial"/>
        </w:rPr>
        <w:t xml:space="preserve">the </w:t>
      </w:r>
      <w:r w:rsidRPr="00201CBD">
        <w:rPr>
          <w:rFonts w:ascii="Arial" w:hAnsi="Arial" w:cs="Arial"/>
        </w:rPr>
        <w:t xml:space="preserve">other audit </w:t>
      </w:r>
      <w:r w:rsidRPr="00201CBD">
        <w:rPr>
          <w:rFonts w:ascii="Arial" w:eastAsia="Times New Roman" w:hAnsi="Arial" w:cs="Arial"/>
          <w:lang w:val="en-US"/>
        </w:rPr>
        <w:t>recommendations</w:t>
      </w:r>
      <w:r w:rsidRPr="00201CBD">
        <w:rPr>
          <w:rFonts w:ascii="Arial" w:hAnsi="Arial" w:cs="Arial"/>
        </w:rPr>
        <w:t xml:space="preserve">, </w:t>
      </w:r>
      <w:r w:rsidR="00B46930" w:rsidRPr="00201CBD">
        <w:rPr>
          <w:rFonts w:ascii="Arial" w:hAnsi="Arial" w:cs="Arial"/>
        </w:rPr>
        <w:t xml:space="preserve">their full </w:t>
      </w:r>
      <w:r w:rsidRPr="00201CBD">
        <w:rPr>
          <w:rFonts w:ascii="Arial" w:hAnsi="Arial" w:cs="Arial"/>
        </w:rPr>
        <w:t>compliance</w:t>
      </w:r>
      <w:r w:rsidR="00B46930" w:rsidRPr="00201CBD">
        <w:rPr>
          <w:rFonts w:ascii="Arial" w:hAnsi="Arial" w:cs="Arial"/>
        </w:rPr>
        <w:t xml:space="preserve"> thereof</w:t>
      </w:r>
      <w:r w:rsidRPr="00201CBD">
        <w:rPr>
          <w:rFonts w:ascii="Arial" w:hAnsi="Arial" w:cs="Arial"/>
        </w:rPr>
        <w:t xml:space="preserve"> with be monitored by the Audit Teams</w:t>
      </w:r>
      <w:r w:rsidR="00145BE5" w:rsidRPr="00201CBD">
        <w:rPr>
          <w:rFonts w:ascii="Arial" w:hAnsi="Arial" w:cs="Arial"/>
        </w:rPr>
        <w:t xml:space="preserve"> concerned</w:t>
      </w:r>
      <w:r w:rsidRPr="00201CBD">
        <w:rPr>
          <w:rFonts w:ascii="Arial" w:hAnsi="Arial" w:cs="Arial"/>
        </w:rPr>
        <w:t xml:space="preserve"> in </w:t>
      </w:r>
      <w:r w:rsidR="00B46930" w:rsidRPr="00201CBD">
        <w:rPr>
          <w:rFonts w:ascii="Arial" w:hAnsi="Arial" w:cs="Arial"/>
        </w:rPr>
        <w:t xml:space="preserve">the </w:t>
      </w:r>
      <w:r w:rsidRPr="00201CBD">
        <w:rPr>
          <w:rFonts w:ascii="Arial" w:hAnsi="Arial" w:cs="Arial"/>
        </w:rPr>
        <w:t>CY 2022 audit.</w:t>
      </w:r>
      <w:r w:rsidR="007F3164" w:rsidRPr="00201CBD">
        <w:rPr>
          <w:rFonts w:ascii="Arial" w:hAnsi="Arial" w:cs="Arial"/>
          <w:b/>
          <w:bCs/>
        </w:rPr>
        <w:t xml:space="preserve"> </w:t>
      </w:r>
    </w:p>
    <w:p w14:paraId="6C4C4D56" w14:textId="77777777" w:rsidR="00796683" w:rsidRPr="00201CBD" w:rsidRDefault="00796683" w:rsidP="00796683">
      <w:pPr>
        <w:pStyle w:val="ListParagraph"/>
        <w:spacing w:after="0" w:line="240" w:lineRule="auto"/>
        <w:ind w:left="1440"/>
        <w:jc w:val="both"/>
        <w:rPr>
          <w:rFonts w:ascii="Arial" w:hAnsi="Arial" w:cs="Arial"/>
        </w:rPr>
      </w:pPr>
    </w:p>
    <w:p w14:paraId="0D699703" w14:textId="77777777" w:rsidR="00C716B5" w:rsidRPr="00201CBD" w:rsidRDefault="00C716B5" w:rsidP="00425E9F">
      <w:pPr>
        <w:pStyle w:val="NoSpacing"/>
        <w:jc w:val="both"/>
        <w:rPr>
          <w:rFonts w:ascii="Arial" w:hAnsi="Arial" w:cs="Arial"/>
        </w:rPr>
      </w:pPr>
    </w:p>
    <w:p w14:paraId="608EC6E9" w14:textId="435CE686" w:rsidR="004627F2" w:rsidRPr="00201CBD" w:rsidRDefault="00F56F08" w:rsidP="00F56F08">
      <w:pPr>
        <w:pStyle w:val="NoSpacing"/>
        <w:numPr>
          <w:ilvl w:val="0"/>
          <w:numId w:val="2"/>
        </w:numPr>
        <w:ind w:left="720" w:hanging="720"/>
        <w:jc w:val="both"/>
        <w:rPr>
          <w:rFonts w:ascii="Arial" w:hAnsi="Arial" w:cs="Arial"/>
          <w:b/>
          <w:bCs/>
        </w:rPr>
      </w:pPr>
      <w:r w:rsidRPr="00201CBD">
        <w:rPr>
          <w:rFonts w:ascii="Arial" w:eastAsia="Times New Roman" w:hAnsi="Arial" w:cs="Arial"/>
          <w:b/>
          <w:lang w:val="en-GB"/>
        </w:rPr>
        <w:t>The regularity of the assistance and loans granted to tobacco farmer-cooperators</w:t>
      </w:r>
      <w:r w:rsidR="00FA374A" w:rsidRPr="00201CBD">
        <w:rPr>
          <w:rFonts w:ascii="Arial" w:eastAsia="Times New Roman" w:hAnsi="Arial" w:cs="Arial"/>
          <w:b/>
          <w:lang w:val="en-GB"/>
        </w:rPr>
        <w:t xml:space="preserve"> by NTA Pangasinan, Isabela and Candon PBOs</w:t>
      </w:r>
      <w:r w:rsidRPr="00201CBD">
        <w:rPr>
          <w:rFonts w:ascii="Arial" w:eastAsia="Times New Roman" w:hAnsi="Arial" w:cs="Arial"/>
          <w:b/>
          <w:lang w:val="en-GB"/>
        </w:rPr>
        <w:t xml:space="preserve"> under four PAPs</w:t>
      </w:r>
      <w:r w:rsidR="00145BE5" w:rsidRPr="00201CBD">
        <w:rPr>
          <w:rFonts w:ascii="Arial" w:eastAsia="Times New Roman" w:hAnsi="Arial" w:cs="Arial"/>
          <w:b/>
          <w:lang w:val="en-GB"/>
        </w:rPr>
        <w:t>,</w:t>
      </w:r>
      <w:r w:rsidR="00FA374A" w:rsidRPr="00201CBD">
        <w:rPr>
          <w:rFonts w:ascii="Arial" w:eastAsia="Times New Roman" w:hAnsi="Arial" w:cs="Arial"/>
          <w:b/>
          <w:lang w:val="en-GB"/>
        </w:rPr>
        <w:t xml:space="preserve"> namely, CBAP, IFOIGAP-TCGS, </w:t>
      </w:r>
      <w:r w:rsidR="00FA374A" w:rsidRPr="00201CBD">
        <w:rPr>
          <w:rFonts w:ascii="Arial" w:hAnsi="Arial" w:cs="Arial"/>
          <w:b/>
          <w:bCs/>
        </w:rPr>
        <w:t>Gulayan at Manukan sa Barangay II (GMB II), and Vegetable Seed Distribution II (VSD II)</w:t>
      </w:r>
      <w:r w:rsidR="00553425" w:rsidRPr="00201CBD">
        <w:rPr>
          <w:rFonts w:ascii="Arial" w:hAnsi="Arial" w:cs="Arial"/>
          <w:b/>
          <w:bCs/>
        </w:rPr>
        <w:t>,</w:t>
      </w:r>
      <w:r w:rsidR="00FA374A" w:rsidRPr="00201CBD">
        <w:rPr>
          <w:rFonts w:ascii="Arial" w:hAnsi="Arial" w:cs="Arial"/>
          <w:b/>
          <w:bCs/>
        </w:rPr>
        <w:t xml:space="preserve"> </w:t>
      </w:r>
      <w:r w:rsidRPr="00201CBD">
        <w:rPr>
          <w:rFonts w:ascii="Arial" w:eastAsia="Times New Roman" w:hAnsi="Arial" w:cs="Arial"/>
          <w:b/>
          <w:lang w:val="en-GB"/>
        </w:rPr>
        <w:t xml:space="preserve">could not be ascertained due to </w:t>
      </w:r>
      <w:r w:rsidR="00553425" w:rsidRPr="00201CBD">
        <w:rPr>
          <w:rFonts w:ascii="Arial" w:eastAsia="Times New Roman" w:hAnsi="Arial" w:cs="Arial"/>
          <w:b/>
          <w:lang w:val="en-GB"/>
        </w:rPr>
        <w:t xml:space="preserve">the following </w:t>
      </w:r>
      <w:r w:rsidRPr="00201CBD">
        <w:rPr>
          <w:rFonts w:ascii="Arial" w:eastAsia="Times New Roman" w:hAnsi="Arial" w:cs="Arial"/>
          <w:b/>
          <w:lang w:val="en-GB"/>
        </w:rPr>
        <w:t>deficiencies noted in the implementation</w:t>
      </w:r>
      <w:r w:rsidR="00553425" w:rsidRPr="00201CBD">
        <w:rPr>
          <w:rFonts w:ascii="Arial" w:eastAsia="Times New Roman" w:hAnsi="Arial" w:cs="Arial"/>
          <w:b/>
          <w:lang w:val="en-GB"/>
        </w:rPr>
        <w:t xml:space="preserve"> of these PAPs:</w:t>
      </w:r>
    </w:p>
    <w:p w14:paraId="6071BBD9" w14:textId="77777777" w:rsidR="004627F2" w:rsidRPr="00201CBD" w:rsidRDefault="004627F2" w:rsidP="004627F2">
      <w:pPr>
        <w:pStyle w:val="NoSpacing"/>
        <w:ind w:left="720"/>
        <w:jc w:val="both"/>
        <w:rPr>
          <w:rFonts w:ascii="Arial" w:hAnsi="Arial" w:cs="Arial"/>
          <w:b/>
          <w:bCs/>
        </w:rPr>
      </w:pPr>
    </w:p>
    <w:p w14:paraId="0640608F" w14:textId="688DA452" w:rsidR="004627F2" w:rsidRPr="00201CBD" w:rsidRDefault="00D32C82" w:rsidP="00456541">
      <w:pPr>
        <w:pStyle w:val="NoSpacing"/>
        <w:numPr>
          <w:ilvl w:val="0"/>
          <w:numId w:val="41"/>
        </w:numPr>
        <w:ind w:left="1440" w:hanging="720"/>
        <w:jc w:val="both"/>
        <w:rPr>
          <w:rFonts w:ascii="Arial" w:hAnsi="Arial" w:cs="Arial"/>
          <w:b/>
          <w:bCs/>
        </w:rPr>
      </w:pPr>
      <w:r w:rsidRPr="00201CBD">
        <w:rPr>
          <w:rFonts w:ascii="Arial" w:hAnsi="Arial" w:cs="Arial"/>
          <w:b/>
          <w:bCs/>
        </w:rPr>
        <w:t>The d</w:t>
      </w:r>
      <w:r w:rsidR="00F56F08" w:rsidRPr="00201CBD">
        <w:rPr>
          <w:rFonts w:ascii="Arial" w:hAnsi="Arial" w:cs="Arial"/>
          <w:b/>
          <w:bCs/>
        </w:rPr>
        <w:t>ocumentary requirements to support the grant of assistance and loan</w:t>
      </w:r>
      <w:r w:rsidRPr="00201CBD">
        <w:rPr>
          <w:rFonts w:ascii="Arial" w:hAnsi="Arial" w:cs="Arial"/>
          <w:b/>
          <w:bCs/>
        </w:rPr>
        <w:t>s</w:t>
      </w:r>
      <w:r w:rsidR="00F56F08" w:rsidRPr="00201CBD">
        <w:rPr>
          <w:rFonts w:ascii="Arial" w:hAnsi="Arial" w:cs="Arial"/>
          <w:b/>
          <w:bCs/>
        </w:rPr>
        <w:t xml:space="preserve"> </w:t>
      </w:r>
      <w:r w:rsidRPr="00201CBD">
        <w:rPr>
          <w:rFonts w:ascii="Arial" w:hAnsi="Arial" w:cs="Arial"/>
          <w:b/>
          <w:bCs/>
        </w:rPr>
        <w:t xml:space="preserve">totaling P36.437 million </w:t>
      </w:r>
      <w:r w:rsidR="00F56F08" w:rsidRPr="00201CBD">
        <w:rPr>
          <w:rFonts w:ascii="Arial" w:hAnsi="Arial" w:cs="Arial"/>
          <w:b/>
          <w:bCs/>
        </w:rPr>
        <w:t xml:space="preserve">to </w:t>
      </w:r>
      <w:r w:rsidR="007765DF" w:rsidRPr="00201CBD">
        <w:rPr>
          <w:rFonts w:ascii="Arial" w:eastAsia="Times New Roman" w:hAnsi="Arial" w:cs="Arial"/>
          <w:b/>
          <w:lang w:val="en-GB"/>
        </w:rPr>
        <w:t>farmer-cooperators</w:t>
      </w:r>
      <w:r w:rsidR="00F56F08" w:rsidRPr="00201CBD">
        <w:rPr>
          <w:rFonts w:ascii="Arial" w:hAnsi="Arial" w:cs="Arial"/>
          <w:b/>
          <w:bCs/>
        </w:rPr>
        <w:t xml:space="preserve"> under CBAP and IFOIGAP–TCGS in NTA Pangasinan and Isabela PBOs were not submitted, contrary to </w:t>
      </w:r>
      <w:r w:rsidR="00796FBC" w:rsidRPr="00201CBD">
        <w:rPr>
          <w:rFonts w:ascii="Arial" w:hAnsi="Arial" w:cs="Arial"/>
          <w:b/>
          <w:bCs/>
        </w:rPr>
        <w:t>Section 4(6) of P</w:t>
      </w:r>
      <w:r w:rsidRPr="00201CBD">
        <w:rPr>
          <w:rFonts w:ascii="Arial" w:hAnsi="Arial" w:cs="Arial"/>
          <w:b/>
          <w:bCs/>
        </w:rPr>
        <w:t xml:space="preserve">residential </w:t>
      </w:r>
      <w:r w:rsidR="00796FBC" w:rsidRPr="00201CBD">
        <w:rPr>
          <w:rFonts w:ascii="Arial" w:hAnsi="Arial" w:cs="Arial"/>
          <w:b/>
          <w:bCs/>
        </w:rPr>
        <w:t>D</w:t>
      </w:r>
      <w:r w:rsidRPr="00201CBD">
        <w:rPr>
          <w:rFonts w:ascii="Arial" w:hAnsi="Arial" w:cs="Arial"/>
          <w:b/>
          <w:bCs/>
        </w:rPr>
        <w:t>ecree (PD)</w:t>
      </w:r>
      <w:r w:rsidR="00796FBC" w:rsidRPr="00201CBD">
        <w:rPr>
          <w:rFonts w:ascii="Arial" w:hAnsi="Arial" w:cs="Arial"/>
          <w:b/>
          <w:bCs/>
        </w:rPr>
        <w:t xml:space="preserve"> No. 1445 and </w:t>
      </w:r>
      <w:r w:rsidR="00F56F08" w:rsidRPr="00201CBD">
        <w:rPr>
          <w:rFonts w:ascii="Arial" w:hAnsi="Arial" w:cs="Arial"/>
          <w:b/>
          <w:bCs/>
        </w:rPr>
        <w:t>Section A-1 of the I</w:t>
      </w:r>
      <w:r w:rsidRPr="00201CBD">
        <w:rPr>
          <w:rFonts w:ascii="Arial" w:hAnsi="Arial" w:cs="Arial"/>
          <w:b/>
          <w:bCs/>
        </w:rPr>
        <w:t xml:space="preserve">mplementing </w:t>
      </w:r>
      <w:r w:rsidR="00F56F08" w:rsidRPr="00201CBD">
        <w:rPr>
          <w:rFonts w:ascii="Arial" w:hAnsi="Arial" w:cs="Arial"/>
          <w:b/>
          <w:bCs/>
        </w:rPr>
        <w:t>G</w:t>
      </w:r>
      <w:r w:rsidRPr="00201CBD">
        <w:rPr>
          <w:rFonts w:ascii="Arial" w:hAnsi="Arial" w:cs="Arial"/>
          <w:b/>
          <w:bCs/>
        </w:rPr>
        <w:t>uidelines</w:t>
      </w:r>
      <w:r w:rsidR="00F56F08" w:rsidRPr="00201CBD">
        <w:rPr>
          <w:rFonts w:ascii="Arial" w:hAnsi="Arial" w:cs="Arial"/>
          <w:b/>
          <w:bCs/>
        </w:rPr>
        <w:t xml:space="preserve"> of the CBAP</w:t>
      </w:r>
      <w:r w:rsidRPr="00201CBD">
        <w:rPr>
          <w:rFonts w:ascii="Arial" w:hAnsi="Arial" w:cs="Arial"/>
          <w:b/>
          <w:bCs/>
        </w:rPr>
        <w:t>;</w:t>
      </w:r>
      <w:r w:rsidR="00F56F08" w:rsidRPr="00201CBD">
        <w:rPr>
          <w:rFonts w:ascii="Arial" w:hAnsi="Arial" w:cs="Arial"/>
          <w:b/>
          <w:bCs/>
        </w:rPr>
        <w:t xml:space="preserve"> thus</w:t>
      </w:r>
      <w:r w:rsidRPr="00201CBD">
        <w:rPr>
          <w:rFonts w:ascii="Arial" w:hAnsi="Arial" w:cs="Arial"/>
          <w:b/>
          <w:bCs/>
        </w:rPr>
        <w:t>,</w:t>
      </w:r>
      <w:r w:rsidR="00F56F08" w:rsidRPr="00201CBD">
        <w:rPr>
          <w:rFonts w:ascii="Arial" w:hAnsi="Arial" w:cs="Arial"/>
          <w:b/>
          <w:bCs/>
        </w:rPr>
        <w:t xml:space="preserve"> propriety of the disbursements cannot be established;</w:t>
      </w:r>
    </w:p>
    <w:p w14:paraId="6EC4F090" w14:textId="77777777" w:rsidR="004627F2" w:rsidRPr="00201CBD" w:rsidRDefault="004627F2" w:rsidP="004627F2">
      <w:pPr>
        <w:pStyle w:val="NoSpacing"/>
        <w:ind w:left="1260"/>
        <w:jc w:val="both"/>
        <w:rPr>
          <w:rFonts w:ascii="Arial" w:hAnsi="Arial" w:cs="Arial"/>
          <w:b/>
          <w:bCs/>
        </w:rPr>
      </w:pPr>
    </w:p>
    <w:p w14:paraId="144DC15F" w14:textId="0FB12FC0" w:rsidR="004627F2" w:rsidRPr="00201CBD" w:rsidRDefault="00F56F08" w:rsidP="00456541">
      <w:pPr>
        <w:pStyle w:val="NoSpacing"/>
        <w:numPr>
          <w:ilvl w:val="0"/>
          <w:numId w:val="41"/>
        </w:numPr>
        <w:ind w:left="1440" w:hanging="720"/>
        <w:jc w:val="both"/>
        <w:rPr>
          <w:rFonts w:ascii="Arial" w:hAnsi="Arial" w:cs="Arial"/>
          <w:b/>
          <w:bCs/>
        </w:rPr>
      </w:pPr>
      <w:r w:rsidRPr="00201CBD">
        <w:rPr>
          <w:rFonts w:ascii="Arial" w:hAnsi="Arial" w:cs="Arial"/>
          <w:b/>
          <w:bCs/>
        </w:rPr>
        <w:t xml:space="preserve">Loans granted twice to 58 </w:t>
      </w:r>
      <w:r w:rsidR="00AF1472" w:rsidRPr="00201CBD">
        <w:rPr>
          <w:rFonts w:ascii="Arial" w:hAnsi="Arial" w:cs="Arial"/>
          <w:b/>
          <w:bCs/>
        </w:rPr>
        <w:t xml:space="preserve">tobacco </w:t>
      </w:r>
      <w:r w:rsidR="00AF1472" w:rsidRPr="00201CBD">
        <w:rPr>
          <w:rFonts w:ascii="Arial" w:eastAsia="Times New Roman" w:hAnsi="Arial" w:cs="Arial"/>
          <w:b/>
          <w:lang w:val="en-GB"/>
        </w:rPr>
        <w:t>farmer-cooperators</w:t>
      </w:r>
      <w:r w:rsidRPr="00201CBD">
        <w:rPr>
          <w:rFonts w:ascii="Arial" w:hAnsi="Arial" w:cs="Arial"/>
          <w:b/>
          <w:bCs/>
        </w:rPr>
        <w:t xml:space="preserve"> </w:t>
      </w:r>
      <w:r w:rsidR="00C53A92" w:rsidRPr="00201CBD">
        <w:rPr>
          <w:rFonts w:ascii="Arial" w:hAnsi="Arial" w:cs="Arial"/>
          <w:b/>
          <w:bCs/>
        </w:rPr>
        <w:t>by the</w:t>
      </w:r>
      <w:r w:rsidRPr="00201CBD">
        <w:rPr>
          <w:rFonts w:ascii="Arial" w:hAnsi="Arial" w:cs="Arial"/>
          <w:b/>
          <w:bCs/>
        </w:rPr>
        <w:t xml:space="preserve"> NTA Pangasinan PBO, the first release (January and February releases </w:t>
      </w:r>
      <w:r w:rsidR="004F038A" w:rsidRPr="00201CBD">
        <w:rPr>
          <w:rFonts w:ascii="Arial" w:hAnsi="Arial" w:cs="Arial"/>
          <w:b/>
          <w:bCs/>
        </w:rPr>
        <w:t xml:space="preserve">   </w:t>
      </w:r>
      <w:r w:rsidRPr="00201CBD">
        <w:rPr>
          <w:rFonts w:ascii="Arial" w:hAnsi="Arial" w:cs="Arial"/>
          <w:b/>
          <w:bCs/>
        </w:rPr>
        <w:t>CY 2020-2021 CBAP) amounting to P1.144 million, while the second release (December release CY 2021-2022 CBAP) amounting to P1.160 million, were not supported with certifications or documents to prove that previous loans have been fully paid and/or that the recipients were affected by natural calamities, contrary to Item 1.c of the I</w:t>
      </w:r>
      <w:r w:rsidR="00C53A92" w:rsidRPr="00201CBD">
        <w:rPr>
          <w:rFonts w:ascii="Arial" w:hAnsi="Arial" w:cs="Arial"/>
          <w:b/>
          <w:bCs/>
        </w:rPr>
        <w:t xml:space="preserve">mplementing </w:t>
      </w:r>
      <w:r w:rsidRPr="00201CBD">
        <w:rPr>
          <w:rFonts w:ascii="Arial" w:hAnsi="Arial" w:cs="Arial"/>
          <w:b/>
          <w:bCs/>
        </w:rPr>
        <w:t>G</w:t>
      </w:r>
      <w:r w:rsidR="00C53A92" w:rsidRPr="00201CBD">
        <w:rPr>
          <w:rFonts w:ascii="Arial" w:hAnsi="Arial" w:cs="Arial"/>
          <w:b/>
          <w:bCs/>
        </w:rPr>
        <w:t>uidelines of</w:t>
      </w:r>
      <w:r w:rsidRPr="00201CBD">
        <w:rPr>
          <w:rFonts w:ascii="Arial" w:hAnsi="Arial" w:cs="Arial"/>
          <w:b/>
          <w:bCs/>
        </w:rPr>
        <w:t xml:space="preserve"> CBAP; and</w:t>
      </w:r>
    </w:p>
    <w:p w14:paraId="19437ED6" w14:textId="77777777" w:rsidR="00167A56" w:rsidRPr="00201CBD" w:rsidRDefault="00167A56" w:rsidP="005A0949">
      <w:pPr>
        <w:pStyle w:val="ListParagraph"/>
        <w:spacing w:after="0" w:line="240" w:lineRule="auto"/>
        <w:rPr>
          <w:rFonts w:ascii="Arial" w:hAnsi="Arial" w:cs="Arial"/>
          <w:b/>
          <w:bCs/>
        </w:rPr>
      </w:pPr>
    </w:p>
    <w:p w14:paraId="24E5D481" w14:textId="7F0F8946" w:rsidR="002A2DF7" w:rsidRPr="00201CBD" w:rsidRDefault="00F56F08" w:rsidP="00456541">
      <w:pPr>
        <w:pStyle w:val="NoSpacing"/>
        <w:numPr>
          <w:ilvl w:val="0"/>
          <w:numId w:val="41"/>
        </w:numPr>
        <w:ind w:left="1440" w:hanging="720"/>
        <w:jc w:val="both"/>
        <w:rPr>
          <w:rFonts w:ascii="Arial" w:hAnsi="Arial" w:cs="Arial"/>
          <w:b/>
          <w:bCs/>
        </w:rPr>
      </w:pPr>
      <w:r w:rsidRPr="00201CBD">
        <w:rPr>
          <w:rFonts w:ascii="Arial" w:hAnsi="Arial" w:cs="Arial"/>
          <w:b/>
          <w:bCs/>
        </w:rPr>
        <w:t xml:space="preserve">Fifty farmer-beneficiaries, five from NTA Candon PBO and 45 from NTA Pangasinan PBO, who were granted materials and inputs under the GMB II were also recipients of materials and inputs under the </w:t>
      </w:r>
      <w:r w:rsidR="00D8656B" w:rsidRPr="00201CBD">
        <w:rPr>
          <w:rFonts w:ascii="Arial" w:hAnsi="Arial" w:cs="Arial"/>
          <w:b/>
          <w:bCs/>
        </w:rPr>
        <w:t xml:space="preserve"> </w:t>
      </w:r>
      <w:r w:rsidR="00074813" w:rsidRPr="00201CBD">
        <w:rPr>
          <w:rFonts w:ascii="Arial" w:hAnsi="Arial" w:cs="Arial"/>
          <w:b/>
          <w:bCs/>
        </w:rPr>
        <w:t xml:space="preserve">     </w:t>
      </w:r>
      <w:r w:rsidRPr="00201CBD">
        <w:rPr>
          <w:rFonts w:ascii="Arial" w:hAnsi="Arial" w:cs="Arial"/>
          <w:b/>
          <w:bCs/>
        </w:rPr>
        <w:t>VSD II in CY 2021, contrary to Section III-</w:t>
      </w:r>
      <w:r w:rsidR="00763AFE" w:rsidRPr="00201CBD">
        <w:rPr>
          <w:rFonts w:ascii="Arial" w:hAnsi="Arial" w:cs="Arial"/>
          <w:b/>
          <w:bCs/>
        </w:rPr>
        <w:t>B</w:t>
      </w:r>
      <w:r w:rsidRPr="00201CBD">
        <w:rPr>
          <w:rFonts w:ascii="Arial" w:hAnsi="Arial" w:cs="Arial"/>
          <w:b/>
          <w:bCs/>
        </w:rPr>
        <w:t xml:space="preserve"> of the I</w:t>
      </w:r>
      <w:r w:rsidR="00C53A92" w:rsidRPr="00201CBD">
        <w:rPr>
          <w:rFonts w:ascii="Arial" w:hAnsi="Arial" w:cs="Arial"/>
          <w:b/>
          <w:bCs/>
        </w:rPr>
        <w:t xml:space="preserve">mplementing </w:t>
      </w:r>
      <w:r w:rsidRPr="00201CBD">
        <w:rPr>
          <w:rFonts w:ascii="Arial" w:hAnsi="Arial" w:cs="Arial"/>
          <w:b/>
          <w:bCs/>
        </w:rPr>
        <w:t>G</w:t>
      </w:r>
      <w:r w:rsidR="00C53A92" w:rsidRPr="00201CBD">
        <w:rPr>
          <w:rFonts w:ascii="Arial" w:hAnsi="Arial" w:cs="Arial"/>
          <w:b/>
          <w:bCs/>
        </w:rPr>
        <w:t>uidelines</w:t>
      </w:r>
      <w:r w:rsidRPr="00201CBD">
        <w:rPr>
          <w:rFonts w:ascii="Arial" w:hAnsi="Arial" w:cs="Arial"/>
          <w:b/>
          <w:bCs/>
        </w:rPr>
        <w:t xml:space="preserve"> of the GMB II</w:t>
      </w:r>
      <w:r w:rsidR="008A51E5" w:rsidRPr="00201CBD">
        <w:rPr>
          <w:rFonts w:ascii="Arial" w:hAnsi="Arial" w:cs="Arial"/>
          <w:b/>
          <w:bCs/>
        </w:rPr>
        <w:t xml:space="preserve"> </w:t>
      </w:r>
      <w:r w:rsidRPr="00201CBD">
        <w:rPr>
          <w:rFonts w:ascii="Arial" w:hAnsi="Arial" w:cs="Arial"/>
          <w:b/>
          <w:bCs/>
        </w:rPr>
        <w:t>and VSD II.</w:t>
      </w:r>
    </w:p>
    <w:p w14:paraId="534E858C" w14:textId="5F10AF41" w:rsidR="002A6BBA" w:rsidRPr="00201CBD" w:rsidRDefault="002A6BBA" w:rsidP="005A0949">
      <w:pPr>
        <w:pStyle w:val="NoSpacing"/>
        <w:jc w:val="both"/>
        <w:rPr>
          <w:rFonts w:ascii="Arial" w:hAnsi="Arial" w:cs="Arial"/>
          <w:b/>
          <w:bCs/>
        </w:rPr>
      </w:pPr>
    </w:p>
    <w:p w14:paraId="1D4BD52C" w14:textId="4D6005CA" w:rsidR="004627F2" w:rsidRPr="00201CBD" w:rsidRDefault="00C53A92" w:rsidP="007340D1">
      <w:pPr>
        <w:pStyle w:val="NoSpacing"/>
        <w:ind w:left="720" w:right="2971"/>
        <w:jc w:val="both"/>
        <w:rPr>
          <w:rFonts w:ascii="Arial" w:hAnsi="Arial" w:cs="Arial"/>
          <w:i/>
          <w:iCs/>
        </w:rPr>
      </w:pPr>
      <w:r w:rsidRPr="00201CBD">
        <w:rPr>
          <w:rFonts w:ascii="Arial" w:hAnsi="Arial" w:cs="Arial"/>
          <w:i/>
          <w:iCs/>
        </w:rPr>
        <w:t xml:space="preserve">The documentary requirements to support the grant of assistance and loans totaling P36.437 million to </w:t>
      </w:r>
      <w:r w:rsidRPr="00201CBD">
        <w:rPr>
          <w:rFonts w:ascii="Arial" w:eastAsia="Times New Roman" w:hAnsi="Arial" w:cs="Arial"/>
          <w:i/>
          <w:iCs/>
          <w:lang w:val="en-GB"/>
        </w:rPr>
        <w:t>farmer-cooperators</w:t>
      </w:r>
      <w:r w:rsidRPr="00201CBD">
        <w:rPr>
          <w:rFonts w:ascii="Arial" w:hAnsi="Arial" w:cs="Arial"/>
          <w:i/>
          <w:iCs/>
        </w:rPr>
        <w:t xml:space="preserve"> under CBAP and IFOIGAP–TCGS in NTA Pangasinan and Isabela PBOs were </w:t>
      </w:r>
      <w:r w:rsidRPr="00201CBD">
        <w:rPr>
          <w:rFonts w:ascii="Arial" w:hAnsi="Arial" w:cs="Arial"/>
          <w:i/>
          <w:iCs/>
        </w:rPr>
        <w:lastRenderedPageBreak/>
        <w:t>not submitted, contrary to Section 4(6) of PD No. 1445 and Section A-1 of the Implementing Guidelines of the CBAP; thus, propriety of the disbursements cannot be established</w:t>
      </w:r>
    </w:p>
    <w:p w14:paraId="013DB083" w14:textId="77777777" w:rsidR="004627F2" w:rsidRPr="00201CBD" w:rsidRDefault="004627F2" w:rsidP="004627F2">
      <w:pPr>
        <w:spacing w:after="0" w:line="240" w:lineRule="auto"/>
        <w:ind w:left="720" w:right="3600"/>
        <w:jc w:val="both"/>
        <w:rPr>
          <w:rFonts w:ascii="Arial" w:hAnsi="Arial" w:cs="Arial"/>
          <w:i/>
          <w:iCs/>
        </w:rPr>
      </w:pPr>
    </w:p>
    <w:p w14:paraId="36A9358E" w14:textId="77777777" w:rsidR="004627F2" w:rsidRPr="00201CBD" w:rsidRDefault="004627F2" w:rsidP="00456541">
      <w:pPr>
        <w:pStyle w:val="ListParagraph"/>
        <w:numPr>
          <w:ilvl w:val="0"/>
          <w:numId w:val="27"/>
        </w:numPr>
        <w:spacing w:after="0" w:line="240" w:lineRule="auto"/>
        <w:jc w:val="both"/>
        <w:rPr>
          <w:rFonts w:ascii="Arial" w:hAnsi="Arial" w:cs="Arial"/>
          <w:vanish/>
        </w:rPr>
      </w:pPr>
    </w:p>
    <w:p w14:paraId="1478699F" w14:textId="5FC62809" w:rsidR="004627F2" w:rsidRPr="00201CBD" w:rsidRDefault="004627F2" w:rsidP="00456541">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Section 4(6) of PD No. 1445</w:t>
      </w:r>
      <w:r w:rsidR="00E2513B" w:rsidRPr="00201CBD">
        <w:rPr>
          <w:rFonts w:ascii="Arial" w:hAnsi="Arial" w:cs="Arial"/>
        </w:rPr>
        <w:t>,</w:t>
      </w:r>
      <w:r w:rsidRPr="00201CBD">
        <w:rPr>
          <w:rFonts w:ascii="Arial" w:hAnsi="Arial" w:cs="Arial"/>
        </w:rPr>
        <w:t xml:space="preserve"> otherwise known as the Government Auditing Code of the Philippines</w:t>
      </w:r>
      <w:r w:rsidR="00E2513B" w:rsidRPr="00201CBD">
        <w:rPr>
          <w:rFonts w:ascii="Arial" w:hAnsi="Arial" w:cs="Arial"/>
        </w:rPr>
        <w:t>,</w:t>
      </w:r>
      <w:r w:rsidRPr="00201CBD">
        <w:rPr>
          <w:rFonts w:ascii="Arial" w:hAnsi="Arial" w:cs="Arial"/>
        </w:rPr>
        <w:t xml:space="preserve"> requires that all claims against government funds should be supported with complete document</w:t>
      </w:r>
      <w:r w:rsidR="00AF1472" w:rsidRPr="00201CBD">
        <w:rPr>
          <w:rFonts w:ascii="Arial" w:hAnsi="Arial" w:cs="Arial"/>
        </w:rPr>
        <w:t>ation</w:t>
      </w:r>
      <w:r w:rsidRPr="00201CBD">
        <w:rPr>
          <w:rFonts w:ascii="Arial" w:hAnsi="Arial" w:cs="Arial"/>
        </w:rPr>
        <w:t>.</w:t>
      </w:r>
    </w:p>
    <w:p w14:paraId="6A78C051" w14:textId="77777777" w:rsidR="004627F2" w:rsidRPr="00201CBD" w:rsidRDefault="004627F2" w:rsidP="004627F2">
      <w:pPr>
        <w:spacing w:after="0" w:line="240" w:lineRule="auto"/>
        <w:ind w:left="720"/>
        <w:jc w:val="both"/>
        <w:rPr>
          <w:rFonts w:ascii="Arial" w:hAnsi="Arial" w:cs="Arial"/>
        </w:rPr>
      </w:pPr>
    </w:p>
    <w:p w14:paraId="3576CF2C" w14:textId="6F089801" w:rsidR="004627F2" w:rsidRPr="00201CBD" w:rsidRDefault="004627F2" w:rsidP="00456541">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The procedures in the grant of curing barn assistance under Section A-1 of the I</w:t>
      </w:r>
      <w:r w:rsidR="00074813" w:rsidRPr="00201CBD">
        <w:rPr>
          <w:rFonts w:ascii="Arial" w:hAnsi="Arial" w:cs="Arial"/>
        </w:rPr>
        <w:t xml:space="preserve">mplementing </w:t>
      </w:r>
      <w:r w:rsidRPr="00201CBD">
        <w:rPr>
          <w:rFonts w:ascii="Arial" w:hAnsi="Arial" w:cs="Arial"/>
        </w:rPr>
        <w:t>G</w:t>
      </w:r>
      <w:r w:rsidR="00074813" w:rsidRPr="00201CBD">
        <w:rPr>
          <w:rFonts w:ascii="Arial" w:hAnsi="Arial" w:cs="Arial"/>
        </w:rPr>
        <w:t>uidelines</w:t>
      </w:r>
      <w:r w:rsidRPr="00201CBD">
        <w:rPr>
          <w:rFonts w:ascii="Arial" w:hAnsi="Arial" w:cs="Arial"/>
        </w:rPr>
        <w:t xml:space="preserve"> of the CBAP </w:t>
      </w:r>
      <w:r w:rsidR="0019125C" w:rsidRPr="00201CBD">
        <w:rPr>
          <w:rFonts w:ascii="Arial" w:hAnsi="Arial" w:cs="Arial"/>
        </w:rPr>
        <w:t>are as follows</w:t>
      </w:r>
      <w:r w:rsidRPr="00201CBD">
        <w:rPr>
          <w:rFonts w:ascii="Arial" w:hAnsi="Arial" w:cs="Arial"/>
        </w:rPr>
        <w:t>:</w:t>
      </w:r>
    </w:p>
    <w:p w14:paraId="64EA0561" w14:textId="77777777" w:rsidR="0007053F" w:rsidRPr="00201CBD" w:rsidRDefault="0007053F" w:rsidP="00742085">
      <w:pPr>
        <w:spacing w:after="0" w:line="240" w:lineRule="auto"/>
        <w:ind w:left="1980" w:right="540"/>
        <w:jc w:val="both"/>
        <w:rPr>
          <w:rFonts w:ascii="Arial" w:hAnsi="Arial" w:cs="Arial"/>
          <w:i/>
          <w:iCs/>
        </w:rPr>
      </w:pPr>
    </w:p>
    <w:p w14:paraId="77433721" w14:textId="5F1933ED" w:rsidR="004627F2" w:rsidRPr="00201CBD" w:rsidRDefault="004627F2" w:rsidP="0019125C">
      <w:pPr>
        <w:spacing w:after="0" w:line="240" w:lineRule="auto"/>
        <w:ind w:left="1980" w:right="702"/>
        <w:jc w:val="both"/>
        <w:rPr>
          <w:rFonts w:ascii="Arial" w:hAnsi="Arial" w:cs="Arial"/>
          <w:i/>
          <w:iCs/>
        </w:rPr>
      </w:pPr>
      <w:r w:rsidRPr="00201CBD">
        <w:rPr>
          <w:rFonts w:ascii="Arial" w:hAnsi="Arial" w:cs="Arial"/>
          <w:i/>
          <w:iCs/>
        </w:rPr>
        <w:t>For the availment of assistance, the following documentary requirements shall be submitted by the</w:t>
      </w:r>
      <w:r w:rsidR="002260CA" w:rsidRPr="00201CBD">
        <w:rPr>
          <w:rFonts w:ascii="Arial" w:hAnsi="Arial" w:cs="Arial"/>
          <w:i/>
          <w:iCs/>
        </w:rPr>
        <w:t xml:space="preserve"> Branch Office</w:t>
      </w:r>
      <w:r w:rsidRPr="00201CBD">
        <w:rPr>
          <w:rFonts w:ascii="Arial" w:hAnsi="Arial" w:cs="Arial"/>
        </w:rPr>
        <w:t xml:space="preserve"> </w:t>
      </w:r>
      <w:r w:rsidRPr="00201CBD">
        <w:rPr>
          <w:rFonts w:ascii="Arial" w:hAnsi="Arial" w:cs="Arial"/>
          <w:i/>
          <w:iCs/>
        </w:rPr>
        <w:t xml:space="preserve">to the </w:t>
      </w:r>
      <w:r w:rsidR="002260CA" w:rsidRPr="00201CBD">
        <w:rPr>
          <w:rFonts w:ascii="Arial" w:hAnsi="Arial" w:cs="Arial"/>
          <w:i/>
          <w:iCs/>
        </w:rPr>
        <w:t>Farm Technology and Services Department (FTSD)</w:t>
      </w:r>
      <w:r w:rsidRPr="00201CBD">
        <w:rPr>
          <w:rFonts w:ascii="Arial" w:hAnsi="Arial" w:cs="Arial"/>
          <w:i/>
          <w:iCs/>
        </w:rPr>
        <w:t xml:space="preserve"> for validation, segregated as follows:</w:t>
      </w:r>
    </w:p>
    <w:p w14:paraId="68A6EE63" w14:textId="77777777" w:rsidR="004627F2" w:rsidRPr="00201CBD" w:rsidRDefault="004627F2" w:rsidP="0019125C">
      <w:pPr>
        <w:spacing w:after="0" w:line="240" w:lineRule="auto"/>
        <w:ind w:left="1778" w:right="702"/>
        <w:jc w:val="both"/>
        <w:rPr>
          <w:rFonts w:ascii="Arial" w:hAnsi="Arial" w:cs="Arial"/>
          <w:i/>
          <w:iCs/>
        </w:rPr>
      </w:pPr>
    </w:p>
    <w:p w14:paraId="6714407A" w14:textId="51536B79" w:rsidR="004627F2" w:rsidRPr="00201CBD" w:rsidRDefault="004627F2" w:rsidP="0019125C">
      <w:pPr>
        <w:spacing w:after="0" w:line="240" w:lineRule="auto"/>
        <w:ind w:left="1980" w:right="702"/>
        <w:jc w:val="both"/>
        <w:rPr>
          <w:rFonts w:ascii="Arial" w:hAnsi="Arial" w:cs="Arial"/>
          <w:i/>
          <w:iCs/>
        </w:rPr>
      </w:pPr>
      <w:r w:rsidRPr="00201CBD">
        <w:rPr>
          <w:rFonts w:ascii="Arial" w:hAnsi="Arial" w:cs="Arial"/>
          <w:i/>
          <w:iCs/>
        </w:rPr>
        <w:t>Set 1 documents:</w:t>
      </w:r>
    </w:p>
    <w:p w14:paraId="084EE7B0" w14:textId="77777777" w:rsidR="0019125C" w:rsidRPr="00201CBD" w:rsidRDefault="0019125C" w:rsidP="0019125C">
      <w:pPr>
        <w:spacing w:after="0" w:line="240" w:lineRule="auto"/>
        <w:ind w:left="1980" w:right="702"/>
        <w:jc w:val="both"/>
        <w:rPr>
          <w:rFonts w:ascii="Arial" w:hAnsi="Arial" w:cs="Arial"/>
          <w:i/>
          <w:iCs/>
        </w:rPr>
      </w:pPr>
    </w:p>
    <w:p w14:paraId="0EFA7379" w14:textId="77777777" w:rsidR="004627F2" w:rsidRPr="00201CBD" w:rsidRDefault="004627F2" w:rsidP="0019125C">
      <w:pPr>
        <w:numPr>
          <w:ilvl w:val="7"/>
          <w:numId w:val="44"/>
        </w:numPr>
        <w:spacing w:after="0" w:line="240" w:lineRule="auto"/>
        <w:ind w:left="2552" w:right="702" w:hanging="567"/>
        <w:jc w:val="both"/>
        <w:rPr>
          <w:rFonts w:ascii="Arial" w:hAnsi="Arial" w:cs="Arial"/>
          <w:i/>
          <w:iCs/>
        </w:rPr>
      </w:pPr>
      <w:r w:rsidRPr="00201CBD">
        <w:rPr>
          <w:rFonts w:ascii="Arial" w:hAnsi="Arial" w:cs="Arial"/>
          <w:i/>
          <w:iCs/>
        </w:rPr>
        <w:t>Branch Manager Indorsement</w:t>
      </w:r>
    </w:p>
    <w:p w14:paraId="392C92B1" w14:textId="64C4CF6E" w:rsidR="004627F2" w:rsidRPr="00201CBD" w:rsidRDefault="004627F2" w:rsidP="0019125C">
      <w:pPr>
        <w:numPr>
          <w:ilvl w:val="7"/>
          <w:numId w:val="44"/>
        </w:numPr>
        <w:spacing w:after="0" w:line="240" w:lineRule="auto"/>
        <w:ind w:left="2552" w:right="702" w:hanging="567"/>
        <w:jc w:val="both"/>
        <w:rPr>
          <w:rFonts w:ascii="Arial" w:hAnsi="Arial" w:cs="Arial"/>
          <w:i/>
          <w:iCs/>
        </w:rPr>
      </w:pPr>
      <w:r w:rsidRPr="00201CBD">
        <w:rPr>
          <w:rFonts w:ascii="Arial" w:hAnsi="Arial" w:cs="Arial"/>
          <w:i/>
          <w:iCs/>
        </w:rPr>
        <w:t>Consolidated Farm Plan and Budget</w:t>
      </w:r>
      <w:r w:rsidRPr="00201CBD">
        <w:rPr>
          <w:rFonts w:ascii="Arial" w:hAnsi="Arial" w:cs="Arial"/>
        </w:rPr>
        <w:t xml:space="preserve"> </w:t>
      </w:r>
      <w:r w:rsidR="00E2513B" w:rsidRPr="00201CBD">
        <w:rPr>
          <w:rFonts w:ascii="Arial" w:hAnsi="Arial" w:cs="Arial"/>
        </w:rPr>
        <w:t xml:space="preserve">[FPB] </w:t>
      </w:r>
      <w:r w:rsidRPr="00201CBD">
        <w:rPr>
          <w:rFonts w:ascii="Arial" w:hAnsi="Arial" w:cs="Arial"/>
          <w:i/>
          <w:iCs/>
        </w:rPr>
        <w:t>(CBAP Form No. 3)</w:t>
      </w:r>
    </w:p>
    <w:p w14:paraId="7E0470CE" w14:textId="5BAA0603" w:rsidR="004627F2" w:rsidRPr="00201CBD" w:rsidRDefault="004627F2" w:rsidP="0019125C">
      <w:pPr>
        <w:numPr>
          <w:ilvl w:val="7"/>
          <w:numId w:val="44"/>
        </w:numPr>
        <w:spacing w:after="0" w:line="240" w:lineRule="auto"/>
        <w:ind w:left="2552" w:right="702" w:hanging="567"/>
        <w:jc w:val="both"/>
        <w:rPr>
          <w:rFonts w:ascii="Arial" w:hAnsi="Arial" w:cs="Arial"/>
          <w:i/>
          <w:iCs/>
        </w:rPr>
      </w:pPr>
      <w:r w:rsidRPr="00201CBD">
        <w:rPr>
          <w:rFonts w:ascii="Arial" w:hAnsi="Arial" w:cs="Arial"/>
          <w:i/>
          <w:iCs/>
        </w:rPr>
        <w:t xml:space="preserve">Cluster MOA (per municipality) with list of availees </w:t>
      </w:r>
    </w:p>
    <w:p w14:paraId="0B688D3E" w14:textId="14362E2C" w:rsidR="004627F2" w:rsidRPr="00201CBD" w:rsidRDefault="004627F2" w:rsidP="0019125C">
      <w:pPr>
        <w:numPr>
          <w:ilvl w:val="7"/>
          <w:numId w:val="44"/>
        </w:numPr>
        <w:spacing w:after="0" w:line="240" w:lineRule="auto"/>
        <w:ind w:left="2552" w:right="702" w:hanging="567"/>
        <w:jc w:val="both"/>
        <w:rPr>
          <w:rFonts w:ascii="Arial" w:hAnsi="Arial" w:cs="Arial"/>
          <w:i/>
          <w:iCs/>
        </w:rPr>
      </w:pPr>
      <w:r w:rsidRPr="00201CBD">
        <w:rPr>
          <w:rFonts w:ascii="Arial" w:hAnsi="Arial" w:cs="Arial"/>
          <w:i/>
          <w:iCs/>
        </w:rPr>
        <w:t xml:space="preserve">Guaranty letter of contracted buyer firm </w:t>
      </w:r>
    </w:p>
    <w:p w14:paraId="7D95FD69" w14:textId="34A4BC18" w:rsidR="00B82446" w:rsidRPr="00201CBD" w:rsidRDefault="00B82446" w:rsidP="0019125C">
      <w:pPr>
        <w:numPr>
          <w:ilvl w:val="7"/>
          <w:numId w:val="44"/>
        </w:numPr>
        <w:spacing w:after="0" w:line="240" w:lineRule="auto"/>
        <w:ind w:left="2552" w:right="702" w:hanging="567"/>
        <w:jc w:val="both"/>
        <w:rPr>
          <w:rFonts w:ascii="Arial" w:hAnsi="Arial" w:cs="Arial"/>
          <w:i/>
          <w:iCs/>
        </w:rPr>
      </w:pPr>
      <w:r w:rsidRPr="00201CBD">
        <w:rPr>
          <w:rFonts w:ascii="Arial" w:hAnsi="Arial" w:cs="Arial"/>
          <w:i/>
          <w:iCs/>
        </w:rPr>
        <w:t>Xxxx</w:t>
      </w:r>
    </w:p>
    <w:p w14:paraId="44FF477C" w14:textId="77777777" w:rsidR="004627F2" w:rsidRPr="00201CBD" w:rsidRDefault="004627F2" w:rsidP="004627F2">
      <w:pPr>
        <w:spacing w:after="0" w:line="240" w:lineRule="auto"/>
        <w:jc w:val="both"/>
        <w:rPr>
          <w:rFonts w:ascii="Arial" w:hAnsi="Arial" w:cs="Arial"/>
        </w:rPr>
      </w:pPr>
      <w:r w:rsidRPr="00201CBD">
        <w:rPr>
          <w:rFonts w:ascii="Arial" w:hAnsi="Arial" w:cs="Arial"/>
        </w:rPr>
        <w:t xml:space="preserve"> </w:t>
      </w:r>
    </w:p>
    <w:p w14:paraId="573BBCB7" w14:textId="2ED0A622" w:rsidR="0017501B" w:rsidRPr="00201CBD" w:rsidRDefault="00A009D4" w:rsidP="00456541">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 xml:space="preserve">Item No. 9.1.3.1 of COA Circular No. 2012-001 dated </w:t>
      </w:r>
      <w:r w:rsidR="00E1241D" w:rsidRPr="00201CBD">
        <w:rPr>
          <w:rFonts w:ascii="Arial" w:hAnsi="Arial" w:cs="Arial"/>
        </w:rPr>
        <w:t>June 14, 2012</w:t>
      </w:r>
      <w:r w:rsidR="00B82446" w:rsidRPr="00201CBD">
        <w:rPr>
          <w:rFonts w:ascii="Arial" w:hAnsi="Arial" w:cs="Arial"/>
        </w:rPr>
        <w:t>,</w:t>
      </w:r>
      <w:r w:rsidR="00E1241D" w:rsidRPr="00201CBD">
        <w:rPr>
          <w:rFonts w:ascii="Arial" w:hAnsi="Arial" w:cs="Arial"/>
        </w:rPr>
        <w:t xml:space="preserve"> provides that:</w:t>
      </w:r>
    </w:p>
    <w:p w14:paraId="3E73A53A" w14:textId="77777777" w:rsidR="00EB7BFD" w:rsidRPr="00201CBD" w:rsidRDefault="00EB7BFD" w:rsidP="0017501B">
      <w:pPr>
        <w:spacing w:after="0" w:line="240" w:lineRule="auto"/>
        <w:jc w:val="both"/>
        <w:rPr>
          <w:rFonts w:ascii="Arial" w:hAnsi="Arial" w:cs="Arial"/>
        </w:rPr>
      </w:pPr>
    </w:p>
    <w:p w14:paraId="1D6F4323" w14:textId="4DCDBBD8" w:rsidR="00EB7BFD" w:rsidRPr="00201CBD" w:rsidRDefault="00EB7BFD" w:rsidP="00B82446">
      <w:pPr>
        <w:spacing w:after="0" w:line="240" w:lineRule="auto"/>
        <w:ind w:left="1980" w:right="702"/>
        <w:jc w:val="both"/>
        <w:rPr>
          <w:rFonts w:ascii="Arial" w:hAnsi="Arial" w:cs="Arial"/>
          <w:i/>
          <w:iCs/>
        </w:rPr>
      </w:pPr>
      <w:r w:rsidRPr="00201CBD">
        <w:rPr>
          <w:rFonts w:ascii="Arial" w:hAnsi="Arial" w:cs="Arial"/>
          <w:i/>
          <w:iCs/>
        </w:rPr>
        <w:t>Supplies, Materials, Equipment and Motor Vehicles</w:t>
      </w:r>
    </w:p>
    <w:p w14:paraId="506F5926" w14:textId="77777777" w:rsidR="00EB7BFD" w:rsidRPr="00201CBD" w:rsidRDefault="00EB7BFD" w:rsidP="00B82446">
      <w:pPr>
        <w:spacing w:after="0" w:line="240" w:lineRule="auto"/>
        <w:ind w:left="2977" w:right="702"/>
        <w:jc w:val="both"/>
        <w:rPr>
          <w:rFonts w:ascii="Arial" w:hAnsi="Arial" w:cs="Arial"/>
        </w:rPr>
      </w:pPr>
    </w:p>
    <w:p w14:paraId="5ABBF2ED" w14:textId="4C0FE751" w:rsidR="00EB7BFD" w:rsidRPr="00201CBD" w:rsidRDefault="00EB7BFD" w:rsidP="00B82446">
      <w:pPr>
        <w:spacing w:after="0" w:line="240" w:lineRule="auto"/>
        <w:ind w:left="1980" w:right="702"/>
        <w:jc w:val="both"/>
        <w:rPr>
          <w:rFonts w:ascii="Arial" w:hAnsi="Arial" w:cs="Arial"/>
          <w:i/>
          <w:iCs/>
          <w:u w:val="single"/>
        </w:rPr>
      </w:pPr>
      <w:r w:rsidRPr="00201CBD">
        <w:rPr>
          <w:rFonts w:ascii="Arial" w:hAnsi="Arial" w:cs="Arial"/>
          <w:i/>
          <w:iCs/>
          <w:u w:val="single"/>
        </w:rPr>
        <w:t xml:space="preserve">General </w:t>
      </w:r>
      <w:r w:rsidR="008724B9" w:rsidRPr="00201CBD">
        <w:rPr>
          <w:rFonts w:ascii="Arial" w:hAnsi="Arial" w:cs="Arial"/>
          <w:i/>
          <w:iCs/>
          <w:u w:val="single"/>
        </w:rPr>
        <w:t>G</w:t>
      </w:r>
      <w:r w:rsidRPr="00201CBD">
        <w:rPr>
          <w:rFonts w:ascii="Arial" w:hAnsi="Arial" w:cs="Arial"/>
          <w:i/>
          <w:iCs/>
          <w:u w:val="single"/>
        </w:rPr>
        <w:t>uidelines</w:t>
      </w:r>
    </w:p>
    <w:p w14:paraId="77634C0E" w14:textId="77777777" w:rsidR="00EB7BFD" w:rsidRPr="00201CBD" w:rsidRDefault="00EB7BFD" w:rsidP="00B82446">
      <w:pPr>
        <w:spacing w:after="0" w:line="240" w:lineRule="auto"/>
        <w:ind w:left="2977" w:right="702"/>
        <w:jc w:val="both"/>
        <w:rPr>
          <w:rFonts w:ascii="Arial" w:hAnsi="Arial" w:cs="Arial"/>
          <w:i/>
          <w:iCs/>
        </w:rPr>
      </w:pPr>
    </w:p>
    <w:p w14:paraId="3769ACBF" w14:textId="77777777" w:rsidR="00EB7BFD" w:rsidRPr="00201CBD" w:rsidRDefault="00EB7BFD" w:rsidP="00B82446">
      <w:pPr>
        <w:spacing w:after="0" w:line="240" w:lineRule="auto"/>
        <w:ind w:left="1980" w:right="702"/>
        <w:jc w:val="both"/>
        <w:rPr>
          <w:rFonts w:ascii="Arial" w:hAnsi="Arial" w:cs="Arial"/>
          <w:i/>
          <w:iCs/>
        </w:rPr>
      </w:pPr>
      <w:r w:rsidRPr="00201CBD">
        <w:rPr>
          <w:rFonts w:ascii="Arial" w:hAnsi="Arial" w:cs="Arial"/>
          <w:i/>
          <w:iCs/>
        </w:rPr>
        <w:t>The inventory of supplies, materials and equipment spare parts to be procured out of available funds shall at no time exceed the normal three-month requirement, subject to pertinent rules and regulations issued by competent authority.  The heads of departments, bureaus, offices or agencies may increase their inventory of critical supplies and materials in anticipation of cost increases, or if necessitated by a national emergency or of an impending shortage in the items concerned, specifying maximum quantities of individual items.  Unless otherwise approved by the President of the Philippines, upon the joint recommendation of the Secretary concerned and the Chairman of COA, these stocks shall not exceed one year’s requirement.</w:t>
      </w:r>
    </w:p>
    <w:p w14:paraId="6C14F85F" w14:textId="7C28B05C" w:rsidR="00EB7BFD" w:rsidRPr="00201CBD" w:rsidRDefault="00EB7BFD" w:rsidP="00B82446">
      <w:pPr>
        <w:spacing w:after="0" w:line="240" w:lineRule="auto"/>
        <w:ind w:left="2977" w:right="702"/>
        <w:jc w:val="both"/>
        <w:rPr>
          <w:rFonts w:ascii="Arial" w:hAnsi="Arial" w:cs="Arial"/>
          <w:i/>
          <w:iCs/>
        </w:rPr>
      </w:pPr>
    </w:p>
    <w:p w14:paraId="7B893E4F" w14:textId="16EEB7E2" w:rsidR="00EB7BFD" w:rsidRPr="00201CBD" w:rsidRDefault="00D05FC3" w:rsidP="00B82446">
      <w:pPr>
        <w:spacing w:after="0" w:line="240" w:lineRule="auto"/>
        <w:ind w:left="1980" w:right="702"/>
        <w:jc w:val="both"/>
        <w:rPr>
          <w:rFonts w:ascii="Arial" w:hAnsi="Arial" w:cs="Arial"/>
          <w:i/>
          <w:iCs/>
        </w:rPr>
      </w:pPr>
      <w:r w:rsidRPr="00201CBD">
        <w:rPr>
          <w:rFonts w:ascii="Arial" w:hAnsi="Arial" w:cs="Arial"/>
          <w:i/>
          <w:iCs/>
        </w:rPr>
        <w:t>Xxxx</w:t>
      </w:r>
    </w:p>
    <w:p w14:paraId="19AE1193" w14:textId="109319D5" w:rsidR="00F040B5" w:rsidRPr="00201CBD" w:rsidRDefault="00F040B5" w:rsidP="00B82446">
      <w:pPr>
        <w:spacing w:after="0" w:line="240" w:lineRule="auto"/>
        <w:ind w:left="2977" w:right="702"/>
        <w:jc w:val="both"/>
        <w:rPr>
          <w:rFonts w:ascii="Arial" w:hAnsi="Arial" w:cs="Arial"/>
          <w:i/>
          <w:iCs/>
        </w:rPr>
      </w:pPr>
    </w:p>
    <w:p w14:paraId="7652A89D" w14:textId="5C1B8921" w:rsidR="002A70D4" w:rsidRPr="00201CBD" w:rsidRDefault="002A70D4" w:rsidP="00B82446">
      <w:pPr>
        <w:spacing w:after="0" w:line="240" w:lineRule="auto"/>
        <w:ind w:left="2977" w:right="702"/>
        <w:jc w:val="both"/>
        <w:rPr>
          <w:rFonts w:ascii="Arial" w:hAnsi="Arial" w:cs="Arial"/>
          <w:i/>
          <w:iCs/>
        </w:rPr>
      </w:pPr>
    </w:p>
    <w:p w14:paraId="2768A369" w14:textId="7451C69D" w:rsidR="002A70D4" w:rsidRPr="00201CBD" w:rsidRDefault="002A70D4" w:rsidP="00B82446">
      <w:pPr>
        <w:spacing w:after="0" w:line="240" w:lineRule="auto"/>
        <w:ind w:left="2977" w:right="702"/>
        <w:jc w:val="both"/>
        <w:rPr>
          <w:rFonts w:ascii="Arial" w:hAnsi="Arial" w:cs="Arial"/>
          <w:i/>
          <w:iCs/>
        </w:rPr>
      </w:pPr>
    </w:p>
    <w:p w14:paraId="003D5C37" w14:textId="77777777" w:rsidR="002A70D4" w:rsidRPr="00201CBD" w:rsidRDefault="002A70D4" w:rsidP="00B82446">
      <w:pPr>
        <w:spacing w:after="0" w:line="240" w:lineRule="auto"/>
        <w:ind w:left="2977" w:right="702"/>
        <w:jc w:val="both"/>
        <w:rPr>
          <w:rFonts w:ascii="Arial" w:hAnsi="Arial" w:cs="Arial"/>
          <w:i/>
          <w:iCs/>
        </w:rPr>
      </w:pPr>
    </w:p>
    <w:p w14:paraId="337E7E53" w14:textId="77777777" w:rsidR="00EB7BFD" w:rsidRPr="00201CBD" w:rsidRDefault="00EB7BFD" w:rsidP="00B82446">
      <w:pPr>
        <w:spacing w:after="0" w:line="240" w:lineRule="auto"/>
        <w:ind w:left="1980" w:right="702"/>
        <w:jc w:val="both"/>
        <w:rPr>
          <w:rFonts w:ascii="Arial" w:hAnsi="Arial" w:cs="Arial"/>
          <w:i/>
          <w:iCs/>
          <w:u w:val="single"/>
        </w:rPr>
      </w:pPr>
      <w:r w:rsidRPr="00201CBD">
        <w:rPr>
          <w:rFonts w:ascii="Arial" w:hAnsi="Arial" w:cs="Arial"/>
          <w:i/>
          <w:iCs/>
          <w:u w:val="single"/>
        </w:rPr>
        <w:t>Additional Documentary Requirements</w:t>
      </w:r>
    </w:p>
    <w:p w14:paraId="16C10E6C" w14:textId="77777777" w:rsidR="00EB7BFD" w:rsidRPr="00201CBD" w:rsidRDefault="00EB7BFD" w:rsidP="00B82446">
      <w:pPr>
        <w:spacing w:after="0" w:line="240" w:lineRule="auto"/>
        <w:ind w:right="702"/>
        <w:jc w:val="both"/>
        <w:rPr>
          <w:rFonts w:ascii="Arial" w:hAnsi="Arial" w:cs="Arial"/>
          <w:i/>
          <w:iCs/>
        </w:rPr>
      </w:pPr>
    </w:p>
    <w:p w14:paraId="0752F7AA" w14:textId="521FE2F3" w:rsidR="00EB7BFD" w:rsidRPr="00201CBD" w:rsidRDefault="00D05FC3" w:rsidP="00B82446">
      <w:pPr>
        <w:pStyle w:val="ListParagraph"/>
        <w:numPr>
          <w:ilvl w:val="0"/>
          <w:numId w:val="32"/>
        </w:numPr>
        <w:spacing w:after="0" w:line="240" w:lineRule="auto"/>
        <w:ind w:left="2520" w:right="702" w:hanging="540"/>
        <w:jc w:val="both"/>
        <w:rPr>
          <w:rFonts w:ascii="Arial" w:hAnsi="Arial" w:cs="Arial"/>
          <w:i/>
          <w:iCs/>
        </w:rPr>
      </w:pPr>
      <w:r w:rsidRPr="00201CBD">
        <w:rPr>
          <w:rFonts w:ascii="Arial" w:hAnsi="Arial" w:cs="Arial"/>
          <w:i/>
          <w:iCs/>
        </w:rPr>
        <w:t>Xxxx</w:t>
      </w:r>
    </w:p>
    <w:p w14:paraId="14F3F19A" w14:textId="77777777" w:rsidR="00EB7BFD" w:rsidRPr="00201CBD" w:rsidRDefault="00EB7BFD" w:rsidP="00B82446">
      <w:pPr>
        <w:pStyle w:val="ListParagraph"/>
        <w:spacing w:after="0" w:line="240" w:lineRule="auto"/>
        <w:ind w:left="3402" w:right="702"/>
        <w:jc w:val="both"/>
        <w:rPr>
          <w:rFonts w:ascii="Arial" w:hAnsi="Arial" w:cs="Arial"/>
          <w:i/>
          <w:iCs/>
        </w:rPr>
      </w:pPr>
    </w:p>
    <w:p w14:paraId="6D88674D" w14:textId="77777777" w:rsidR="00EB7BFD" w:rsidRPr="00201CBD" w:rsidRDefault="00EB7BFD" w:rsidP="00B82446">
      <w:pPr>
        <w:pStyle w:val="ListParagraph"/>
        <w:numPr>
          <w:ilvl w:val="0"/>
          <w:numId w:val="32"/>
        </w:numPr>
        <w:spacing w:after="0" w:line="240" w:lineRule="auto"/>
        <w:ind w:left="2520" w:right="702" w:hanging="540"/>
        <w:jc w:val="both"/>
        <w:rPr>
          <w:rFonts w:ascii="Arial" w:hAnsi="Arial" w:cs="Arial"/>
          <w:i/>
          <w:iCs/>
        </w:rPr>
      </w:pPr>
      <w:r w:rsidRPr="00201CBD">
        <w:rPr>
          <w:rFonts w:ascii="Arial" w:hAnsi="Arial" w:cs="Arial"/>
          <w:i/>
          <w:iCs/>
        </w:rPr>
        <w:t>Original copy of Dealers/Suppliers’ Invoices showing the quantity, description of the articles, unit and total value, duly signed by the dealer or his representative, and indicating receipt by the proper agency official of items delivered.</w:t>
      </w:r>
    </w:p>
    <w:p w14:paraId="24EFE451" w14:textId="77777777" w:rsidR="00EB7BFD" w:rsidRPr="00201CBD" w:rsidRDefault="00EB7BFD" w:rsidP="00B82446">
      <w:pPr>
        <w:pStyle w:val="ListParagraph"/>
        <w:spacing w:after="0" w:line="240" w:lineRule="auto"/>
        <w:ind w:left="3402" w:right="702"/>
        <w:jc w:val="both"/>
        <w:rPr>
          <w:rFonts w:ascii="Arial" w:hAnsi="Arial" w:cs="Arial"/>
          <w:i/>
          <w:iCs/>
        </w:rPr>
      </w:pPr>
    </w:p>
    <w:p w14:paraId="2216CE45" w14:textId="18B20695" w:rsidR="00EB7BFD" w:rsidRPr="00201CBD" w:rsidRDefault="00D05FC3" w:rsidP="00B82446">
      <w:pPr>
        <w:pStyle w:val="ListParagraph"/>
        <w:numPr>
          <w:ilvl w:val="0"/>
          <w:numId w:val="32"/>
        </w:numPr>
        <w:spacing w:after="0" w:line="240" w:lineRule="auto"/>
        <w:ind w:left="2520" w:right="702" w:hanging="540"/>
        <w:jc w:val="both"/>
        <w:rPr>
          <w:rFonts w:ascii="Arial" w:hAnsi="Arial" w:cs="Arial"/>
          <w:i/>
          <w:iCs/>
        </w:rPr>
      </w:pPr>
      <w:r w:rsidRPr="00201CBD">
        <w:rPr>
          <w:rFonts w:ascii="Arial" w:hAnsi="Arial" w:cs="Arial"/>
          <w:i/>
          <w:iCs/>
        </w:rPr>
        <w:t>Xxxx</w:t>
      </w:r>
    </w:p>
    <w:p w14:paraId="5FF3F48C" w14:textId="77777777" w:rsidR="00EB7BFD" w:rsidRPr="00201CBD" w:rsidRDefault="00EB7BFD" w:rsidP="00B82446">
      <w:pPr>
        <w:pStyle w:val="ListParagraph"/>
        <w:ind w:right="702"/>
        <w:rPr>
          <w:rFonts w:ascii="Arial" w:hAnsi="Arial" w:cs="Arial"/>
          <w:i/>
          <w:iCs/>
        </w:rPr>
      </w:pPr>
    </w:p>
    <w:p w14:paraId="2CF983A4" w14:textId="77777777" w:rsidR="00EB7BFD" w:rsidRPr="00201CBD" w:rsidRDefault="00EB7BFD" w:rsidP="00B82446">
      <w:pPr>
        <w:pStyle w:val="ListParagraph"/>
        <w:numPr>
          <w:ilvl w:val="0"/>
          <w:numId w:val="32"/>
        </w:numPr>
        <w:spacing w:after="0" w:line="240" w:lineRule="auto"/>
        <w:ind w:left="2520" w:right="702" w:hanging="540"/>
        <w:jc w:val="both"/>
        <w:rPr>
          <w:rFonts w:ascii="Arial" w:hAnsi="Arial" w:cs="Arial"/>
          <w:i/>
          <w:iCs/>
        </w:rPr>
      </w:pPr>
      <w:r w:rsidRPr="00201CBD">
        <w:rPr>
          <w:rFonts w:ascii="Arial" w:hAnsi="Arial" w:cs="Arial"/>
          <w:i/>
          <w:iCs/>
        </w:rPr>
        <w:t>Such other documents peculiar to the contract and/or to the mode of procurement and considered necessary in the auditorial review and in the technical evaluation thereof.</w:t>
      </w:r>
    </w:p>
    <w:p w14:paraId="53C0905E" w14:textId="77777777" w:rsidR="00EB7BFD" w:rsidRPr="00201CBD" w:rsidRDefault="00EB7BFD" w:rsidP="00B82446">
      <w:pPr>
        <w:spacing w:after="0" w:line="240" w:lineRule="auto"/>
        <w:ind w:right="702"/>
        <w:jc w:val="both"/>
        <w:rPr>
          <w:rFonts w:ascii="Arial" w:hAnsi="Arial" w:cs="Arial"/>
        </w:rPr>
      </w:pPr>
    </w:p>
    <w:p w14:paraId="10663039" w14:textId="6844B245" w:rsidR="004627F2" w:rsidRPr="00201CBD" w:rsidRDefault="004627F2" w:rsidP="00456541">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In view of</w:t>
      </w:r>
      <w:r w:rsidR="00AF1472" w:rsidRPr="00201CBD">
        <w:rPr>
          <w:rFonts w:ascii="Arial" w:hAnsi="Arial" w:cs="Arial"/>
        </w:rPr>
        <w:t xml:space="preserve"> the</w:t>
      </w:r>
      <w:r w:rsidRPr="00201CBD">
        <w:rPr>
          <w:rFonts w:ascii="Arial" w:hAnsi="Arial" w:cs="Arial"/>
        </w:rPr>
        <w:t xml:space="preserve"> mandate of NTA under EO No. 245 to improve the economic and living conditions and raise the quality of life of the tobacco farmers, including those who depend upon the industry for their livelihood, the </w:t>
      </w:r>
      <w:r w:rsidR="00B9292B" w:rsidRPr="00201CBD">
        <w:rPr>
          <w:rFonts w:ascii="Arial" w:hAnsi="Arial" w:cs="Arial"/>
        </w:rPr>
        <w:t>Agency</w:t>
      </w:r>
      <w:r w:rsidRPr="00201CBD">
        <w:rPr>
          <w:rFonts w:ascii="Arial" w:hAnsi="Arial" w:cs="Arial"/>
        </w:rPr>
        <w:t xml:space="preserve"> implemented the CBAP and IFOIGAP – TCGS for the benefit of the tobacco farmers.</w:t>
      </w:r>
    </w:p>
    <w:p w14:paraId="3B54BBD2" w14:textId="77777777" w:rsidR="004627F2" w:rsidRPr="00201CBD" w:rsidRDefault="004627F2" w:rsidP="004627F2">
      <w:pPr>
        <w:spacing w:after="0" w:line="240" w:lineRule="auto"/>
        <w:ind w:left="709"/>
        <w:jc w:val="both"/>
        <w:rPr>
          <w:rFonts w:ascii="Arial" w:hAnsi="Arial" w:cs="Arial"/>
          <w:sz w:val="20"/>
          <w:szCs w:val="20"/>
        </w:rPr>
      </w:pPr>
    </w:p>
    <w:p w14:paraId="3CB63B36" w14:textId="64E14046" w:rsidR="004627F2" w:rsidRPr="00201CBD" w:rsidRDefault="004627F2" w:rsidP="00456541">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The CBAP aims to promote the use of the NTA-prescribed curing barns/</w:t>
      </w:r>
      <w:r w:rsidR="00F36ECB" w:rsidRPr="00201CBD">
        <w:rPr>
          <w:rFonts w:ascii="Arial" w:hAnsi="Arial" w:cs="Arial"/>
        </w:rPr>
        <w:t xml:space="preserve"> </w:t>
      </w:r>
      <w:r w:rsidRPr="00201CBD">
        <w:rPr>
          <w:rFonts w:ascii="Arial" w:hAnsi="Arial" w:cs="Arial"/>
        </w:rPr>
        <w:t xml:space="preserve">sheds, particularly the use of </w:t>
      </w:r>
      <w:r w:rsidRPr="00201CBD">
        <w:rPr>
          <w:rFonts w:ascii="Arial" w:hAnsi="Arial" w:cs="Arial"/>
          <w:i/>
          <w:iCs/>
        </w:rPr>
        <w:t>venturi</w:t>
      </w:r>
      <w:r w:rsidRPr="00201CBD">
        <w:rPr>
          <w:rFonts w:ascii="Arial" w:hAnsi="Arial" w:cs="Arial"/>
        </w:rPr>
        <w:t xml:space="preserve"> and </w:t>
      </w:r>
      <w:r w:rsidRPr="00201CBD">
        <w:rPr>
          <w:rFonts w:ascii="Arial" w:hAnsi="Arial" w:cs="Arial"/>
          <w:i/>
          <w:iCs/>
        </w:rPr>
        <w:t>anawang</w:t>
      </w:r>
      <w:r w:rsidRPr="00201CBD">
        <w:rPr>
          <w:rFonts w:ascii="Arial" w:hAnsi="Arial" w:cs="Arial"/>
        </w:rPr>
        <w:t xml:space="preserve"> designs which economically </w:t>
      </w:r>
      <w:r w:rsidR="00AF1472" w:rsidRPr="00201CBD">
        <w:rPr>
          <w:rFonts w:ascii="Arial" w:hAnsi="Arial" w:cs="Arial"/>
        </w:rPr>
        <w:t xml:space="preserve">is </w:t>
      </w:r>
      <w:r w:rsidRPr="00201CBD">
        <w:rPr>
          <w:rFonts w:ascii="Arial" w:hAnsi="Arial" w:cs="Arial"/>
        </w:rPr>
        <w:t>advantageous in terms of long life and efficient use of fuelwoods; increase the income of tobacco farmers through the production of properly cured leaf; and maximize the local tobacco farmer’s share of the markets for domestic cigarette manufacturing and growing exportation.</w:t>
      </w:r>
    </w:p>
    <w:p w14:paraId="360A4AE1" w14:textId="77777777" w:rsidR="004627F2" w:rsidRPr="00201CBD" w:rsidRDefault="004627F2" w:rsidP="004627F2">
      <w:pPr>
        <w:spacing w:after="0" w:line="240" w:lineRule="auto"/>
        <w:jc w:val="both"/>
        <w:rPr>
          <w:rFonts w:ascii="Arial" w:hAnsi="Arial" w:cs="Arial"/>
          <w:sz w:val="20"/>
          <w:szCs w:val="20"/>
        </w:rPr>
      </w:pPr>
    </w:p>
    <w:p w14:paraId="43E75F6C" w14:textId="157BC484" w:rsidR="004627F2" w:rsidRPr="00201CBD" w:rsidRDefault="004627F2" w:rsidP="00456541">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Meanwhile, the IFOIGAP – TCGS shall provide the production, facility and marketing assistance directly to the farmer</w:t>
      </w:r>
      <w:r w:rsidR="00B9292B" w:rsidRPr="00201CBD">
        <w:rPr>
          <w:rFonts w:ascii="Arial" w:hAnsi="Arial" w:cs="Arial"/>
        </w:rPr>
        <w:t>-</w:t>
      </w:r>
      <w:r w:rsidRPr="00201CBD">
        <w:rPr>
          <w:rFonts w:ascii="Arial" w:hAnsi="Arial" w:cs="Arial"/>
        </w:rPr>
        <w:t xml:space="preserve">beneficiaries to augment the production support being extended by </w:t>
      </w:r>
      <w:r w:rsidR="00D8656B" w:rsidRPr="00201CBD">
        <w:rPr>
          <w:rFonts w:ascii="Arial" w:hAnsi="Arial" w:cs="Arial"/>
        </w:rPr>
        <w:t>b</w:t>
      </w:r>
      <w:r w:rsidRPr="00201CBD">
        <w:rPr>
          <w:rFonts w:ascii="Arial" w:hAnsi="Arial" w:cs="Arial"/>
        </w:rPr>
        <w:t xml:space="preserve">uyer </w:t>
      </w:r>
      <w:r w:rsidR="00D8656B" w:rsidRPr="00201CBD">
        <w:rPr>
          <w:rFonts w:ascii="Arial" w:hAnsi="Arial" w:cs="Arial"/>
        </w:rPr>
        <w:t>f</w:t>
      </w:r>
      <w:r w:rsidRPr="00201CBD">
        <w:rPr>
          <w:rFonts w:ascii="Arial" w:hAnsi="Arial" w:cs="Arial"/>
        </w:rPr>
        <w:t xml:space="preserve">irms, </w:t>
      </w:r>
      <w:r w:rsidR="00B9292B" w:rsidRPr="00201CBD">
        <w:rPr>
          <w:rFonts w:ascii="Arial" w:hAnsi="Arial" w:cs="Arial"/>
        </w:rPr>
        <w:t>Local Government Units (</w:t>
      </w:r>
      <w:r w:rsidRPr="00201CBD">
        <w:rPr>
          <w:rFonts w:ascii="Arial" w:hAnsi="Arial" w:cs="Arial"/>
        </w:rPr>
        <w:t>LGUs</w:t>
      </w:r>
      <w:r w:rsidR="00B9292B" w:rsidRPr="00201CBD">
        <w:rPr>
          <w:rFonts w:ascii="Arial" w:hAnsi="Arial" w:cs="Arial"/>
        </w:rPr>
        <w:t>)</w:t>
      </w:r>
      <w:r w:rsidRPr="00201CBD">
        <w:rPr>
          <w:rFonts w:ascii="Arial" w:hAnsi="Arial" w:cs="Arial"/>
        </w:rPr>
        <w:t xml:space="preserve">, </w:t>
      </w:r>
      <w:r w:rsidR="00B9292B" w:rsidRPr="00201CBD">
        <w:rPr>
          <w:rFonts w:ascii="Arial" w:hAnsi="Arial" w:cs="Arial"/>
        </w:rPr>
        <w:t>G</w:t>
      </w:r>
      <w:r w:rsidRPr="00201CBD">
        <w:rPr>
          <w:rFonts w:ascii="Arial" w:hAnsi="Arial" w:cs="Arial"/>
        </w:rPr>
        <w:t xml:space="preserve">overnment </w:t>
      </w:r>
      <w:r w:rsidR="00B9292B" w:rsidRPr="00201CBD">
        <w:rPr>
          <w:rFonts w:ascii="Arial" w:hAnsi="Arial" w:cs="Arial"/>
        </w:rPr>
        <w:t>F</w:t>
      </w:r>
      <w:r w:rsidRPr="00201CBD">
        <w:rPr>
          <w:rFonts w:ascii="Arial" w:hAnsi="Arial" w:cs="Arial"/>
        </w:rPr>
        <w:t xml:space="preserve">inancial </w:t>
      </w:r>
      <w:r w:rsidR="00B9292B" w:rsidRPr="00201CBD">
        <w:rPr>
          <w:rFonts w:ascii="Arial" w:hAnsi="Arial" w:cs="Arial"/>
        </w:rPr>
        <w:t>I</w:t>
      </w:r>
      <w:r w:rsidRPr="00201CBD">
        <w:rPr>
          <w:rFonts w:ascii="Arial" w:hAnsi="Arial" w:cs="Arial"/>
        </w:rPr>
        <w:t>nstitutions</w:t>
      </w:r>
      <w:r w:rsidR="00B9292B" w:rsidRPr="00201CBD">
        <w:rPr>
          <w:rFonts w:ascii="Arial" w:hAnsi="Arial" w:cs="Arial"/>
        </w:rPr>
        <w:t xml:space="preserve"> (GFIs)</w:t>
      </w:r>
      <w:r w:rsidRPr="00201CBD">
        <w:rPr>
          <w:rFonts w:ascii="Arial" w:hAnsi="Arial" w:cs="Arial"/>
        </w:rPr>
        <w:t xml:space="preserve"> and cooperatives.</w:t>
      </w:r>
    </w:p>
    <w:p w14:paraId="1E44893A" w14:textId="77777777" w:rsidR="004627F2" w:rsidRPr="00201CBD" w:rsidRDefault="004627F2" w:rsidP="004627F2">
      <w:pPr>
        <w:spacing w:after="0" w:line="240" w:lineRule="auto"/>
        <w:jc w:val="both"/>
        <w:rPr>
          <w:rFonts w:ascii="Arial" w:hAnsi="Arial" w:cs="Arial"/>
          <w:sz w:val="20"/>
          <w:szCs w:val="20"/>
        </w:rPr>
      </w:pPr>
    </w:p>
    <w:p w14:paraId="46514B7D" w14:textId="22278746" w:rsidR="004627F2" w:rsidRPr="00201CBD" w:rsidRDefault="004627F2" w:rsidP="00456541">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 xml:space="preserve">The implementation of </w:t>
      </w:r>
      <w:r w:rsidR="00B9292B" w:rsidRPr="00201CBD">
        <w:rPr>
          <w:rFonts w:ascii="Arial" w:hAnsi="Arial" w:cs="Arial"/>
        </w:rPr>
        <w:t xml:space="preserve">these </w:t>
      </w:r>
      <w:r w:rsidRPr="00201CBD">
        <w:rPr>
          <w:rFonts w:ascii="Arial" w:hAnsi="Arial" w:cs="Arial"/>
        </w:rPr>
        <w:t xml:space="preserve">projects in NTA Pangasinan and Isabela PBOs showed that there were 1,163 and 589 </w:t>
      </w:r>
      <w:r w:rsidR="00B9292B" w:rsidRPr="00201CBD">
        <w:rPr>
          <w:rFonts w:ascii="Arial" w:hAnsi="Arial" w:cs="Arial"/>
        </w:rPr>
        <w:t>farmer-</w:t>
      </w:r>
      <w:r w:rsidRPr="00201CBD">
        <w:rPr>
          <w:rFonts w:ascii="Arial" w:hAnsi="Arial" w:cs="Arial"/>
        </w:rPr>
        <w:t>beneficiaries who were granted loans</w:t>
      </w:r>
      <w:r w:rsidR="002A70D4" w:rsidRPr="00201CBD">
        <w:rPr>
          <w:rFonts w:ascii="Arial" w:hAnsi="Arial" w:cs="Arial"/>
        </w:rPr>
        <w:t xml:space="preserve"> of P23.109 million</w:t>
      </w:r>
      <w:r w:rsidRPr="00201CBD">
        <w:rPr>
          <w:rFonts w:ascii="Arial" w:hAnsi="Arial" w:cs="Arial"/>
        </w:rPr>
        <w:t xml:space="preserve"> under CBAP and </w:t>
      </w:r>
      <w:r w:rsidR="002A70D4" w:rsidRPr="00201CBD">
        <w:rPr>
          <w:rFonts w:ascii="Arial" w:hAnsi="Arial" w:cs="Arial"/>
        </w:rPr>
        <w:t xml:space="preserve">P13.328 million under </w:t>
      </w:r>
      <w:r w:rsidRPr="00201CBD">
        <w:rPr>
          <w:rFonts w:ascii="Arial" w:hAnsi="Arial" w:cs="Arial"/>
        </w:rPr>
        <w:t xml:space="preserve">IFOIGAP – TCGS, respectively.  However, documents were not submitted by the tobacco farmers to validate the loans assistance granted under the CBAP and IFOIGAP – TCGS in NTA Pangasinan and Isabela PBOs, as summarized in Table </w:t>
      </w:r>
      <w:r w:rsidR="00EA505D" w:rsidRPr="00201CBD">
        <w:rPr>
          <w:rFonts w:ascii="Arial" w:hAnsi="Arial" w:cs="Arial"/>
        </w:rPr>
        <w:t>1</w:t>
      </w:r>
      <w:r w:rsidR="000B326C">
        <w:rPr>
          <w:rFonts w:ascii="Arial" w:hAnsi="Arial" w:cs="Arial"/>
        </w:rPr>
        <w:t>6</w:t>
      </w:r>
      <w:r w:rsidR="002A70D4" w:rsidRPr="00201CBD">
        <w:rPr>
          <w:rFonts w:ascii="Arial" w:hAnsi="Arial" w:cs="Arial"/>
        </w:rPr>
        <w:t xml:space="preserve"> (next page)</w:t>
      </w:r>
      <w:r w:rsidRPr="00201CBD">
        <w:rPr>
          <w:rFonts w:ascii="Arial" w:hAnsi="Arial" w:cs="Arial"/>
        </w:rPr>
        <w:t xml:space="preserve">.  </w:t>
      </w:r>
    </w:p>
    <w:p w14:paraId="30401ECE" w14:textId="79D3EE81" w:rsidR="00E2513B" w:rsidRPr="00201CBD" w:rsidRDefault="00E2513B" w:rsidP="004627F2">
      <w:pPr>
        <w:spacing w:after="0" w:line="240" w:lineRule="auto"/>
        <w:jc w:val="both"/>
        <w:rPr>
          <w:rFonts w:ascii="Arial" w:hAnsi="Arial" w:cs="Arial"/>
          <w:sz w:val="20"/>
          <w:szCs w:val="20"/>
        </w:rPr>
      </w:pPr>
    </w:p>
    <w:p w14:paraId="3AEAF647" w14:textId="1D09A8D6" w:rsidR="002A70D4" w:rsidRPr="00201CBD" w:rsidRDefault="002A70D4" w:rsidP="002A70D4">
      <w:pPr>
        <w:pStyle w:val="ListParagraph"/>
        <w:numPr>
          <w:ilvl w:val="1"/>
          <w:numId w:val="46"/>
        </w:numPr>
        <w:spacing w:after="0" w:line="240" w:lineRule="auto"/>
        <w:ind w:left="1418" w:hanging="709"/>
        <w:jc w:val="both"/>
        <w:rPr>
          <w:rFonts w:ascii="Arial" w:hAnsi="Arial" w:cs="Arial"/>
        </w:rPr>
      </w:pPr>
      <w:r w:rsidRPr="00201CBD">
        <w:rPr>
          <w:rFonts w:ascii="Arial" w:hAnsi="Arial" w:cs="Arial"/>
        </w:rPr>
        <w:t xml:space="preserve">Inquiry with the Supervising TPRO in NTA Pangasinan PBO revealed that the Cluster </w:t>
      </w:r>
      <w:r w:rsidR="005E1B44" w:rsidRPr="00201CBD">
        <w:rPr>
          <w:rFonts w:ascii="Arial" w:hAnsi="Arial" w:cs="Arial"/>
        </w:rPr>
        <w:t>Memorandum of Agreement (</w:t>
      </w:r>
      <w:r w:rsidRPr="00201CBD">
        <w:rPr>
          <w:rFonts w:ascii="Arial" w:hAnsi="Arial" w:cs="Arial"/>
        </w:rPr>
        <w:t>MOA</w:t>
      </w:r>
      <w:r w:rsidR="005E1B44" w:rsidRPr="00201CBD">
        <w:rPr>
          <w:rFonts w:ascii="Arial" w:hAnsi="Arial" w:cs="Arial"/>
        </w:rPr>
        <w:t>)</w:t>
      </w:r>
      <w:r w:rsidRPr="00201CBD">
        <w:rPr>
          <w:rFonts w:ascii="Arial" w:hAnsi="Arial" w:cs="Arial"/>
        </w:rPr>
        <w:t xml:space="preserve"> </w:t>
      </w:r>
      <w:r w:rsidR="005E1B44" w:rsidRPr="00201CBD">
        <w:rPr>
          <w:rFonts w:ascii="Arial" w:hAnsi="Arial" w:cs="Arial"/>
        </w:rPr>
        <w:t>is</w:t>
      </w:r>
      <w:r w:rsidRPr="00201CBD">
        <w:rPr>
          <w:rFonts w:ascii="Arial" w:hAnsi="Arial" w:cs="Arial"/>
        </w:rPr>
        <w:t xml:space="preserve"> still for signature of the PBO Manager, </w:t>
      </w:r>
      <w:r w:rsidR="003B2FAD" w:rsidRPr="00201CBD">
        <w:rPr>
          <w:rFonts w:ascii="Arial" w:hAnsi="Arial" w:cs="Arial"/>
        </w:rPr>
        <w:t xml:space="preserve">the </w:t>
      </w:r>
      <w:r w:rsidRPr="00201CBD">
        <w:rPr>
          <w:rFonts w:ascii="Arial" w:hAnsi="Arial" w:cs="Arial"/>
        </w:rPr>
        <w:t>Administrator</w:t>
      </w:r>
      <w:r w:rsidR="003B2FAD" w:rsidRPr="00201CBD">
        <w:rPr>
          <w:rFonts w:ascii="Arial" w:hAnsi="Arial" w:cs="Arial"/>
        </w:rPr>
        <w:t>,</w:t>
      </w:r>
      <w:r w:rsidRPr="00201CBD">
        <w:rPr>
          <w:rFonts w:ascii="Arial" w:hAnsi="Arial" w:cs="Arial"/>
        </w:rPr>
        <w:t xml:space="preserve"> and the Finance Department Manager as </w:t>
      </w:r>
      <w:r w:rsidR="003B2FAD" w:rsidRPr="00201CBD">
        <w:rPr>
          <w:rFonts w:ascii="Arial" w:hAnsi="Arial" w:cs="Arial"/>
        </w:rPr>
        <w:t>at</w:t>
      </w:r>
      <w:r w:rsidRPr="00201CBD">
        <w:rPr>
          <w:rFonts w:ascii="Arial" w:hAnsi="Arial" w:cs="Arial"/>
        </w:rPr>
        <w:t xml:space="preserve"> audit date, and the required Guaranty Letter of contracted buyer firm was not applicable to the PBO because all tobacco farmer-cooperators-availees are already NTA-financed.  Likewise, the Promissory Notes were not duly notarized due to unavailability of budget. </w:t>
      </w:r>
    </w:p>
    <w:p w14:paraId="6A67CAA0" w14:textId="2AD54241" w:rsidR="002A70D4" w:rsidRPr="00201CBD" w:rsidRDefault="002A70D4" w:rsidP="004627F2">
      <w:pPr>
        <w:spacing w:after="0" w:line="240" w:lineRule="auto"/>
        <w:jc w:val="both"/>
        <w:rPr>
          <w:rFonts w:ascii="Arial" w:hAnsi="Arial" w:cs="Arial"/>
          <w:sz w:val="20"/>
          <w:szCs w:val="20"/>
        </w:rPr>
      </w:pPr>
    </w:p>
    <w:p w14:paraId="107EE35E" w14:textId="77777777" w:rsidR="002A70D4" w:rsidRPr="00201CBD" w:rsidRDefault="002A70D4" w:rsidP="004627F2">
      <w:pPr>
        <w:spacing w:after="0" w:line="240" w:lineRule="auto"/>
        <w:jc w:val="both"/>
        <w:rPr>
          <w:rFonts w:ascii="Arial" w:hAnsi="Arial" w:cs="Arial"/>
          <w:sz w:val="20"/>
          <w:szCs w:val="20"/>
        </w:rPr>
      </w:pPr>
    </w:p>
    <w:p w14:paraId="270E64BE" w14:textId="310E3D55" w:rsidR="003B2FAD" w:rsidRPr="00A50D2F" w:rsidRDefault="004627F2" w:rsidP="003B2FAD">
      <w:pPr>
        <w:spacing w:after="0" w:line="240" w:lineRule="auto"/>
        <w:ind w:left="709" w:hanging="709"/>
        <w:jc w:val="center"/>
        <w:rPr>
          <w:rFonts w:ascii="Arial" w:hAnsi="Arial" w:cs="Arial"/>
          <w:b/>
          <w:bCs/>
          <w:sz w:val="20"/>
          <w:szCs w:val="20"/>
        </w:rPr>
      </w:pPr>
      <w:r w:rsidRPr="00A50D2F">
        <w:rPr>
          <w:rFonts w:ascii="Arial" w:hAnsi="Arial" w:cs="Arial"/>
          <w:b/>
          <w:bCs/>
          <w:sz w:val="20"/>
          <w:szCs w:val="20"/>
        </w:rPr>
        <w:t xml:space="preserve">Table </w:t>
      </w:r>
      <w:r w:rsidR="00941992" w:rsidRPr="00A50D2F">
        <w:rPr>
          <w:rFonts w:ascii="Arial" w:hAnsi="Arial" w:cs="Arial"/>
          <w:b/>
          <w:bCs/>
          <w:sz w:val="20"/>
          <w:szCs w:val="20"/>
        </w:rPr>
        <w:t>1</w:t>
      </w:r>
      <w:r w:rsidR="000B326C">
        <w:rPr>
          <w:rFonts w:ascii="Arial" w:hAnsi="Arial" w:cs="Arial"/>
          <w:b/>
          <w:bCs/>
          <w:sz w:val="20"/>
          <w:szCs w:val="20"/>
        </w:rPr>
        <w:t>6</w:t>
      </w:r>
      <w:r w:rsidRPr="00A50D2F">
        <w:rPr>
          <w:rFonts w:ascii="Arial" w:hAnsi="Arial" w:cs="Arial"/>
          <w:b/>
          <w:bCs/>
          <w:sz w:val="20"/>
          <w:szCs w:val="20"/>
        </w:rPr>
        <w:t xml:space="preserve"> – Unsubmitted Documents </w:t>
      </w:r>
      <w:r w:rsidR="003B2FAD" w:rsidRPr="00A50D2F">
        <w:rPr>
          <w:rFonts w:ascii="Arial" w:hAnsi="Arial" w:cs="Arial"/>
          <w:b/>
          <w:bCs/>
          <w:sz w:val="20"/>
          <w:szCs w:val="20"/>
        </w:rPr>
        <w:t>to Support the</w:t>
      </w:r>
      <w:r w:rsidR="00D54737" w:rsidRPr="00A50D2F">
        <w:rPr>
          <w:rFonts w:ascii="Arial" w:hAnsi="Arial" w:cs="Arial"/>
          <w:b/>
          <w:bCs/>
          <w:sz w:val="20"/>
          <w:szCs w:val="20"/>
        </w:rPr>
        <w:t xml:space="preserve"> Assistance and </w:t>
      </w:r>
      <w:r w:rsidR="003B2FAD" w:rsidRPr="00A50D2F">
        <w:rPr>
          <w:rFonts w:ascii="Arial" w:hAnsi="Arial" w:cs="Arial"/>
          <w:b/>
          <w:bCs/>
          <w:sz w:val="20"/>
          <w:szCs w:val="20"/>
        </w:rPr>
        <w:t xml:space="preserve">Loans Granted </w:t>
      </w:r>
    </w:p>
    <w:p w14:paraId="59202320" w14:textId="6E3B95DA" w:rsidR="003B2FAD" w:rsidRPr="00A50D2F" w:rsidRDefault="003B2FAD" w:rsidP="003B2FAD">
      <w:pPr>
        <w:spacing w:after="0" w:line="240" w:lineRule="auto"/>
        <w:ind w:left="709" w:hanging="709"/>
        <w:jc w:val="center"/>
        <w:rPr>
          <w:rFonts w:ascii="Arial" w:hAnsi="Arial" w:cs="Arial"/>
          <w:b/>
          <w:bCs/>
          <w:sz w:val="20"/>
          <w:szCs w:val="20"/>
        </w:rPr>
      </w:pPr>
      <w:r w:rsidRPr="00A50D2F">
        <w:rPr>
          <w:rFonts w:ascii="Arial" w:hAnsi="Arial" w:cs="Arial"/>
          <w:b/>
          <w:bCs/>
          <w:sz w:val="20"/>
          <w:szCs w:val="20"/>
        </w:rPr>
        <w:t>to Farmer-Cooperators under the</w:t>
      </w:r>
      <w:r w:rsidR="004627F2" w:rsidRPr="00A50D2F">
        <w:rPr>
          <w:rFonts w:ascii="Arial" w:hAnsi="Arial" w:cs="Arial"/>
          <w:b/>
          <w:bCs/>
          <w:sz w:val="20"/>
          <w:szCs w:val="20"/>
        </w:rPr>
        <w:t xml:space="preserve"> CBAP and</w:t>
      </w:r>
      <w:r w:rsidRPr="00A50D2F">
        <w:rPr>
          <w:rFonts w:ascii="Arial" w:hAnsi="Arial" w:cs="Arial"/>
          <w:b/>
          <w:bCs/>
          <w:sz w:val="20"/>
          <w:szCs w:val="20"/>
        </w:rPr>
        <w:t xml:space="preserve"> </w:t>
      </w:r>
      <w:r w:rsidR="004627F2" w:rsidRPr="00A50D2F">
        <w:rPr>
          <w:rFonts w:ascii="Arial" w:hAnsi="Arial" w:cs="Arial"/>
          <w:b/>
          <w:bCs/>
          <w:sz w:val="20"/>
          <w:szCs w:val="20"/>
        </w:rPr>
        <w:t>IFOIGAP – TCGS</w:t>
      </w:r>
    </w:p>
    <w:p w14:paraId="5547E844" w14:textId="60C48B24" w:rsidR="004627F2" w:rsidRPr="00A50D2F" w:rsidRDefault="003B2FAD" w:rsidP="003B2FAD">
      <w:pPr>
        <w:spacing w:after="0" w:line="240" w:lineRule="auto"/>
        <w:ind w:left="709" w:hanging="709"/>
        <w:jc w:val="center"/>
        <w:rPr>
          <w:rFonts w:ascii="Arial" w:hAnsi="Arial" w:cs="Arial"/>
          <w:b/>
          <w:bCs/>
          <w:sz w:val="20"/>
          <w:szCs w:val="20"/>
        </w:rPr>
      </w:pPr>
      <w:r w:rsidRPr="00A50D2F">
        <w:rPr>
          <w:rFonts w:ascii="Arial" w:hAnsi="Arial" w:cs="Arial"/>
          <w:b/>
          <w:bCs/>
          <w:sz w:val="20"/>
          <w:szCs w:val="20"/>
        </w:rPr>
        <w:t>F</w:t>
      </w:r>
      <w:r w:rsidR="004627F2" w:rsidRPr="00A50D2F">
        <w:rPr>
          <w:rFonts w:ascii="Arial" w:hAnsi="Arial" w:cs="Arial"/>
          <w:b/>
          <w:bCs/>
          <w:sz w:val="20"/>
          <w:szCs w:val="20"/>
        </w:rPr>
        <w:t>or CY 2021</w:t>
      </w:r>
    </w:p>
    <w:p w14:paraId="42A65730" w14:textId="77777777" w:rsidR="004627F2" w:rsidRPr="00A50D2F" w:rsidRDefault="004627F2" w:rsidP="004627F2">
      <w:pPr>
        <w:spacing w:after="0" w:line="240" w:lineRule="auto"/>
        <w:jc w:val="both"/>
        <w:rPr>
          <w:rFonts w:ascii="Arial" w:hAnsi="Arial" w:cs="Arial"/>
          <w:sz w:val="20"/>
          <w:szCs w:val="20"/>
        </w:rPr>
      </w:pPr>
    </w:p>
    <w:tbl>
      <w:tblPr>
        <w:tblStyle w:val="TableGrid3"/>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1701"/>
        <w:gridCol w:w="992"/>
        <w:gridCol w:w="4529"/>
      </w:tblGrid>
      <w:tr w:rsidR="00A50D2F" w:rsidRPr="00A50D2F" w14:paraId="4170A162" w14:textId="77777777" w:rsidTr="0007053F">
        <w:trPr>
          <w:tblHeader/>
        </w:trPr>
        <w:tc>
          <w:tcPr>
            <w:tcW w:w="1418" w:type="dxa"/>
            <w:tcBorders>
              <w:top w:val="single" w:sz="4" w:space="0" w:color="auto"/>
              <w:bottom w:val="single" w:sz="4" w:space="0" w:color="auto"/>
            </w:tcBorders>
            <w:vAlign w:val="bottom"/>
          </w:tcPr>
          <w:p w14:paraId="026BA827" w14:textId="77777777" w:rsidR="004627F2" w:rsidRPr="00A50D2F" w:rsidRDefault="004627F2" w:rsidP="00BA752D">
            <w:pPr>
              <w:ind w:left="-119"/>
              <w:rPr>
                <w:rFonts w:ascii="Arial Narrow" w:hAnsi="Arial Narrow" w:cs="Arial"/>
                <w:b/>
                <w:bCs/>
              </w:rPr>
            </w:pPr>
            <w:r w:rsidRPr="00A50D2F">
              <w:rPr>
                <w:rFonts w:ascii="Arial Narrow" w:hAnsi="Arial Narrow" w:cs="Arial"/>
                <w:b/>
                <w:bCs/>
              </w:rPr>
              <w:t>Project/PBO</w:t>
            </w:r>
          </w:p>
        </w:tc>
        <w:tc>
          <w:tcPr>
            <w:tcW w:w="1701" w:type="dxa"/>
            <w:tcBorders>
              <w:top w:val="single" w:sz="4" w:space="0" w:color="auto"/>
              <w:bottom w:val="single" w:sz="4" w:space="0" w:color="auto"/>
            </w:tcBorders>
          </w:tcPr>
          <w:p w14:paraId="771EA03B" w14:textId="7D83D04F" w:rsidR="004627F2" w:rsidRPr="00A50D2F" w:rsidRDefault="004627F2" w:rsidP="00BA752D">
            <w:pPr>
              <w:jc w:val="center"/>
              <w:rPr>
                <w:rFonts w:ascii="Arial Narrow" w:hAnsi="Arial Narrow" w:cs="Arial"/>
                <w:b/>
                <w:bCs/>
              </w:rPr>
            </w:pPr>
            <w:r w:rsidRPr="00A50D2F">
              <w:rPr>
                <w:rFonts w:ascii="Arial Narrow" w:hAnsi="Arial Narrow" w:cs="Arial"/>
                <w:b/>
                <w:bCs/>
              </w:rPr>
              <w:t>No. of farmer-beneficiaries/</w:t>
            </w:r>
            <w:r w:rsidR="00AF1472" w:rsidRPr="00A50D2F">
              <w:rPr>
                <w:rFonts w:ascii="Arial" w:eastAsia="Times New Roman" w:hAnsi="Arial" w:cs="Arial"/>
                <w:b/>
                <w:lang w:val="en-GB"/>
              </w:rPr>
              <w:t xml:space="preserve"> </w:t>
            </w:r>
            <w:r w:rsidR="00AF1472" w:rsidRPr="00A50D2F">
              <w:rPr>
                <w:rFonts w:ascii="Arial Narrow" w:hAnsi="Arial Narrow" w:cs="Arial"/>
                <w:b/>
                <w:bCs/>
              </w:rPr>
              <w:t xml:space="preserve">farmer-cooperators </w:t>
            </w:r>
          </w:p>
        </w:tc>
        <w:tc>
          <w:tcPr>
            <w:tcW w:w="992" w:type="dxa"/>
            <w:tcBorders>
              <w:top w:val="single" w:sz="4" w:space="0" w:color="auto"/>
              <w:bottom w:val="single" w:sz="4" w:space="0" w:color="auto"/>
            </w:tcBorders>
            <w:vAlign w:val="bottom"/>
          </w:tcPr>
          <w:p w14:paraId="6CF5DCE3" w14:textId="77777777" w:rsidR="004627F2" w:rsidRPr="00A50D2F" w:rsidRDefault="004627F2" w:rsidP="00BA752D">
            <w:pPr>
              <w:ind w:right="-85"/>
              <w:jc w:val="right"/>
              <w:rPr>
                <w:rFonts w:ascii="Arial Narrow" w:hAnsi="Arial Narrow" w:cs="Arial"/>
                <w:b/>
                <w:bCs/>
              </w:rPr>
            </w:pPr>
            <w:r w:rsidRPr="00A50D2F">
              <w:rPr>
                <w:rFonts w:ascii="Arial Narrow" w:hAnsi="Arial Narrow" w:cs="Arial"/>
                <w:b/>
                <w:bCs/>
              </w:rPr>
              <w:t>Amount</w:t>
            </w:r>
          </w:p>
        </w:tc>
        <w:tc>
          <w:tcPr>
            <w:tcW w:w="4529" w:type="dxa"/>
            <w:tcBorders>
              <w:top w:val="single" w:sz="4" w:space="0" w:color="auto"/>
              <w:bottom w:val="single" w:sz="4" w:space="0" w:color="auto"/>
            </w:tcBorders>
            <w:vAlign w:val="bottom"/>
          </w:tcPr>
          <w:p w14:paraId="2F27DF23" w14:textId="77777777" w:rsidR="004627F2" w:rsidRPr="00A50D2F" w:rsidRDefault="004627F2" w:rsidP="00D8643F">
            <w:pPr>
              <w:ind w:left="461" w:right="-85" w:hanging="283"/>
              <w:jc w:val="right"/>
              <w:rPr>
                <w:rFonts w:ascii="Arial Narrow" w:hAnsi="Arial Narrow" w:cs="Arial"/>
                <w:b/>
                <w:bCs/>
              </w:rPr>
            </w:pPr>
          </w:p>
          <w:p w14:paraId="7319D797" w14:textId="77777777" w:rsidR="004627F2" w:rsidRPr="00A50D2F" w:rsidRDefault="004627F2" w:rsidP="00D8643F">
            <w:pPr>
              <w:ind w:left="461" w:right="-85" w:hanging="283"/>
              <w:rPr>
                <w:rFonts w:ascii="Arial Narrow" w:hAnsi="Arial Narrow" w:cs="Arial"/>
                <w:b/>
                <w:bCs/>
              </w:rPr>
            </w:pPr>
            <w:r w:rsidRPr="00A50D2F">
              <w:rPr>
                <w:rFonts w:ascii="Arial Narrow" w:hAnsi="Arial Narrow" w:cs="Arial"/>
                <w:b/>
                <w:bCs/>
              </w:rPr>
              <w:t>Documents Not Submitted</w:t>
            </w:r>
          </w:p>
        </w:tc>
      </w:tr>
      <w:tr w:rsidR="00A50D2F" w:rsidRPr="00A50D2F" w14:paraId="3672DF91" w14:textId="77777777" w:rsidTr="00677905">
        <w:tc>
          <w:tcPr>
            <w:tcW w:w="1418" w:type="dxa"/>
            <w:tcBorders>
              <w:top w:val="single" w:sz="4" w:space="0" w:color="auto"/>
            </w:tcBorders>
          </w:tcPr>
          <w:p w14:paraId="18EC0B3D" w14:textId="77777777" w:rsidR="004627F2" w:rsidRPr="00A50D2F" w:rsidRDefault="004627F2" w:rsidP="00643974">
            <w:pPr>
              <w:pStyle w:val="ListParagraph"/>
              <w:ind w:left="303" w:hanging="415"/>
              <w:jc w:val="both"/>
              <w:rPr>
                <w:rFonts w:ascii="Arial Narrow" w:hAnsi="Arial Narrow" w:cs="Arial"/>
              </w:rPr>
            </w:pPr>
            <w:r w:rsidRPr="00A50D2F">
              <w:rPr>
                <w:rFonts w:ascii="Arial Narrow" w:hAnsi="Arial Narrow" w:cs="Arial"/>
              </w:rPr>
              <w:t>CBAP</w:t>
            </w:r>
          </w:p>
        </w:tc>
        <w:tc>
          <w:tcPr>
            <w:tcW w:w="1701" w:type="dxa"/>
            <w:tcBorders>
              <w:top w:val="single" w:sz="4" w:space="0" w:color="auto"/>
            </w:tcBorders>
          </w:tcPr>
          <w:p w14:paraId="3277E672" w14:textId="77777777" w:rsidR="004627F2" w:rsidRPr="00A50D2F" w:rsidRDefault="004627F2" w:rsidP="00BA752D">
            <w:pPr>
              <w:jc w:val="center"/>
              <w:rPr>
                <w:rFonts w:ascii="Arial Narrow" w:hAnsi="Arial Narrow" w:cs="Arial"/>
                <w:i/>
                <w:iCs/>
              </w:rPr>
            </w:pPr>
          </w:p>
        </w:tc>
        <w:tc>
          <w:tcPr>
            <w:tcW w:w="992" w:type="dxa"/>
            <w:tcBorders>
              <w:top w:val="single" w:sz="4" w:space="0" w:color="auto"/>
            </w:tcBorders>
          </w:tcPr>
          <w:p w14:paraId="3CD08199" w14:textId="77777777" w:rsidR="004627F2" w:rsidRPr="00A50D2F" w:rsidRDefault="004627F2" w:rsidP="00BA752D">
            <w:pPr>
              <w:ind w:right="-85"/>
              <w:jc w:val="both"/>
              <w:rPr>
                <w:rFonts w:ascii="Arial Narrow" w:hAnsi="Arial Narrow" w:cs="Arial"/>
                <w:i/>
                <w:iCs/>
              </w:rPr>
            </w:pPr>
          </w:p>
        </w:tc>
        <w:tc>
          <w:tcPr>
            <w:tcW w:w="4529" w:type="dxa"/>
            <w:tcBorders>
              <w:top w:val="single" w:sz="4" w:space="0" w:color="auto"/>
            </w:tcBorders>
          </w:tcPr>
          <w:p w14:paraId="2608B0C9" w14:textId="77777777" w:rsidR="004627F2" w:rsidRPr="00A50D2F" w:rsidRDefault="004627F2" w:rsidP="00D8643F">
            <w:pPr>
              <w:ind w:left="461" w:right="-85" w:hanging="283"/>
              <w:jc w:val="both"/>
              <w:rPr>
                <w:rFonts w:ascii="Arial Narrow" w:hAnsi="Arial Narrow" w:cs="Arial"/>
                <w:i/>
                <w:iCs/>
              </w:rPr>
            </w:pPr>
          </w:p>
        </w:tc>
      </w:tr>
      <w:tr w:rsidR="00A50D2F" w:rsidRPr="00A50D2F" w14:paraId="09C9C2C9" w14:textId="77777777" w:rsidTr="00677905">
        <w:tc>
          <w:tcPr>
            <w:tcW w:w="1418" w:type="dxa"/>
          </w:tcPr>
          <w:p w14:paraId="6FF7A1A1" w14:textId="77777777" w:rsidR="004627F2" w:rsidRPr="00A50D2F" w:rsidRDefault="004627F2" w:rsidP="0007053F">
            <w:pPr>
              <w:ind w:left="165" w:hanging="270"/>
              <w:jc w:val="both"/>
              <w:rPr>
                <w:rFonts w:ascii="Arial Narrow" w:hAnsi="Arial Narrow" w:cs="Arial"/>
              </w:rPr>
            </w:pPr>
            <w:r w:rsidRPr="00A50D2F">
              <w:rPr>
                <w:rFonts w:ascii="Arial Narrow" w:hAnsi="Arial Narrow" w:cs="Arial"/>
              </w:rPr>
              <w:t>Pangasinan</w:t>
            </w:r>
          </w:p>
        </w:tc>
        <w:tc>
          <w:tcPr>
            <w:tcW w:w="1701" w:type="dxa"/>
          </w:tcPr>
          <w:p w14:paraId="0A00832B" w14:textId="77777777" w:rsidR="004627F2" w:rsidRPr="00A50D2F" w:rsidRDefault="004627F2" w:rsidP="00BA752D">
            <w:pPr>
              <w:jc w:val="center"/>
              <w:rPr>
                <w:rFonts w:ascii="Arial Narrow" w:hAnsi="Arial Narrow" w:cs="Arial"/>
              </w:rPr>
            </w:pPr>
            <w:r w:rsidRPr="00A50D2F">
              <w:rPr>
                <w:rFonts w:ascii="Arial Narrow" w:hAnsi="Arial Narrow" w:cs="Arial"/>
              </w:rPr>
              <w:t>754</w:t>
            </w:r>
          </w:p>
        </w:tc>
        <w:tc>
          <w:tcPr>
            <w:tcW w:w="992" w:type="dxa"/>
          </w:tcPr>
          <w:p w14:paraId="50B4CED4" w14:textId="7EF0BB4F" w:rsidR="004627F2" w:rsidRPr="00A50D2F" w:rsidRDefault="004627F2" w:rsidP="005F4716">
            <w:pPr>
              <w:ind w:right="-85" w:hanging="106"/>
              <w:jc w:val="right"/>
              <w:rPr>
                <w:rFonts w:ascii="Arial Narrow" w:hAnsi="Arial Narrow" w:cs="Arial"/>
              </w:rPr>
            </w:pPr>
            <w:r w:rsidRPr="00A50D2F">
              <w:rPr>
                <w:rFonts w:ascii="Arial Narrow" w:hAnsi="Arial Narrow" w:cs="Arial"/>
              </w:rPr>
              <w:t>P14,929,200</w:t>
            </w:r>
          </w:p>
        </w:tc>
        <w:tc>
          <w:tcPr>
            <w:tcW w:w="4529" w:type="dxa"/>
          </w:tcPr>
          <w:p w14:paraId="41F955BE" w14:textId="2B18B33D" w:rsidR="004627F2" w:rsidRPr="00A50D2F" w:rsidRDefault="00DA478D" w:rsidP="000B326C">
            <w:pPr>
              <w:ind w:left="178" w:right="-111"/>
              <w:jc w:val="both"/>
              <w:rPr>
                <w:rFonts w:ascii="Arial Narrow" w:hAnsi="Arial Narrow" w:cs="Arial"/>
                <w:bCs/>
              </w:rPr>
            </w:pPr>
            <w:r w:rsidRPr="00A50D2F">
              <w:rPr>
                <w:rFonts w:ascii="Arial Narrow" w:hAnsi="Arial Narrow" w:cs="Arial"/>
              </w:rPr>
              <w:t xml:space="preserve">DVs were not supported with Set 1 documents consisting of indorsement from the concerned </w:t>
            </w:r>
            <w:r w:rsidR="00E2513B" w:rsidRPr="00A50D2F">
              <w:rPr>
                <w:rFonts w:ascii="Arial Narrow" w:hAnsi="Arial Narrow" w:cs="Arial"/>
              </w:rPr>
              <w:t>PBO</w:t>
            </w:r>
            <w:r w:rsidRPr="00A50D2F">
              <w:rPr>
                <w:rFonts w:ascii="Arial Narrow" w:hAnsi="Arial Narrow" w:cs="Arial"/>
              </w:rPr>
              <w:t xml:space="preserve"> Manager, consolidated </w:t>
            </w:r>
            <w:r w:rsidR="00AF1472" w:rsidRPr="00A50D2F">
              <w:rPr>
                <w:rFonts w:ascii="Arial Narrow" w:hAnsi="Arial Narrow" w:cs="Arial"/>
              </w:rPr>
              <w:t>Farm Plan and Budget</w:t>
            </w:r>
            <w:r w:rsidRPr="00A50D2F">
              <w:rPr>
                <w:rFonts w:ascii="Arial Narrow" w:hAnsi="Arial Narrow" w:cs="Arial"/>
              </w:rPr>
              <w:t xml:space="preserve">, Cluster MOA with list of availees, and Guaranty Letter of contracted buyer firm, contrary to </w:t>
            </w:r>
            <w:r w:rsidRPr="00A50D2F">
              <w:rPr>
                <w:rFonts w:ascii="Arial Narrow" w:hAnsi="Arial Narrow" w:cs="Arial"/>
                <w:bCs/>
              </w:rPr>
              <w:t>Section A-1 of the I</w:t>
            </w:r>
            <w:r w:rsidR="00D8643F" w:rsidRPr="00A50D2F">
              <w:rPr>
                <w:rFonts w:ascii="Arial Narrow" w:hAnsi="Arial Narrow" w:cs="Arial"/>
                <w:bCs/>
              </w:rPr>
              <w:t xml:space="preserve">mplementing </w:t>
            </w:r>
            <w:r w:rsidRPr="00A50D2F">
              <w:rPr>
                <w:rFonts w:ascii="Arial Narrow" w:hAnsi="Arial Narrow" w:cs="Arial"/>
                <w:bCs/>
              </w:rPr>
              <w:t>G</w:t>
            </w:r>
            <w:r w:rsidR="00D8643F" w:rsidRPr="00A50D2F">
              <w:rPr>
                <w:rFonts w:ascii="Arial Narrow" w:hAnsi="Arial Narrow" w:cs="Arial"/>
                <w:bCs/>
              </w:rPr>
              <w:t>uidelines</w:t>
            </w:r>
            <w:r w:rsidRPr="00A50D2F">
              <w:rPr>
                <w:rFonts w:ascii="Arial Narrow" w:hAnsi="Arial Narrow" w:cs="Arial"/>
                <w:bCs/>
              </w:rPr>
              <w:t xml:space="preserve"> of the CBAP</w:t>
            </w:r>
          </w:p>
          <w:p w14:paraId="27051A2C" w14:textId="1604673D" w:rsidR="005E6861" w:rsidRPr="00A50D2F" w:rsidRDefault="005E6861" w:rsidP="000B326C">
            <w:pPr>
              <w:ind w:left="178" w:right="-111"/>
              <w:jc w:val="both"/>
              <w:rPr>
                <w:rFonts w:ascii="Arial Narrow" w:hAnsi="Arial Narrow" w:cs="Arial"/>
              </w:rPr>
            </w:pPr>
          </w:p>
        </w:tc>
      </w:tr>
      <w:tr w:rsidR="00A50D2F" w:rsidRPr="00A50D2F" w14:paraId="2385B3BD" w14:textId="77777777" w:rsidTr="00677905">
        <w:tc>
          <w:tcPr>
            <w:tcW w:w="1418" w:type="dxa"/>
            <w:tcBorders>
              <w:bottom w:val="single" w:sz="4" w:space="0" w:color="auto"/>
            </w:tcBorders>
          </w:tcPr>
          <w:p w14:paraId="1C42405C" w14:textId="77777777" w:rsidR="004627F2" w:rsidRPr="00A50D2F" w:rsidRDefault="004627F2" w:rsidP="0007053F">
            <w:pPr>
              <w:ind w:left="165" w:hanging="270"/>
              <w:jc w:val="both"/>
              <w:rPr>
                <w:rFonts w:ascii="Arial Narrow" w:hAnsi="Arial Narrow" w:cs="Arial"/>
              </w:rPr>
            </w:pPr>
            <w:r w:rsidRPr="00A50D2F">
              <w:rPr>
                <w:rFonts w:ascii="Arial Narrow" w:hAnsi="Arial Narrow" w:cs="Arial"/>
              </w:rPr>
              <w:t xml:space="preserve">Isabela </w:t>
            </w:r>
          </w:p>
        </w:tc>
        <w:tc>
          <w:tcPr>
            <w:tcW w:w="1701" w:type="dxa"/>
            <w:tcBorders>
              <w:bottom w:val="single" w:sz="4" w:space="0" w:color="auto"/>
            </w:tcBorders>
          </w:tcPr>
          <w:p w14:paraId="34ABCAC3" w14:textId="77777777" w:rsidR="004627F2" w:rsidRPr="00A50D2F" w:rsidRDefault="004627F2" w:rsidP="00BA752D">
            <w:pPr>
              <w:jc w:val="center"/>
              <w:rPr>
                <w:rFonts w:ascii="Arial Narrow" w:hAnsi="Arial Narrow" w:cs="Arial"/>
              </w:rPr>
            </w:pPr>
            <w:r w:rsidRPr="00A50D2F">
              <w:rPr>
                <w:rFonts w:ascii="Arial Narrow" w:hAnsi="Arial Narrow" w:cs="Arial"/>
              </w:rPr>
              <w:t>409</w:t>
            </w:r>
          </w:p>
        </w:tc>
        <w:tc>
          <w:tcPr>
            <w:tcW w:w="992" w:type="dxa"/>
            <w:tcBorders>
              <w:bottom w:val="single" w:sz="4" w:space="0" w:color="auto"/>
            </w:tcBorders>
          </w:tcPr>
          <w:p w14:paraId="3D8E5D4D" w14:textId="77777777" w:rsidR="004627F2" w:rsidRPr="00A50D2F" w:rsidRDefault="004627F2" w:rsidP="00BA752D">
            <w:pPr>
              <w:ind w:right="-85"/>
              <w:jc w:val="right"/>
              <w:rPr>
                <w:rFonts w:ascii="Arial Narrow" w:hAnsi="Arial Narrow" w:cs="Arial"/>
              </w:rPr>
            </w:pPr>
            <w:r w:rsidRPr="00A50D2F">
              <w:rPr>
                <w:rFonts w:ascii="Arial Narrow" w:hAnsi="Arial Narrow" w:cs="Arial"/>
              </w:rPr>
              <w:t>8,180,000</w:t>
            </w:r>
          </w:p>
        </w:tc>
        <w:tc>
          <w:tcPr>
            <w:tcW w:w="4529" w:type="dxa"/>
            <w:tcBorders>
              <w:bottom w:val="single" w:sz="4" w:space="0" w:color="auto"/>
            </w:tcBorders>
          </w:tcPr>
          <w:p w14:paraId="64D3919A" w14:textId="5981F1DD" w:rsidR="004627F2" w:rsidRPr="00A50D2F" w:rsidRDefault="00DA478D" w:rsidP="000B326C">
            <w:pPr>
              <w:ind w:left="178" w:right="-111"/>
              <w:jc w:val="both"/>
              <w:rPr>
                <w:rFonts w:ascii="Arial Narrow" w:hAnsi="Arial Narrow" w:cs="Arial"/>
              </w:rPr>
            </w:pPr>
            <w:r w:rsidRPr="00A50D2F">
              <w:rPr>
                <w:rFonts w:ascii="Arial Narrow" w:hAnsi="Arial Narrow" w:cs="Arial"/>
                <w:snapToGrid w:val="0"/>
                <w:lang w:val="en-GB"/>
              </w:rPr>
              <w:t xml:space="preserve">Approved master list/s of qualified recipients as basis in verifying whether the beneficiaries are registered tobacco farmer/s </w:t>
            </w:r>
          </w:p>
        </w:tc>
      </w:tr>
      <w:tr w:rsidR="00A50D2F" w:rsidRPr="00A50D2F" w14:paraId="485AE4EE" w14:textId="77777777" w:rsidTr="00677905">
        <w:tc>
          <w:tcPr>
            <w:tcW w:w="1418" w:type="dxa"/>
            <w:tcBorders>
              <w:top w:val="single" w:sz="4" w:space="0" w:color="auto"/>
              <w:bottom w:val="single" w:sz="4" w:space="0" w:color="auto"/>
            </w:tcBorders>
          </w:tcPr>
          <w:p w14:paraId="5B4D17A0" w14:textId="77777777" w:rsidR="004627F2" w:rsidRPr="00A50D2F" w:rsidRDefault="004627F2" w:rsidP="00BA752D">
            <w:pPr>
              <w:ind w:left="-119"/>
              <w:jc w:val="both"/>
              <w:rPr>
                <w:rFonts w:ascii="Arial Narrow" w:hAnsi="Arial Narrow" w:cs="Arial"/>
                <w:i/>
                <w:iCs/>
              </w:rPr>
            </w:pPr>
          </w:p>
        </w:tc>
        <w:tc>
          <w:tcPr>
            <w:tcW w:w="1701" w:type="dxa"/>
            <w:tcBorders>
              <w:top w:val="single" w:sz="4" w:space="0" w:color="auto"/>
              <w:bottom w:val="single" w:sz="4" w:space="0" w:color="auto"/>
            </w:tcBorders>
          </w:tcPr>
          <w:p w14:paraId="37903748" w14:textId="77777777" w:rsidR="004627F2" w:rsidRPr="00A50D2F" w:rsidRDefault="004627F2" w:rsidP="00BA752D">
            <w:pPr>
              <w:jc w:val="center"/>
              <w:rPr>
                <w:rFonts w:ascii="Arial Narrow" w:hAnsi="Arial Narrow" w:cs="Arial"/>
                <w:b/>
                <w:bCs/>
              </w:rPr>
            </w:pPr>
            <w:r w:rsidRPr="00A50D2F">
              <w:rPr>
                <w:rFonts w:ascii="Arial Narrow" w:hAnsi="Arial Narrow" w:cs="Arial"/>
                <w:b/>
                <w:bCs/>
              </w:rPr>
              <w:t>1,163</w:t>
            </w:r>
          </w:p>
        </w:tc>
        <w:tc>
          <w:tcPr>
            <w:tcW w:w="992" w:type="dxa"/>
            <w:tcBorders>
              <w:top w:val="single" w:sz="4" w:space="0" w:color="auto"/>
              <w:bottom w:val="single" w:sz="4" w:space="0" w:color="auto"/>
            </w:tcBorders>
          </w:tcPr>
          <w:p w14:paraId="32A59D0C" w14:textId="77777777" w:rsidR="004627F2" w:rsidRPr="00A50D2F" w:rsidRDefault="004627F2" w:rsidP="00BA752D">
            <w:pPr>
              <w:ind w:right="-85"/>
              <w:jc w:val="right"/>
              <w:rPr>
                <w:rFonts w:ascii="Arial Narrow" w:hAnsi="Arial Narrow" w:cs="Arial"/>
                <w:b/>
                <w:bCs/>
              </w:rPr>
            </w:pPr>
            <w:r w:rsidRPr="00A50D2F">
              <w:rPr>
                <w:rFonts w:ascii="Arial Narrow" w:hAnsi="Arial Narrow" w:cs="Arial"/>
                <w:b/>
                <w:bCs/>
              </w:rPr>
              <w:fldChar w:fldCharType="begin"/>
            </w:r>
            <w:r w:rsidRPr="00A50D2F">
              <w:rPr>
                <w:rFonts w:ascii="Arial Narrow" w:hAnsi="Arial Narrow" w:cs="Arial"/>
                <w:b/>
                <w:bCs/>
              </w:rPr>
              <w:instrText xml:space="preserve"> =SUM(ABOVE) </w:instrText>
            </w:r>
            <w:r w:rsidRPr="00A50D2F">
              <w:rPr>
                <w:rFonts w:ascii="Arial Narrow" w:hAnsi="Arial Narrow" w:cs="Arial"/>
                <w:b/>
                <w:bCs/>
              </w:rPr>
              <w:fldChar w:fldCharType="separate"/>
            </w:r>
            <w:r w:rsidRPr="00A50D2F">
              <w:rPr>
                <w:rFonts w:ascii="Arial Narrow" w:hAnsi="Arial Narrow" w:cs="Arial"/>
                <w:b/>
                <w:bCs/>
                <w:noProof/>
              </w:rPr>
              <w:t>23,109,200</w:t>
            </w:r>
            <w:r w:rsidRPr="00A50D2F">
              <w:rPr>
                <w:rFonts w:ascii="Arial Narrow" w:hAnsi="Arial Narrow" w:cs="Arial"/>
                <w:b/>
                <w:bCs/>
              </w:rPr>
              <w:fldChar w:fldCharType="end"/>
            </w:r>
          </w:p>
        </w:tc>
        <w:tc>
          <w:tcPr>
            <w:tcW w:w="4529" w:type="dxa"/>
            <w:tcBorders>
              <w:top w:val="single" w:sz="4" w:space="0" w:color="auto"/>
              <w:bottom w:val="single" w:sz="4" w:space="0" w:color="auto"/>
            </w:tcBorders>
          </w:tcPr>
          <w:p w14:paraId="1686B1AD" w14:textId="77777777" w:rsidR="004627F2" w:rsidRPr="00A50D2F" w:rsidRDefault="004627F2" w:rsidP="00D8643F">
            <w:pPr>
              <w:ind w:left="461" w:right="-85" w:hanging="283"/>
              <w:jc w:val="right"/>
              <w:rPr>
                <w:rFonts w:ascii="Arial Narrow" w:hAnsi="Arial Narrow" w:cs="Arial"/>
                <w:b/>
                <w:bCs/>
              </w:rPr>
            </w:pPr>
          </w:p>
        </w:tc>
      </w:tr>
      <w:tr w:rsidR="00A50D2F" w:rsidRPr="00A50D2F" w14:paraId="547F5952" w14:textId="77777777" w:rsidTr="00677905">
        <w:tc>
          <w:tcPr>
            <w:tcW w:w="1418" w:type="dxa"/>
            <w:tcBorders>
              <w:top w:val="single" w:sz="4" w:space="0" w:color="auto"/>
            </w:tcBorders>
          </w:tcPr>
          <w:p w14:paraId="620D694F" w14:textId="23F8227F" w:rsidR="004627F2" w:rsidRPr="00A50D2F" w:rsidRDefault="004627F2" w:rsidP="00BA752D">
            <w:pPr>
              <w:ind w:left="-119"/>
              <w:jc w:val="both"/>
              <w:rPr>
                <w:rFonts w:ascii="Arial Narrow" w:hAnsi="Arial Narrow" w:cs="Arial"/>
              </w:rPr>
            </w:pPr>
            <w:bookmarkStart w:id="12" w:name="_Hlk104557302"/>
            <w:r w:rsidRPr="00A50D2F">
              <w:rPr>
                <w:rFonts w:ascii="Arial Narrow" w:hAnsi="Arial Narrow" w:cs="Arial"/>
              </w:rPr>
              <w:t>IFOIGAP - TCGS</w:t>
            </w:r>
            <w:bookmarkEnd w:id="12"/>
          </w:p>
        </w:tc>
        <w:tc>
          <w:tcPr>
            <w:tcW w:w="1701" w:type="dxa"/>
            <w:tcBorders>
              <w:top w:val="single" w:sz="4" w:space="0" w:color="auto"/>
            </w:tcBorders>
          </w:tcPr>
          <w:p w14:paraId="378DD64A" w14:textId="77777777" w:rsidR="004627F2" w:rsidRPr="00A50D2F" w:rsidRDefault="004627F2" w:rsidP="00BA752D">
            <w:pPr>
              <w:jc w:val="center"/>
              <w:rPr>
                <w:rFonts w:ascii="Arial Narrow" w:hAnsi="Arial Narrow" w:cs="Arial"/>
                <w:i/>
                <w:iCs/>
              </w:rPr>
            </w:pPr>
          </w:p>
        </w:tc>
        <w:tc>
          <w:tcPr>
            <w:tcW w:w="992" w:type="dxa"/>
            <w:tcBorders>
              <w:top w:val="single" w:sz="4" w:space="0" w:color="auto"/>
            </w:tcBorders>
          </w:tcPr>
          <w:p w14:paraId="57629F83" w14:textId="77777777" w:rsidR="004627F2" w:rsidRPr="00A50D2F" w:rsidRDefault="004627F2" w:rsidP="00BA752D">
            <w:pPr>
              <w:ind w:right="-85"/>
              <w:jc w:val="right"/>
              <w:rPr>
                <w:rFonts w:ascii="Arial Narrow" w:hAnsi="Arial Narrow" w:cs="Arial"/>
                <w:i/>
                <w:iCs/>
              </w:rPr>
            </w:pPr>
          </w:p>
        </w:tc>
        <w:tc>
          <w:tcPr>
            <w:tcW w:w="4529" w:type="dxa"/>
            <w:tcBorders>
              <w:top w:val="single" w:sz="4" w:space="0" w:color="auto"/>
            </w:tcBorders>
          </w:tcPr>
          <w:p w14:paraId="7D8E3B21" w14:textId="77777777" w:rsidR="004627F2" w:rsidRPr="00A50D2F" w:rsidRDefault="004627F2" w:rsidP="00D8643F">
            <w:pPr>
              <w:ind w:left="461" w:right="-85" w:hanging="283"/>
              <w:jc w:val="right"/>
              <w:rPr>
                <w:rFonts w:ascii="Arial Narrow" w:hAnsi="Arial Narrow" w:cs="Arial"/>
                <w:i/>
                <w:iCs/>
              </w:rPr>
            </w:pPr>
          </w:p>
        </w:tc>
      </w:tr>
      <w:tr w:rsidR="00A50D2F" w:rsidRPr="00A50D2F" w14:paraId="6749A50E" w14:textId="77777777" w:rsidTr="00677905">
        <w:trPr>
          <w:trHeight w:val="99"/>
        </w:trPr>
        <w:tc>
          <w:tcPr>
            <w:tcW w:w="1418" w:type="dxa"/>
            <w:tcBorders>
              <w:bottom w:val="single" w:sz="4" w:space="0" w:color="auto"/>
            </w:tcBorders>
          </w:tcPr>
          <w:p w14:paraId="34929434" w14:textId="77777777" w:rsidR="004627F2" w:rsidRPr="00A50D2F" w:rsidRDefault="004627F2" w:rsidP="0007053F">
            <w:pPr>
              <w:ind w:left="165" w:hanging="270"/>
              <w:jc w:val="both"/>
              <w:rPr>
                <w:rFonts w:ascii="Arial Narrow" w:hAnsi="Arial Narrow" w:cs="Arial"/>
              </w:rPr>
            </w:pPr>
            <w:r w:rsidRPr="00A50D2F">
              <w:rPr>
                <w:rFonts w:ascii="Arial Narrow" w:hAnsi="Arial Narrow" w:cs="Arial"/>
              </w:rPr>
              <w:t xml:space="preserve">Isabela </w:t>
            </w:r>
          </w:p>
        </w:tc>
        <w:tc>
          <w:tcPr>
            <w:tcW w:w="1701" w:type="dxa"/>
            <w:tcBorders>
              <w:bottom w:val="single" w:sz="4" w:space="0" w:color="auto"/>
            </w:tcBorders>
          </w:tcPr>
          <w:p w14:paraId="764C5A91" w14:textId="77777777" w:rsidR="004627F2" w:rsidRPr="00A50D2F" w:rsidRDefault="004627F2" w:rsidP="00BA752D">
            <w:pPr>
              <w:jc w:val="center"/>
              <w:rPr>
                <w:rFonts w:ascii="Arial Narrow" w:hAnsi="Arial Narrow" w:cs="Arial"/>
              </w:rPr>
            </w:pPr>
            <w:r w:rsidRPr="00A50D2F">
              <w:rPr>
                <w:rFonts w:ascii="Arial Narrow" w:hAnsi="Arial Narrow" w:cs="Arial"/>
              </w:rPr>
              <w:t>589</w:t>
            </w:r>
          </w:p>
        </w:tc>
        <w:tc>
          <w:tcPr>
            <w:tcW w:w="992" w:type="dxa"/>
            <w:tcBorders>
              <w:bottom w:val="single" w:sz="4" w:space="0" w:color="auto"/>
            </w:tcBorders>
          </w:tcPr>
          <w:p w14:paraId="6A3B580C" w14:textId="77777777" w:rsidR="004627F2" w:rsidRPr="00A50D2F" w:rsidRDefault="004627F2" w:rsidP="00BA752D">
            <w:pPr>
              <w:ind w:right="-85"/>
              <w:jc w:val="right"/>
              <w:rPr>
                <w:rFonts w:ascii="Arial Narrow" w:hAnsi="Arial Narrow" w:cs="Arial"/>
              </w:rPr>
            </w:pPr>
            <w:r w:rsidRPr="00A50D2F">
              <w:rPr>
                <w:rFonts w:ascii="Arial Narrow" w:hAnsi="Arial Narrow" w:cs="Arial"/>
              </w:rPr>
              <w:t>13,328,000</w:t>
            </w:r>
          </w:p>
        </w:tc>
        <w:tc>
          <w:tcPr>
            <w:tcW w:w="4529" w:type="dxa"/>
            <w:tcBorders>
              <w:bottom w:val="single" w:sz="4" w:space="0" w:color="auto"/>
            </w:tcBorders>
          </w:tcPr>
          <w:p w14:paraId="677CAFF9" w14:textId="77777777" w:rsidR="005E6861" w:rsidRPr="00A50D2F" w:rsidRDefault="00DA478D" w:rsidP="000B326C">
            <w:pPr>
              <w:pStyle w:val="ListParagraph"/>
              <w:numPr>
                <w:ilvl w:val="1"/>
                <w:numId w:val="30"/>
              </w:numPr>
              <w:ind w:left="461" w:right="-111" w:hanging="283"/>
              <w:jc w:val="both"/>
              <w:rPr>
                <w:rFonts w:ascii="Arial Narrow" w:hAnsi="Arial Narrow" w:cs="Arial"/>
              </w:rPr>
            </w:pPr>
            <w:r w:rsidRPr="00A50D2F">
              <w:rPr>
                <w:rFonts w:ascii="Arial Narrow" w:hAnsi="Arial Narrow" w:cs="Arial"/>
              </w:rPr>
              <w:t>Copy of valid identification cards (IDs) of farmer-beneficiaries with signature affixed therein</w:t>
            </w:r>
            <w:r w:rsidR="002C21D4" w:rsidRPr="00A50D2F">
              <w:rPr>
                <w:rFonts w:ascii="Arial Narrow" w:hAnsi="Arial Narrow" w:cs="Arial"/>
              </w:rPr>
              <w:t xml:space="preserve"> </w:t>
            </w:r>
          </w:p>
          <w:p w14:paraId="01ADA971" w14:textId="155B37E9" w:rsidR="004627F2" w:rsidRPr="00A50D2F" w:rsidRDefault="004627F2" w:rsidP="000B326C">
            <w:pPr>
              <w:pStyle w:val="ListParagraph"/>
              <w:ind w:left="461" w:right="-111" w:hanging="283"/>
              <w:jc w:val="both"/>
              <w:rPr>
                <w:rFonts w:ascii="Arial Narrow" w:hAnsi="Arial Narrow" w:cs="Arial"/>
              </w:rPr>
            </w:pPr>
            <w:r w:rsidRPr="00A50D2F">
              <w:rPr>
                <w:rFonts w:ascii="Arial Narrow" w:hAnsi="Arial Narrow" w:cs="Arial"/>
              </w:rPr>
              <w:t xml:space="preserve">  </w:t>
            </w:r>
          </w:p>
          <w:p w14:paraId="38E94004" w14:textId="12D4245C" w:rsidR="004627F2" w:rsidRPr="00A50D2F" w:rsidRDefault="00DA478D" w:rsidP="000B326C">
            <w:pPr>
              <w:pStyle w:val="ListParagraph"/>
              <w:numPr>
                <w:ilvl w:val="1"/>
                <w:numId w:val="30"/>
              </w:numPr>
              <w:ind w:left="461" w:right="-111" w:hanging="283"/>
              <w:jc w:val="both"/>
              <w:rPr>
                <w:rFonts w:ascii="Arial Narrow" w:hAnsi="Arial Narrow" w:cs="Arial"/>
              </w:rPr>
            </w:pPr>
            <w:r w:rsidRPr="00A50D2F">
              <w:rPr>
                <w:rFonts w:ascii="Arial Narrow" w:hAnsi="Arial Narrow" w:cs="Arial"/>
              </w:rPr>
              <w:t xml:space="preserve">Sales Invoice(SI)/Official Receipt (OR) issued by the </w:t>
            </w:r>
            <w:r w:rsidR="0099796B" w:rsidRPr="00A50D2F">
              <w:rPr>
                <w:rFonts w:ascii="Arial Narrow" w:hAnsi="Arial Narrow" w:cs="Arial"/>
              </w:rPr>
              <w:t>supplier</w:t>
            </w:r>
            <w:r w:rsidRPr="00A50D2F">
              <w:rPr>
                <w:rFonts w:ascii="Arial Narrow" w:hAnsi="Arial Narrow" w:cs="Arial"/>
              </w:rPr>
              <w:t xml:space="preserve"> to support the payment of seedlings costing P3.332 million</w:t>
            </w:r>
            <w:r w:rsidR="004627F2" w:rsidRPr="00A50D2F">
              <w:rPr>
                <w:rFonts w:ascii="Arial Narrow" w:hAnsi="Arial Narrow" w:cs="Arial"/>
              </w:rPr>
              <w:t xml:space="preserve"> </w:t>
            </w:r>
          </w:p>
        </w:tc>
      </w:tr>
      <w:tr w:rsidR="00A50D2F" w:rsidRPr="00A50D2F" w14:paraId="48565D37" w14:textId="77777777" w:rsidTr="00677905">
        <w:trPr>
          <w:trHeight w:val="71"/>
        </w:trPr>
        <w:tc>
          <w:tcPr>
            <w:tcW w:w="1418" w:type="dxa"/>
            <w:tcBorders>
              <w:top w:val="single" w:sz="4" w:space="0" w:color="auto"/>
              <w:bottom w:val="double" w:sz="4" w:space="0" w:color="auto"/>
            </w:tcBorders>
            <w:shd w:val="clear" w:color="auto" w:fill="auto"/>
          </w:tcPr>
          <w:p w14:paraId="0F4DEE7E" w14:textId="77777777" w:rsidR="004627F2" w:rsidRPr="00A50D2F" w:rsidRDefault="004627F2" w:rsidP="00BA752D">
            <w:pPr>
              <w:ind w:left="-107"/>
              <w:jc w:val="both"/>
              <w:rPr>
                <w:rFonts w:ascii="Arial Narrow" w:hAnsi="Arial Narrow" w:cs="Arial"/>
                <w:b/>
                <w:bCs/>
              </w:rPr>
            </w:pPr>
          </w:p>
        </w:tc>
        <w:tc>
          <w:tcPr>
            <w:tcW w:w="1701" w:type="dxa"/>
            <w:tcBorders>
              <w:top w:val="single" w:sz="4" w:space="0" w:color="auto"/>
              <w:bottom w:val="double" w:sz="4" w:space="0" w:color="auto"/>
            </w:tcBorders>
            <w:shd w:val="clear" w:color="auto" w:fill="auto"/>
          </w:tcPr>
          <w:p w14:paraId="3BC31A89" w14:textId="77777777" w:rsidR="004627F2" w:rsidRPr="00A50D2F" w:rsidRDefault="004627F2" w:rsidP="00BA752D">
            <w:pPr>
              <w:jc w:val="center"/>
              <w:rPr>
                <w:rFonts w:ascii="Arial Narrow" w:hAnsi="Arial Narrow" w:cs="Arial"/>
                <w:b/>
                <w:bCs/>
              </w:rPr>
            </w:pPr>
            <w:r w:rsidRPr="00A50D2F">
              <w:rPr>
                <w:rFonts w:ascii="Arial Narrow" w:hAnsi="Arial Narrow" w:cs="Arial"/>
                <w:b/>
                <w:bCs/>
              </w:rPr>
              <w:t>1,752</w:t>
            </w:r>
          </w:p>
        </w:tc>
        <w:tc>
          <w:tcPr>
            <w:tcW w:w="992" w:type="dxa"/>
            <w:tcBorders>
              <w:top w:val="single" w:sz="4" w:space="0" w:color="auto"/>
              <w:bottom w:val="double" w:sz="4" w:space="0" w:color="auto"/>
            </w:tcBorders>
            <w:shd w:val="clear" w:color="auto" w:fill="auto"/>
          </w:tcPr>
          <w:p w14:paraId="46DDCD8A" w14:textId="371D1002" w:rsidR="004627F2" w:rsidRPr="00A50D2F" w:rsidRDefault="004627F2" w:rsidP="00677905">
            <w:pPr>
              <w:ind w:right="-85" w:hanging="106"/>
              <w:jc w:val="right"/>
              <w:rPr>
                <w:rFonts w:ascii="Arial Narrow" w:hAnsi="Arial Narrow" w:cs="Arial"/>
                <w:b/>
                <w:bCs/>
              </w:rPr>
            </w:pPr>
            <w:r w:rsidRPr="00A50D2F">
              <w:rPr>
                <w:rFonts w:ascii="Arial Narrow" w:hAnsi="Arial Narrow" w:cs="Arial"/>
                <w:b/>
                <w:bCs/>
              </w:rPr>
              <w:t>P36,437,200</w:t>
            </w:r>
          </w:p>
        </w:tc>
        <w:tc>
          <w:tcPr>
            <w:tcW w:w="4529" w:type="dxa"/>
            <w:tcBorders>
              <w:top w:val="single" w:sz="4" w:space="0" w:color="auto"/>
              <w:bottom w:val="double" w:sz="4" w:space="0" w:color="auto"/>
            </w:tcBorders>
            <w:shd w:val="clear" w:color="auto" w:fill="auto"/>
          </w:tcPr>
          <w:p w14:paraId="462303D2" w14:textId="77777777" w:rsidR="004627F2" w:rsidRPr="00A50D2F" w:rsidRDefault="004627F2" w:rsidP="00BA752D">
            <w:pPr>
              <w:ind w:right="-85"/>
              <w:jc w:val="right"/>
              <w:rPr>
                <w:rFonts w:ascii="Arial Narrow" w:hAnsi="Arial Narrow" w:cs="Arial"/>
                <w:b/>
                <w:bCs/>
              </w:rPr>
            </w:pPr>
          </w:p>
        </w:tc>
      </w:tr>
    </w:tbl>
    <w:p w14:paraId="67CC4101" w14:textId="77777777" w:rsidR="004627F2" w:rsidRPr="00A50D2F" w:rsidRDefault="004627F2" w:rsidP="0067190F">
      <w:pPr>
        <w:pStyle w:val="ListParagraph"/>
        <w:spacing w:after="0" w:line="240" w:lineRule="auto"/>
        <w:ind w:left="1440"/>
        <w:jc w:val="both"/>
        <w:rPr>
          <w:rFonts w:ascii="Arial" w:hAnsi="Arial" w:cs="Arial"/>
          <w:sz w:val="20"/>
          <w:szCs w:val="20"/>
        </w:rPr>
      </w:pPr>
    </w:p>
    <w:p w14:paraId="21E6A5F9" w14:textId="0A9414D4" w:rsidR="004627F2" w:rsidRPr="00A50D2F" w:rsidRDefault="00DF15CB" w:rsidP="00456541">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In NTA Isabela PBO</w:t>
      </w:r>
      <w:r w:rsidR="004627F2" w:rsidRPr="00A50D2F">
        <w:rPr>
          <w:rFonts w:ascii="Arial" w:hAnsi="Arial" w:cs="Arial"/>
        </w:rPr>
        <w:t xml:space="preserve">, </w:t>
      </w:r>
      <w:r w:rsidRPr="00A50D2F">
        <w:rPr>
          <w:rFonts w:ascii="Arial" w:hAnsi="Arial" w:cs="Arial"/>
        </w:rPr>
        <w:t xml:space="preserve">the </w:t>
      </w:r>
      <w:r w:rsidR="004627F2" w:rsidRPr="00A50D2F">
        <w:rPr>
          <w:rFonts w:ascii="Arial" w:hAnsi="Arial" w:cs="Arial"/>
        </w:rPr>
        <w:t xml:space="preserve">copies of </w:t>
      </w:r>
      <w:r w:rsidRPr="00A50D2F">
        <w:rPr>
          <w:rFonts w:ascii="Arial" w:hAnsi="Arial" w:cs="Arial"/>
        </w:rPr>
        <w:t xml:space="preserve">the approved </w:t>
      </w:r>
      <w:r w:rsidR="004627F2" w:rsidRPr="00A50D2F">
        <w:rPr>
          <w:rFonts w:ascii="Arial" w:hAnsi="Arial" w:cs="Arial"/>
        </w:rPr>
        <w:t>master list of the qualified recipients were not furnished to the concerned Audit Team</w:t>
      </w:r>
      <w:r w:rsidRPr="00A50D2F">
        <w:rPr>
          <w:rFonts w:ascii="Arial" w:hAnsi="Arial" w:cs="Arial"/>
        </w:rPr>
        <w:t xml:space="preserve">.  Likewise, </w:t>
      </w:r>
      <w:r w:rsidR="004627F2" w:rsidRPr="00A50D2F">
        <w:rPr>
          <w:rFonts w:ascii="Arial" w:hAnsi="Arial" w:cs="Arial"/>
        </w:rPr>
        <w:t xml:space="preserve">the attached IDs of some </w:t>
      </w:r>
      <w:r w:rsidR="00EF2959" w:rsidRPr="00A50D2F">
        <w:rPr>
          <w:rFonts w:ascii="Arial" w:hAnsi="Arial" w:cs="Arial"/>
        </w:rPr>
        <w:t xml:space="preserve">tobacco farmer-cooperators </w:t>
      </w:r>
      <w:r w:rsidR="004627F2" w:rsidRPr="00A50D2F">
        <w:rPr>
          <w:rFonts w:ascii="Arial" w:hAnsi="Arial" w:cs="Arial"/>
        </w:rPr>
        <w:t>to validate their legitimacy as a bona fide tobacco farmer w</w:t>
      </w:r>
      <w:r w:rsidR="004731E4" w:rsidRPr="00A50D2F">
        <w:rPr>
          <w:rFonts w:ascii="Arial" w:hAnsi="Arial" w:cs="Arial"/>
        </w:rPr>
        <w:t>ere</w:t>
      </w:r>
      <w:r w:rsidR="004627F2" w:rsidRPr="00A50D2F">
        <w:rPr>
          <w:rFonts w:ascii="Arial" w:hAnsi="Arial" w:cs="Arial"/>
        </w:rPr>
        <w:t xml:space="preserve"> not IDs </w:t>
      </w:r>
      <w:r w:rsidR="004731E4" w:rsidRPr="00A50D2F">
        <w:rPr>
          <w:rFonts w:ascii="Arial" w:hAnsi="Arial" w:cs="Arial"/>
        </w:rPr>
        <w:t xml:space="preserve">issued by the NTA </w:t>
      </w:r>
      <w:r w:rsidR="004627F2" w:rsidRPr="00A50D2F">
        <w:rPr>
          <w:rFonts w:ascii="Arial" w:hAnsi="Arial" w:cs="Arial"/>
        </w:rPr>
        <w:t xml:space="preserve">but </w:t>
      </w:r>
      <w:r w:rsidR="004731E4" w:rsidRPr="00A50D2F">
        <w:rPr>
          <w:rFonts w:ascii="Arial" w:hAnsi="Arial" w:cs="Arial"/>
        </w:rPr>
        <w:t xml:space="preserve">Senior Citizen IDs, </w:t>
      </w:r>
      <w:r w:rsidR="004627F2" w:rsidRPr="00A50D2F">
        <w:rPr>
          <w:rFonts w:ascii="Arial" w:hAnsi="Arial" w:cs="Arial"/>
        </w:rPr>
        <w:t>Voter</w:t>
      </w:r>
      <w:r w:rsidR="00D92602" w:rsidRPr="00A50D2F">
        <w:rPr>
          <w:rFonts w:ascii="Arial" w:hAnsi="Arial" w:cs="Arial"/>
        </w:rPr>
        <w:t>’</w:t>
      </w:r>
      <w:r w:rsidR="004627F2" w:rsidRPr="00A50D2F">
        <w:rPr>
          <w:rFonts w:ascii="Arial" w:hAnsi="Arial" w:cs="Arial"/>
        </w:rPr>
        <w:t>s Certification</w:t>
      </w:r>
      <w:r w:rsidR="004731E4" w:rsidRPr="00A50D2F">
        <w:rPr>
          <w:rFonts w:ascii="Arial" w:hAnsi="Arial" w:cs="Arial"/>
        </w:rPr>
        <w:t xml:space="preserve"> as well as IDs issued by the Commission on Election and </w:t>
      </w:r>
      <w:r w:rsidR="004627F2" w:rsidRPr="00A50D2F">
        <w:rPr>
          <w:rFonts w:ascii="Arial" w:hAnsi="Arial" w:cs="Arial"/>
        </w:rPr>
        <w:t>B</w:t>
      </w:r>
      <w:r w:rsidR="004731E4" w:rsidRPr="00A50D2F">
        <w:rPr>
          <w:rFonts w:ascii="Arial" w:hAnsi="Arial" w:cs="Arial"/>
        </w:rPr>
        <w:t xml:space="preserve">ureau of </w:t>
      </w:r>
      <w:r w:rsidR="004627F2" w:rsidRPr="00A50D2F">
        <w:rPr>
          <w:rFonts w:ascii="Arial" w:hAnsi="Arial" w:cs="Arial"/>
        </w:rPr>
        <w:t>I</w:t>
      </w:r>
      <w:r w:rsidR="004731E4" w:rsidRPr="00A50D2F">
        <w:rPr>
          <w:rFonts w:ascii="Arial" w:hAnsi="Arial" w:cs="Arial"/>
        </w:rPr>
        <w:t xml:space="preserve">nternal </w:t>
      </w:r>
      <w:r w:rsidR="004627F2" w:rsidRPr="00A50D2F">
        <w:rPr>
          <w:rFonts w:ascii="Arial" w:hAnsi="Arial" w:cs="Arial"/>
        </w:rPr>
        <w:t>R</w:t>
      </w:r>
      <w:r w:rsidR="004731E4" w:rsidRPr="00A50D2F">
        <w:rPr>
          <w:rFonts w:ascii="Arial" w:hAnsi="Arial" w:cs="Arial"/>
        </w:rPr>
        <w:t>evenue</w:t>
      </w:r>
      <w:r w:rsidR="00E04811" w:rsidRPr="00A50D2F">
        <w:rPr>
          <w:rFonts w:ascii="Arial" w:hAnsi="Arial" w:cs="Arial"/>
        </w:rPr>
        <w:t xml:space="preserve"> (BIR)</w:t>
      </w:r>
      <w:r w:rsidR="004627F2" w:rsidRPr="00A50D2F">
        <w:rPr>
          <w:rFonts w:ascii="Arial" w:hAnsi="Arial" w:cs="Arial"/>
        </w:rPr>
        <w:t xml:space="preserve">.  </w:t>
      </w:r>
    </w:p>
    <w:p w14:paraId="2879F66F" w14:textId="77777777" w:rsidR="004627F2" w:rsidRPr="00A50D2F" w:rsidRDefault="004627F2" w:rsidP="004627F2">
      <w:pPr>
        <w:spacing w:after="0" w:line="240" w:lineRule="auto"/>
        <w:jc w:val="both"/>
        <w:rPr>
          <w:rFonts w:ascii="Arial" w:hAnsi="Arial" w:cs="Arial"/>
          <w:sz w:val="20"/>
          <w:szCs w:val="20"/>
        </w:rPr>
      </w:pPr>
    </w:p>
    <w:p w14:paraId="69EFC3E8" w14:textId="6D0A38B2" w:rsidR="004627F2" w:rsidRPr="00A50D2F" w:rsidRDefault="004627F2" w:rsidP="00456541">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Considering that the criteria in the selection of qualified beneficiaries consist of various records/documents specified in the I</w:t>
      </w:r>
      <w:r w:rsidR="00D8643F" w:rsidRPr="00A50D2F">
        <w:rPr>
          <w:rFonts w:ascii="Arial" w:hAnsi="Arial" w:cs="Arial"/>
        </w:rPr>
        <w:t xml:space="preserve">mplementing </w:t>
      </w:r>
      <w:r w:rsidRPr="00A50D2F">
        <w:rPr>
          <w:rFonts w:ascii="Arial" w:hAnsi="Arial" w:cs="Arial"/>
        </w:rPr>
        <w:t>G</w:t>
      </w:r>
      <w:r w:rsidR="00D8643F" w:rsidRPr="00A50D2F">
        <w:rPr>
          <w:rFonts w:ascii="Arial" w:hAnsi="Arial" w:cs="Arial"/>
        </w:rPr>
        <w:t>uidelines</w:t>
      </w:r>
      <w:r w:rsidRPr="00A50D2F">
        <w:rPr>
          <w:rFonts w:ascii="Arial" w:hAnsi="Arial" w:cs="Arial"/>
        </w:rPr>
        <w:t xml:space="preserve">, </w:t>
      </w:r>
      <w:r w:rsidR="00DE0762" w:rsidRPr="00A50D2F">
        <w:rPr>
          <w:rFonts w:ascii="Arial" w:hAnsi="Arial" w:cs="Arial"/>
        </w:rPr>
        <w:t xml:space="preserve">non-submission of the required documents precluded the </w:t>
      </w:r>
      <w:r w:rsidRPr="00A50D2F">
        <w:rPr>
          <w:rFonts w:ascii="Arial" w:hAnsi="Arial" w:cs="Arial"/>
        </w:rPr>
        <w:t>validat</w:t>
      </w:r>
      <w:r w:rsidR="00DE0762" w:rsidRPr="00A50D2F">
        <w:rPr>
          <w:rFonts w:ascii="Arial" w:hAnsi="Arial" w:cs="Arial"/>
        </w:rPr>
        <w:t xml:space="preserve">ion </w:t>
      </w:r>
      <w:r w:rsidRPr="00A50D2F">
        <w:rPr>
          <w:rFonts w:ascii="Arial" w:hAnsi="Arial" w:cs="Arial"/>
        </w:rPr>
        <w:t xml:space="preserve">whether these </w:t>
      </w:r>
      <w:r w:rsidR="00EF2959" w:rsidRPr="00A50D2F">
        <w:rPr>
          <w:rFonts w:ascii="Arial" w:hAnsi="Arial" w:cs="Arial"/>
        </w:rPr>
        <w:t>tobacco farmer-cooperators</w:t>
      </w:r>
      <w:r w:rsidRPr="00A50D2F">
        <w:rPr>
          <w:rFonts w:ascii="Arial" w:hAnsi="Arial" w:cs="Arial"/>
        </w:rPr>
        <w:t xml:space="preserve"> are qualified based on the </w:t>
      </w:r>
      <w:r w:rsidR="00DE0762" w:rsidRPr="00A50D2F">
        <w:rPr>
          <w:rFonts w:ascii="Arial" w:hAnsi="Arial" w:cs="Arial"/>
        </w:rPr>
        <w:t>set</w:t>
      </w:r>
      <w:r w:rsidRPr="00A50D2F">
        <w:rPr>
          <w:rFonts w:ascii="Arial" w:hAnsi="Arial" w:cs="Arial"/>
        </w:rPr>
        <w:t xml:space="preserve"> standards.  </w:t>
      </w:r>
    </w:p>
    <w:p w14:paraId="2E3B9557" w14:textId="77777777" w:rsidR="004627F2" w:rsidRPr="00A50D2F" w:rsidRDefault="004627F2" w:rsidP="004627F2">
      <w:pPr>
        <w:pStyle w:val="ListParagraph"/>
        <w:spacing w:after="0" w:line="240" w:lineRule="auto"/>
        <w:ind w:left="1440"/>
        <w:jc w:val="both"/>
        <w:rPr>
          <w:rFonts w:ascii="Arial" w:hAnsi="Arial" w:cs="Arial"/>
          <w:sz w:val="20"/>
          <w:szCs w:val="20"/>
        </w:rPr>
      </w:pPr>
    </w:p>
    <w:p w14:paraId="3EDD0053" w14:textId="0F004DAA" w:rsidR="004627F2" w:rsidRPr="00A50D2F" w:rsidRDefault="004627F2" w:rsidP="00456541">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 xml:space="preserve">Compliance with the guidelines in the distribution of production assistance is necessary to assure orderly and smooth implementation of the project.  Moreso, the completeness of documentation </w:t>
      </w:r>
      <w:r w:rsidR="00EF2959" w:rsidRPr="00A50D2F">
        <w:rPr>
          <w:rFonts w:ascii="Arial" w:hAnsi="Arial" w:cs="Arial"/>
        </w:rPr>
        <w:t>should</w:t>
      </w:r>
      <w:r w:rsidRPr="00A50D2F">
        <w:rPr>
          <w:rFonts w:ascii="Arial" w:hAnsi="Arial" w:cs="Arial"/>
        </w:rPr>
        <w:t xml:space="preserve"> always be observed in the disbursement of all government transactions</w:t>
      </w:r>
      <w:r w:rsidR="00EF2959" w:rsidRPr="00A50D2F">
        <w:rPr>
          <w:rFonts w:ascii="Arial" w:hAnsi="Arial" w:cs="Arial"/>
        </w:rPr>
        <w:t xml:space="preserve"> as required under Section 4(6) of PD No. 1445</w:t>
      </w:r>
      <w:r w:rsidRPr="00A50D2F">
        <w:rPr>
          <w:rFonts w:ascii="Arial" w:hAnsi="Arial" w:cs="Arial"/>
        </w:rPr>
        <w:t>.</w:t>
      </w:r>
    </w:p>
    <w:p w14:paraId="67A76C6C" w14:textId="77777777" w:rsidR="00C95778" w:rsidRPr="00A50D2F" w:rsidRDefault="00C95778" w:rsidP="004627F2">
      <w:pPr>
        <w:spacing w:after="0" w:line="240" w:lineRule="auto"/>
        <w:ind w:left="720"/>
        <w:jc w:val="both"/>
        <w:rPr>
          <w:rFonts w:ascii="Arial" w:hAnsi="Arial" w:cs="Arial"/>
          <w:sz w:val="20"/>
          <w:szCs w:val="20"/>
        </w:rPr>
      </w:pPr>
    </w:p>
    <w:p w14:paraId="37927465" w14:textId="44F521E9" w:rsidR="004627F2" w:rsidRPr="00A50D2F" w:rsidRDefault="004627F2" w:rsidP="00456541">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 xml:space="preserve">In view </w:t>
      </w:r>
      <w:r w:rsidR="00DE0762" w:rsidRPr="00A50D2F">
        <w:rPr>
          <w:rFonts w:ascii="Arial" w:hAnsi="Arial" w:cs="Arial"/>
        </w:rPr>
        <w:t>that the</w:t>
      </w:r>
      <w:r w:rsidR="00C95778" w:rsidRPr="00A50D2F">
        <w:rPr>
          <w:rFonts w:ascii="Arial" w:hAnsi="Arial" w:cs="Arial"/>
        </w:rPr>
        <w:t xml:space="preserve"> documentary requirements to support the</w:t>
      </w:r>
      <w:r w:rsidR="00DE0762" w:rsidRPr="00A50D2F">
        <w:rPr>
          <w:rFonts w:ascii="Arial" w:hAnsi="Arial" w:cs="Arial"/>
        </w:rPr>
        <w:t xml:space="preserve"> assistance</w:t>
      </w:r>
      <w:r w:rsidR="00C95778" w:rsidRPr="00A50D2F">
        <w:rPr>
          <w:rFonts w:ascii="Arial" w:hAnsi="Arial" w:cs="Arial"/>
        </w:rPr>
        <w:t xml:space="preserve"> and loans</w:t>
      </w:r>
      <w:r w:rsidR="00DE0762" w:rsidRPr="00A50D2F">
        <w:rPr>
          <w:rFonts w:ascii="Arial" w:hAnsi="Arial" w:cs="Arial"/>
        </w:rPr>
        <w:t xml:space="preserve"> </w:t>
      </w:r>
      <w:r w:rsidR="00C95778" w:rsidRPr="00A50D2F">
        <w:rPr>
          <w:rFonts w:ascii="Arial" w:hAnsi="Arial" w:cs="Arial"/>
        </w:rPr>
        <w:t>granted to farmer-cooperators under the CBAP and IFOIGAP-TCGS in the total amount of P36.437 million were not submitted for audit</w:t>
      </w:r>
      <w:r w:rsidRPr="00A50D2F">
        <w:rPr>
          <w:rFonts w:ascii="Arial" w:hAnsi="Arial" w:cs="Arial"/>
        </w:rPr>
        <w:t>, the</w:t>
      </w:r>
      <w:r w:rsidR="00C95778" w:rsidRPr="00A50D2F">
        <w:rPr>
          <w:rFonts w:ascii="Arial" w:hAnsi="Arial" w:cs="Arial"/>
        </w:rPr>
        <w:t xml:space="preserve"> propriety </w:t>
      </w:r>
      <w:r w:rsidRPr="00A50D2F">
        <w:rPr>
          <w:rFonts w:ascii="Arial" w:hAnsi="Arial" w:cs="Arial"/>
        </w:rPr>
        <w:t xml:space="preserve">and legality of the </w:t>
      </w:r>
      <w:r w:rsidR="00C95778" w:rsidRPr="00A50D2F">
        <w:rPr>
          <w:rFonts w:ascii="Arial" w:hAnsi="Arial" w:cs="Arial"/>
        </w:rPr>
        <w:t>disbursement</w:t>
      </w:r>
      <w:r w:rsidR="0025630A" w:rsidRPr="00A50D2F">
        <w:rPr>
          <w:rFonts w:ascii="Arial" w:hAnsi="Arial" w:cs="Arial"/>
        </w:rPr>
        <w:t>s</w:t>
      </w:r>
      <w:r w:rsidR="00C95778" w:rsidRPr="00A50D2F">
        <w:rPr>
          <w:rFonts w:ascii="Arial" w:hAnsi="Arial" w:cs="Arial"/>
        </w:rPr>
        <w:t xml:space="preserve"> could not be established.</w:t>
      </w:r>
      <w:r w:rsidRPr="00A50D2F">
        <w:rPr>
          <w:rFonts w:ascii="Arial" w:hAnsi="Arial" w:cs="Arial"/>
        </w:rPr>
        <w:t xml:space="preserve"> </w:t>
      </w:r>
    </w:p>
    <w:p w14:paraId="2BE4D247" w14:textId="77777777" w:rsidR="00EF2959" w:rsidRPr="00A50D2F" w:rsidRDefault="00EF2959" w:rsidP="004627F2">
      <w:pPr>
        <w:spacing w:after="0" w:line="240" w:lineRule="auto"/>
        <w:ind w:left="720" w:right="3600"/>
        <w:jc w:val="both"/>
        <w:rPr>
          <w:rFonts w:ascii="Arial" w:hAnsi="Arial" w:cs="Arial"/>
          <w:bCs/>
          <w:i/>
          <w:sz w:val="20"/>
          <w:szCs w:val="20"/>
        </w:rPr>
      </w:pPr>
    </w:p>
    <w:p w14:paraId="48C06AB0" w14:textId="47AF41BF" w:rsidR="004627F2" w:rsidRPr="00A50D2F" w:rsidRDefault="00C95778" w:rsidP="00C95778">
      <w:pPr>
        <w:pStyle w:val="ListParagraph"/>
        <w:spacing w:after="0" w:line="240" w:lineRule="auto"/>
        <w:ind w:left="709" w:right="2970"/>
        <w:jc w:val="both"/>
        <w:rPr>
          <w:rFonts w:ascii="Arial" w:hAnsi="Arial" w:cs="Arial"/>
          <w:i/>
          <w:iCs/>
        </w:rPr>
      </w:pPr>
      <w:r w:rsidRPr="00A50D2F">
        <w:rPr>
          <w:rFonts w:ascii="Arial" w:hAnsi="Arial" w:cs="Arial"/>
          <w:i/>
          <w:iCs/>
        </w:rPr>
        <w:t xml:space="preserve">Loans granted twice to 58 tobacco </w:t>
      </w:r>
      <w:r w:rsidRPr="00A50D2F">
        <w:rPr>
          <w:rFonts w:ascii="Arial" w:eastAsia="Times New Roman" w:hAnsi="Arial" w:cs="Arial"/>
          <w:i/>
          <w:iCs/>
          <w:lang w:val="en-GB"/>
        </w:rPr>
        <w:t>farmer-cooperators</w:t>
      </w:r>
      <w:r w:rsidRPr="00A50D2F">
        <w:rPr>
          <w:rFonts w:ascii="Arial" w:hAnsi="Arial" w:cs="Arial"/>
          <w:i/>
          <w:iCs/>
        </w:rPr>
        <w:t xml:space="preserve"> by the NTA Pangasinan PBO, the first release (January and February releases  CY 2020-2021 CBAP) amounting to P1.144 million, while the second release (December release CY 2021-2022 CBAP) amounting to P1.160 million, were not supported with certifications or documents to prove that previous loans have been fully paid and/or that the recipients were affected by natural calamities, contrary to Item 1.c of the Implementing Guidelines of CBAP</w:t>
      </w:r>
    </w:p>
    <w:p w14:paraId="232C9DD7" w14:textId="77777777" w:rsidR="00C95778" w:rsidRPr="00A50D2F" w:rsidRDefault="00C95778" w:rsidP="004627F2">
      <w:pPr>
        <w:pStyle w:val="ListParagraph"/>
        <w:spacing w:after="0" w:line="240" w:lineRule="auto"/>
        <w:ind w:left="990"/>
        <w:rPr>
          <w:rFonts w:ascii="Arial" w:hAnsi="Arial" w:cs="Arial"/>
          <w:b/>
          <w:bCs/>
          <w:sz w:val="20"/>
          <w:szCs w:val="20"/>
        </w:rPr>
      </w:pPr>
    </w:p>
    <w:p w14:paraId="0041F8C0" w14:textId="6DAD9EC6" w:rsidR="00692332" w:rsidRPr="00A50D2F" w:rsidRDefault="004627F2" w:rsidP="00456541">
      <w:pPr>
        <w:pStyle w:val="ListParagraph"/>
        <w:numPr>
          <w:ilvl w:val="1"/>
          <w:numId w:val="46"/>
        </w:numPr>
        <w:spacing w:after="0" w:line="240" w:lineRule="auto"/>
        <w:ind w:left="1418" w:hanging="709"/>
        <w:jc w:val="both"/>
        <w:rPr>
          <w:rFonts w:ascii="Arial" w:hAnsi="Arial" w:cs="Arial"/>
          <w:bCs/>
          <w:i/>
        </w:rPr>
      </w:pPr>
      <w:r w:rsidRPr="00A50D2F">
        <w:rPr>
          <w:rFonts w:ascii="Arial" w:hAnsi="Arial" w:cs="Arial"/>
        </w:rPr>
        <w:t>Item</w:t>
      </w:r>
      <w:r w:rsidRPr="00A50D2F">
        <w:rPr>
          <w:rFonts w:ascii="Arial" w:hAnsi="Arial" w:cs="Arial"/>
          <w:bCs/>
        </w:rPr>
        <w:t xml:space="preserve"> 1.c of the I</w:t>
      </w:r>
      <w:r w:rsidR="00692332" w:rsidRPr="00A50D2F">
        <w:rPr>
          <w:rFonts w:ascii="Arial" w:hAnsi="Arial" w:cs="Arial"/>
          <w:bCs/>
        </w:rPr>
        <w:t xml:space="preserve">mplementing </w:t>
      </w:r>
      <w:r w:rsidRPr="00A50D2F">
        <w:rPr>
          <w:rFonts w:ascii="Arial" w:hAnsi="Arial" w:cs="Arial"/>
          <w:bCs/>
        </w:rPr>
        <w:t>G</w:t>
      </w:r>
      <w:r w:rsidR="00692332" w:rsidRPr="00A50D2F">
        <w:rPr>
          <w:rFonts w:ascii="Arial" w:hAnsi="Arial" w:cs="Arial"/>
          <w:bCs/>
        </w:rPr>
        <w:t>uidelines</w:t>
      </w:r>
      <w:r w:rsidRPr="00A50D2F">
        <w:rPr>
          <w:rFonts w:ascii="Arial" w:hAnsi="Arial" w:cs="Arial"/>
          <w:bCs/>
        </w:rPr>
        <w:t xml:space="preserve"> </w:t>
      </w:r>
      <w:r w:rsidR="0025630A" w:rsidRPr="00A50D2F">
        <w:rPr>
          <w:rFonts w:ascii="Arial" w:hAnsi="Arial" w:cs="Arial"/>
          <w:bCs/>
        </w:rPr>
        <w:t>of</w:t>
      </w:r>
      <w:r w:rsidRPr="00A50D2F">
        <w:rPr>
          <w:rFonts w:ascii="Arial" w:hAnsi="Arial" w:cs="Arial"/>
          <w:bCs/>
        </w:rPr>
        <w:t xml:space="preserve"> CBAP states</w:t>
      </w:r>
      <w:r w:rsidR="00692332" w:rsidRPr="00A50D2F">
        <w:rPr>
          <w:rFonts w:ascii="Arial" w:hAnsi="Arial" w:cs="Arial"/>
          <w:bCs/>
        </w:rPr>
        <w:t>:</w:t>
      </w:r>
    </w:p>
    <w:p w14:paraId="11566BDE" w14:textId="77777777" w:rsidR="00692332" w:rsidRPr="00A50D2F" w:rsidRDefault="00692332" w:rsidP="00692332">
      <w:pPr>
        <w:pStyle w:val="ListParagraph"/>
        <w:spacing w:after="0" w:line="240" w:lineRule="auto"/>
        <w:ind w:left="1418"/>
        <w:jc w:val="both"/>
        <w:rPr>
          <w:rFonts w:ascii="Arial" w:hAnsi="Arial" w:cs="Arial"/>
          <w:bCs/>
        </w:rPr>
      </w:pPr>
    </w:p>
    <w:p w14:paraId="18C9CEE3" w14:textId="6F7F54CE" w:rsidR="004627F2" w:rsidRPr="00A50D2F" w:rsidRDefault="004627F2" w:rsidP="00692332">
      <w:pPr>
        <w:pStyle w:val="ListParagraph"/>
        <w:spacing w:after="0" w:line="240" w:lineRule="auto"/>
        <w:ind w:left="1985" w:right="702"/>
        <w:jc w:val="both"/>
        <w:rPr>
          <w:rFonts w:ascii="Arial" w:hAnsi="Arial" w:cs="Arial"/>
          <w:bCs/>
          <w:i/>
        </w:rPr>
      </w:pPr>
      <w:r w:rsidRPr="00A50D2F">
        <w:rPr>
          <w:rFonts w:ascii="Arial" w:hAnsi="Arial" w:cs="Arial"/>
          <w:bCs/>
          <w:i/>
        </w:rPr>
        <w:t xml:space="preserve">FC </w:t>
      </w:r>
      <w:r w:rsidR="00EF2959" w:rsidRPr="00A50D2F">
        <w:rPr>
          <w:rFonts w:ascii="Arial" w:hAnsi="Arial" w:cs="Arial"/>
          <w:bCs/>
          <w:iCs/>
        </w:rPr>
        <w:t>[</w:t>
      </w:r>
      <w:r w:rsidR="00EF2959" w:rsidRPr="00A50D2F">
        <w:rPr>
          <w:rFonts w:ascii="Arial" w:hAnsi="Arial" w:cs="Arial"/>
        </w:rPr>
        <w:t>farmer-cooperators]</w:t>
      </w:r>
      <w:r w:rsidR="00EF2959" w:rsidRPr="00A50D2F">
        <w:rPr>
          <w:rFonts w:ascii="Arial" w:hAnsi="Arial" w:cs="Arial"/>
          <w:bCs/>
          <w:i/>
        </w:rPr>
        <w:t xml:space="preserve"> </w:t>
      </w:r>
      <w:r w:rsidRPr="00A50D2F">
        <w:rPr>
          <w:rFonts w:ascii="Arial" w:hAnsi="Arial" w:cs="Arial"/>
          <w:bCs/>
          <w:i/>
        </w:rPr>
        <w:t>must not have availed of a similar assistance in the past including MPCB</w:t>
      </w:r>
      <w:r w:rsidR="007E07BB" w:rsidRPr="00A50D2F">
        <w:rPr>
          <w:rFonts w:ascii="Arial" w:hAnsi="Arial" w:cs="Arial"/>
          <w:bCs/>
          <w:iCs/>
        </w:rPr>
        <w:t xml:space="preserve"> </w:t>
      </w:r>
      <w:r w:rsidRPr="00A50D2F">
        <w:rPr>
          <w:rFonts w:ascii="Arial" w:hAnsi="Arial" w:cs="Arial"/>
          <w:bCs/>
          <w:i/>
        </w:rPr>
        <w:t>except those who were affected by natural calamities and those who have fully paid previous availments.</w:t>
      </w:r>
    </w:p>
    <w:p w14:paraId="111291FD" w14:textId="77777777" w:rsidR="004627F2" w:rsidRPr="00A50D2F" w:rsidRDefault="004627F2" w:rsidP="004627F2">
      <w:pPr>
        <w:pStyle w:val="ListParagraph"/>
        <w:spacing w:after="0" w:line="240" w:lineRule="auto"/>
        <w:ind w:left="1260" w:firstLine="446"/>
        <w:rPr>
          <w:rFonts w:ascii="Arial" w:hAnsi="Arial" w:cs="Arial"/>
          <w:bCs/>
          <w:i/>
        </w:rPr>
      </w:pPr>
      <w:r w:rsidRPr="00A50D2F">
        <w:rPr>
          <w:rFonts w:ascii="Arial" w:hAnsi="Arial" w:cs="Arial"/>
          <w:bCs/>
        </w:rPr>
        <w:tab/>
      </w:r>
    </w:p>
    <w:p w14:paraId="1077613E" w14:textId="6CD6CFBF" w:rsidR="004627F2" w:rsidRPr="00A50D2F" w:rsidRDefault="004627F2" w:rsidP="00456541">
      <w:pPr>
        <w:pStyle w:val="ListParagraph"/>
        <w:numPr>
          <w:ilvl w:val="1"/>
          <w:numId w:val="46"/>
        </w:numPr>
        <w:spacing w:after="0" w:line="240" w:lineRule="auto"/>
        <w:ind w:left="1418" w:hanging="709"/>
        <w:jc w:val="both"/>
        <w:rPr>
          <w:rFonts w:ascii="Arial" w:hAnsi="Arial" w:cs="Arial"/>
          <w:bCs/>
        </w:rPr>
      </w:pPr>
      <w:r w:rsidRPr="00A50D2F">
        <w:rPr>
          <w:rFonts w:ascii="Arial" w:hAnsi="Arial" w:cs="Arial"/>
          <w:bCs/>
        </w:rPr>
        <w:t xml:space="preserve">Audit disclosed that 58 </w:t>
      </w:r>
      <w:r w:rsidR="007E07BB" w:rsidRPr="00A50D2F">
        <w:rPr>
          <w:rFonts w:ascii="Arial" w:hAnsi="Arial" w:cs="Arial"/>
        </w:rPr>
        <w:t>tobacco farmer-cooperators</w:t>
      </w:r>
      <w:r w:rsidRPr="00A50D2F">
        <w:rPr>
          <w:rFonts w:ascii="Arial" w:hAnsi="Arial" w:cs="Arial"/>
          <w:bCs/>
        </w:rPr>
        <w:t xml:space="preserve"> who availed</w:t>
      </w:r>
      <w:r w:rsidR="0025630A" w:rsidRPr="00A50D2F">
        <w:rPr>
          <w:rFonts w:ascii="Arial" w:hAnsi="Arial" w:cs="Arial"/>
          <w:bCs/>
        </w:rPr>
        <w:t xml:space="preserve"> of</w:t>
      </w:r>
      <w:r w:rsidRPr="00A50D2F">
        <w:rPr>
          <w:rFonts w:ascii="Arial" w:hAnsi="Arial" w:cs="Arial"/>
          <w:bCs/>
        </w:rPr>
        <w:t xml:space="preserve"> the CBAP for CY 2020-2021</w:t>
      </w:r>
      <w:r w:rsidR="0025630A" w:rsidRPr="00A50D2F">
        <w:rPr>
          <w:rFonts w:ascii="Arial" w:hAnsi="Arial" w:cs="Arial"/>
          <w:bCs/>
        </w:rPr>
        <w:t>,</w:t>
      </w:r>
      <w:r w:rsidRPr="00A50D2F">
        <w:rPr>
          <w:rFonts w:ascii="Arial" w:hAnsi="Arial" w:cs="Arial"/>
          <w:bCs/>
        </w:rPr>
        <w:t xml:space="preserve"> released in January and February 2021</w:t>
      </w:r>
      <w:r w:rsidR="0025630A" w:rsidRPr="00A50D2F">
        <w:rPr>
          <w:rFonts w:ascii="Arial" w:hAnsi="Arial" w:cs="Arial"/>
          <w:bCs/>
        </w:rPr>
        <w:t>,</w:t>
      </w:r>
      <w:r w:rsidRPr="00A50D2F">
        <w:rPr>
          <w:rFonts w:ascii="Arial" w:hAnsi="Arial" w:cs="Arial"/>
          <w:bCs/>
        </w:rPr>
        <w:t xml:space="preserve"> also availed</w:t>
      </w:r>
      <w:r w:rsidR="0025630A" w:rsidRPr="00A50D2F">
        <w:rPr>
          <w:rFonts w:ascii="Arial" w:hAnsi="Arial" w:cs="Arial"/>
          <w:bCs/>
        </w:rPr>
        <w:t xml:space="preserve"> of</w:t>
      </w:r>
      <w:r w:rsidRPr="00A50D2F">
        <w:rPr>
          <w:rFonts w:ascii="Arial" w:hAnsi="Arial" w:cs="Arial"/>
          <w:bCs/>
        </w:rPr>
        <w:t xml:space="preserve"> the CBAP for CY 2021-2022</w:t>
      </w:r>
      <w:r w:rsidR="0025630A" w:rsidRPr="00A50D2F">
        <w:rPr>
          <w:rFonts w:ascii="Arial" w:hAnsi="Arial" w:cs="Arial"/>
          <w:bCs/>
        </w:rPr>
        <w:t>,</w:t>
      </w:r>
      <w:r w:rsidRPr="00A50D2F">
        <w:rPr>
          <w:rFonts w:ascii="Arial" w:hAnsi="Arial" w:cs="Arial"/>
          <w:bCs/>
        </w:rPr>
        <w:t xml:space="preserve"> released in December 2021.  Likewise, there were no certifications or documents to prove that previous loans have been fully paid and/or that the recipients were affected by natural calamities, contrary to</w:t>
      </w:r>
      <w:r w:rsidR="0025630A" w:rsidRPr="00A50D2F">
        <w:rPr>
          <w:rFonts w:ascii="Arial" w:hAnsi="Arial" w:cs="Arial"/>
          <w:bCs/>
        </w:rPr>
        <w:t xml:space="preserve"> Item 1.c of the Implementing Guidelines</w:t>
      </w:r>
      <w:r w:rsidR="000B326C">
        <w:rPr>
          <w:rFonts w:ascii="Arial" w:hAnsi="Arial" w:cs="Arial"/>
          <w:bCs/>
        </w:rPr>
        <w:t xml:space="preserve"> </w:t>
      </w:r>
      <w:r w:rsidR="0025630A" w:rsidRPr="00A50D2F">
        <w:rPr>
          <w:rFonts w:ascii="Arial" w:hAnsi="Arial" w:cs="Arial"/>
          <w:bCs/>
        </w:rPr>
        <w:t>of CBAP</w:t>
      </w:r>
      <w:r w:rsidRPr="00A50D2F">
        <w:rPr>
          <w:rFonts w:ascii="Arial" w:hAnsi="Arial" w:cs="Arial"/>
          <w:bCs/>
        </w:rPr>
        <w:t>.</w:t>
      </w:r>
    </w:p>
    <w:p w14:paraId="4EDA4231" w14:textId="0754EA9D" w:rsidR="004627F2" w:rsidRPr="00A50D2F" w:rsidRDefault="004627F2" w:rsidP="004627F2">
      <w:pPr>
        <w:pStyle w:val="ListParagraph"/>
        <w:rPr>
          <w:rFonts w:ascii="Arial" w:hAnsi="Arial" w:cs="Arial"/>
          <w:bCs/>
          <w:sz w:val="20"/>
          <w:szCs w:val="20"/>
        </w:rPr>
      </w:pPr>
    </w:p>
    <w:p w14:paraId="262A3442" w14:textId="51E5B6CE" w:rsidR="004627F2" w:rsidRPr="00A50D2F" w:rsidRDefault="004627F2" w:rsidP="00456541">
      <w:pPr>
        <w:pStyle w:val="ListParagraph"/>
        <w:numPr>
          <w:ilvl w:val="1"/>
          <w:numId w:val="46"/>
        </w:numPr>
        <w:spacing w:after="0" w:line="240" w:lineRule="auto"/>
        <w:ind w:left="1418" w:hanging="709"/>
        <w:jc w:val="both"/>
        <w:rPr>
          <w:rFonts w:ascii="Arial" w:hAnsi="Arial" w:cs="Arial"/>
          <w:i/>
          <w:iCs/>
        </w:rPr>
      </w:pPr>
      <w:r w:rsidRPr="00A50D2F">
        <w:rPr>
          <w:rFonts w:ascii="Arial" w:hAnsi="Arial" w:cs="Arial"/>
          <w:bCs/>
        </w:rPr>
        <w:t>The release</w:t>
      </w:r>
      <w:r w:rsidR="0025630A" w:rsidRPr="00A50D2F">
        <w:rPr>
          <w:rFonts w:ascii="Arial" w:hAnsi="Arial" w:cs="Arial"/>
          <w:bCs/>
        </w:rPr>
        <w:t>s</w:t>
      </w:r>
      <w:r w:rsidRPr="00A50D2F">
        <w:rPr>
          <w:rFonts w:ascii="Arial" w:hAnsi="Arial" w:cs="Arial"/>
          <w:bCs/>
        </w:rPr>
        <w:t xml:space="preserve"> of financial assistance to </w:t>
      </w:r>
      <w:r w:rsidR="007E07BB" w:rsidRPr="00A50D2F">
        <w:rPr>
          <w:rFonts w:ascii="Arial" w:hAnsi="Arial" w:cs="Arial"/>
        </w:rPr>
        <w:t>tobacco farmer-cooperators</w:t>
      </w:r>
      <w:r w:rsidRPr="00A50D2F">
        <w:rPr>
          <w:rFonts w:ascii="Arial" w:hAnsi="Arial" w:cs="Arial"/>
          <w:bCs/>
        </w:rPr>
        <w:t xml:space="preserve"> without proof that the recipient</w:t>
      </w:r>
      <w:r w:rsidR="00201CBD" w:rsidRPr="00A50D2F">
        <w:rPr>
          <w:rFonts w:ascii="Arial" w:hAnsi="Arial" w:cs="Arial"/>
          <w:bCs/>
        </w:rPr>
        <w:t>s</w:t>
      </w:r>
      <w:r w:rsidRPr="00A50D2F">
        <w:rPr>
          <w:rFonts w:ascii="Arial" w:hAnsi="Arial" w:cs="Arial"/>
          <w:bCs/>
        </w:rPr>
        <w:t xml:space="preserve"> w</w:t>
      </w:r>
      <w:r w:rsidR="00201CBD" w:rsidRPr="00A50D2F">
        <w:rPr>
          <w:rFonts w:ascii="Arial" w:hAnsi="Arial" w:cs="Arial"/>
          <w:bCs/>
        </w:rPr>
        <w:t>ere</w:t>
      </w:r>
      <w:r w:rsidRPr="00A50D2F">
        <w:rPr>
          <w:rFonts w:ascii="Arial" w:hAnsi="Arial" w:cs="Arial"/>
          <w:bCs/>
        </w:rPr>
        <w:t xml:space="preserve"> affected by natural calamities and </w:t>
      </w:r>
      <w:r w:rsidR="007E07BB" w:rsidRPr="00A50D2F">
        <w:rPr>
          <w:rFonts w:ascii="Arial" w:hAnsi="Arial" w:cs="Arial"/>
          <w:bCs/>
        </w:rPr>
        <w:t xml:space="preserve">that </w:t>
      </w:r>
      <w:r w:rsidRPr="00A50D2F">
        <w:rPr>
          <w:rFonts w:ascii="Arial" w:hAnsi="Arial" w:cs="Arial"/>
          <w:bCs/>
        </w:rPr>
        <w:t>full payment</w:t>
      </w:r>
      <w:r w:rsidR="00201CBD" w:rsidRPr="00A50D2F">
        <w:rPr>
          <w:rFonts w:ascii="Arial" w:hAnsi="Arial" w:cs="Arial"/>
          <w:bCs/>
        </w:rPr>
        <w:t xml:space="preserve"> of their</w:t>
      </w:r>
      <w:r w:rsidRPr="00A50D2F">
        <w:rPr>
          <w:rFonts w:ascii="Arial" w:hAnsi="Arial" w:cs="Arial"/>
          <w:bCs/>
        </w:rPr>
        <w:t xml:space="preserve"> previous loans</w:t>
      </w:r>
      <w:r w:rsidR="007E07BB" w:rsidRPr="00A50D2F">
        <w:rPr>
          <w:rFonts w:ascii="Arial" w:hAnsi="Arial" w:cs="Arial"/>
          <w:bCs/>
        </w:rPr>
        <w:t xml:space="preserve"> ha</w:t>
      </w:r>
      <w:r w:rsidR="00201CBD" w:rsidRPr="00A50D2F">
        <w:rPr>
          <w:rFonts w:ascii="Arial" w:hAnsi="Arial" w:cs="Arial"/>
          <w:bCs/>
        </w:rPr>
        <w:t>d</w:t>
      </w:r>
      <w:r w:rsidR="007E07BB" w:rsidRPr="00A50D2F">
        <w:rPr>
          <w:rFonts w:ascii="Arial" w:hAnsi="Arial" w:cs="Arial"/>
          <w:bCs/>
        </w:rPr>
        <w:t xml:space="preserve"> been made,</w:t>
      </w:r>
      <w:r w:rsidRPr="00A50D2F">
        <w:rPr>
          <w:rFonts w:ascii="Arial" w:hAnsi="Arial" w:cs="Arial"/>
          <w:bCs/>
        </w:rPr>
        <w:t xml:space="preserve"> cast doubt on the regularity </w:t>
      </w:r>
      <w:r w:rsidR="007E07BB" w:rsidRPr="00A50D2F">
        <w:rPr>
          <w:rFonts w:ascii="Arial" w:hAnsi="Arial" w:cs="Arial"/>
          <w:bCs/>
        </w:rPr>
        <w:t xml:space="preserve">and validity </w:t>
      </w:r>
      <w:r w:rsidRPr="00A50D2F">
        <w:rPr>
          <w:rFonts w:ascii="Arial" w:hAnsi="Arial" w:cs="Arial"/>
          <w:bCs/>
        </w:rPr>
        <w:t>of the implementation of the CBAP for CY 2021.</w:t>
      </w:r>
    </w:p>
    <w:p w14:paraId="500032F8" w14:textId="77777777" w:rsidR="000953E6" w:rsidRPr="00A50D2F" w:rsidRDefault="000953E6" w:rsidP="004627F2">
      <w:pPr>
        <w:spacing w:after="0" w:line="240" w:lineRule="auto"/>
        <w:ind w:left="720" w:right="3600"/>
        <w:jc w:val="both"/>
        <w:rPr>
          <w:rFonts w:ascii="Arial" w:hAnsi="Arial" w:cs="Arial"/>
          <w:i/>
          <w:iCs/>
        </w:rPr>
      </w:pPr>
    </w:p>
    <w:p w14:paraId="2A8C3D1F" w14:textId="0FE22AD9" w:rsidR="004627F2" w:rsidRPr="00A50D2F" w:rsidRDefault="00201CBD" w:rsidP="00E7488E">
      <w:pPr>
        <w:spacing w:after="0" w:line="240" w:lineRule="auto"/>
        <w:ind w:left="709" w:right="2970"/>
        <w:jc w:val="both"/>
        <w:rPr>
          <w:rFonts w:ascii="Arial" w:hAnsi="Arial" w:cs="Arial"/>
          <w:i/>
          <w:iCs/>
        </w:rPr>
      </w:pPr>
      <w:r w:rsidRPr="00A50D2F">
        <w:rPr>
          <w:rFonts w:ascii="Arial" w:hAnsi="Arial" w:cs="Arial"/>
          <w:i/>
          <w:iCs/>
        </w:rPr>
        <w:t>Fifty farmer-beneficiaries, five from NTA Candon PBO and 45 from NTA Pangasinan PBO, who were granted materials and inputs under the GMB II were also recipients of materials and inputs under the VSD II in CY 2021, contrary to Section III-B of the Implementing Guidelines of the GMB II and VSD II</w:t>
      </w:r>
    </w:p>
    <w:p w14:paraId="04583E24" w14:textId="77777777" w:rsidR="00201CBD" w:rsidRPr="00A50D2F" w:rsidRDefault="00201CBD" w:rsidP="004627F2">
      <w:pPr>
        <w:spacing w:after="0" w:line="240" w:lineRule="auto"/>
        <w:jc w:val="both"/>
        <w:rPr>
          <w:rFonts w:ascii="Arial" w:hAnsi="Arial" w:cs="Arial"/>
        </w:rPr>
      </w:pPr>
    </w:p>
    <w:p w14:paraId="4FECDD06" w14:textId="4B6CFACE" w:rsidR="004627F2" w:rsidRPr="00A50D2F" w:rsidRDefault="00CE5BF1" w:rsidP="00E7488E">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 xml:space="preserve">One of the </w:t>
      </w:r>
      <w:r w:rsidR="004627F2" w:rsidRPr="00A50D2F">
        <w:rPr>
          <w:rFonts w:ascii="Arial" w:hAnsi="Arial" w:cs="Arial"/>
        </w:rPr>
        <w:t>criteria for the selection of beneficiaries under Section III-A of the I</w:t>
      </w:r>
      <w:r w:rsidR="00120AE2" w:rsidRPr="00A50D2F">
        <w:rPr>
          <w:rFonts w:ascii="Arial" w:hAnsi="Arial" w:cs="Arial"/>
        </w:rPr>
        <w:t xml:space="preserve">mplementing </w:t>
      </w:r>
      <w:r w:rsidR="004627F2" w:rsidRPr="00A50D2F">
        <w:rPr>
          <w:rFonts w:ascii="Arial" w:hAnsi="Arial" w:cs="Arial"/>
        </w:rPr>
        <w:t>G</w:t>
      </w:r>
      <w:r w:rsidR="00120AE2" w:rsidRPr="00A50D2F">
        <w:rPr>
          <w:rFonts w:ascii="Arial" w:hAnsi="Arial" w:cs="Arial"/>
        </w:rPr>
        <w:t>uidelines</w:t>
      </w:r>
      <w:r w:rsidR="004627F2" w:rsidRPr="00A50D2F">
        <w:rPr>
          <w:rFonts w:ascii="Arial" w:hAnsi="Arial" w:cs="Arial"/>
        </w:rPr>
        <w:t xml:space="preserve"> of the GMB II and VSD II projects</w:t>
      </w:r>
      <w:r w:rsidR="00E7488E" w:rsidRPr="00A50D2F">
        <w:rPr>
          <w:rFonts w:ascii="Arial" w:hAnsi="Arial" w:cs="Arial"/>
        </w:rPr>
        <w:t xml:space="preserve"> </w:t>
      </w:r>
      <w:r w:rsidRPr="00A50D2F">
        <w:rPr>
          <w:rFonts w:ascii="Arial" w:hAnsi="Arial" w:cs="Arial"/>
        </w:rPr>
        <w:t>is</w:t>
      </w:r>
      <w:r w:rsidR="00E7488E" w:rsidRPr="00A50D2F">
        <w:rPr>
          <w:rFonts w:ascii="Arial" w:hAnsi="Arial" w:cs="Arial"/>
        </w:rPr>
        <w:t>, “</w:t>
      </w:r>
      <w:r w:rsidR="004627F2" w:rsidRPr="00A50D2F">
        <w:rPr>
          <w:rFonts w:ascii="Arial" w:hAnsi="Arial" w:cs="Arial"/>
          <w:i/>
          <w:iCs/>
        </w:rPr>
        <w:t>A GMB beneficiary shall not be selected as VSD beneficiary again.</w:t>
      </w:r>
      <w:r w:rsidR="00E7488E" w:rsidRPr="00A50D2F">
        <w:rPr>
          <w:rFonts w:ascii="Arial" w:hAnsi="Arial" w:cs="Arial"/>
          <w:i/>
          <w:iCs/>
        </w:rPr>
        <w:t>”</w:t>
      </w:r>
    </w:p>
    <w:p w14:paraId="4CE80C04" w14:textId="66A4D854" w:rsidR="004627F2" w:rsidRPr="00A50D2F" w:rsidRDefault="004627F2" w:rsidP="004627F2">
      <w:pPr>
        <w:spacing w:after="0" w:line="240" w:lineRule="auto"/>
        <w:jc w:val="both"/>
        <w:rPr>
          <w:rFonts w:ascii="Arial" w:hAnsi="Arial" w:cs="Arial"/>
        </w:rPr>
      </w:pPr>
    </w:p>
    <w:p w14:paraId="7D21D150" w14:textId="2B8DC0BE" w:rsidR="004627F2" w:rsidRPr="00A50D2F" w:rsidRDefault="00CE5BF1" w:rsidP="00456541">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However, v</w:t>
      </w:r>
      <w:r w:rsidR="004627F2" w:rsidRPr="00A50D2F">
        <w:rPr>
          <w:rFonts w:ascii="Arial" w:hAnsi="Arial" w:cs="Arial"/>
        </w:rPr>
        <w:t xml:space="preserve">erification of the list of beneficiaries under the GMB II and VSD II projects disclosed that five farmer-beneficiaries of </w:t>
      </w:r>
      <w:r w:rsidR="00B04E51" w:rsidRPr="00A50D2F">
        <w:rPr>
          <w:rFonts w:ascii="Arial" w:hAnsi="Arial" w:cs="Arial"/>
        </w:rPr>
        <w:t xml:space="preserve">NTA </w:t>
      </w:r>
      <w:r w:rsidR="004627F2" w:rsidRPr="00A50D2F">
        <w:rPr>
          <w:rFonts w:ascii="Arial" w:hAnsi="Arial" w:cs="Arial"/>
        </w:rPr>
        <w:t xml:space="preserve">Candon PBO and </w:t>
      </w:r>
      <w:r w:rsidR="005B2CCB" w:rsidRPr="00A50D2F">
        <w:rPr>
          <w:rFonts w:ascii="Arial" w:hAnsi="Arial" w:cs="Arial"/>
        </w:rPr>
        <w:t>45</w:t>
      </w:r>
      <w:r w:rsidR="004627F2" w:rsidRPr="00A50D2F">
        <w:rPr>
          <w:rFonts w:ascii="Arial" w:hAnsi="Arial" w:cs="Arial"/>
        </w:rPr>
        <w:t xml:space="preserve"> farmer-beneficiaries of NTA Pangasinan </w:t>
      </w:r>
      <w:r w:rsidR="00B04E51" w:rsidRPr="00A50D2F">
        <w:rPr>
          <w:rFonts w:ascii="Arial" w:hAnsi="Arial" w:cs="Arial"/>
        </w:rPr>
        <w:t xml:space="preserve">PBO </w:t>
      </w:r>
      <w:r w:rsidR="004627F2" w:rsidRPr="00A50D2F">
        <w:rPr>
          <w:rFonts w:ascii="Arial" w:hAnsi="Arial" w:cs="Arial"/>
        </w:rPr>
        <w:t>were recipients of materials and inputs of both projects</w:t>
      </w:r>
      <w:r w:rsidR="00207D4D" w:rsidRPr="00A50D2F">
        <w:rPr>
          <w:rFonts w:ascii="Arial" w:hAnsi="Arial" w:cs="Arial"/>
        </w:rPr>
        <w:t>, contrary to Section III-A of the Implementing Guidelines of the said projects</w:t>
      </w:r>
      <w:r w:rsidR="005B2CCB" w:rsidRPr="00A50D2F">
        <w:rPr>
          <w:rFonts w:ascii="Arial" w:hAnsi="Arial" w:cs="Arial"/>
        </w:rPr>
        <w:t xml:space="preserve">.  This could be attributed </w:t>
      </w:r>
      <w:r w:rsidR="004627F2" w:rsidRPr="00A50D2F">
        <w:rPr>
          <w:rFonts w:ascii="Arial" w:hAnsi="Arial" w:cs="Arial"/>
        </w:rPr>
        <w:t>to inadequate review, evaluation</w:t>
      </w:r>
      <w:r w:rsidR="00207D4D" w:rsidRPr="00A50D2F">
        <w:rPr>
          <w:rFonts w:ascii="Arial" w:hAnsi="Arial" w:cs="Arial"/>
        </w:rPr>
        <w:t>,</w:t>
      </w:r>
      <w:r w:rsidR="004627F2" w:rsidRPr="00A50D2F">
        <w:rPr>
          <w:rFonts w:ascii="Arial" w:hAnsi="Arial" w:cs="Arial"/>
        </w:rPr>
        <w:t xml:space="preserve"> and validation of the master list of beneficiaries of the GMB II and VSD II projects by the members of the Branch Project Management Team.</w:t>
      </w:r>
    </w:p>
    <w:p w14:paraId="070116FD" w14:textId="07ECB3B9" w:rsidR="007F2C00" w:rsidRDefault="007F2C00" w:rsidP="00BF2D98">
      <w:pPr>
        <w:spacing w:after="0" w:line="240" w:lineRule="auto"/>
        <w:jc w:val="both"/>
        <w:rPr>
          <w:rFonts w:ascii="Arial" w:hAnsi="Arial" w:cs="Arial"/>
        </w:rPr>
      </w:pPr>
    </w:p>
    <w:p w14:paraId="1EB771E3" w14:textId="7E98D559" w:rsidR="000B326C" w:rsidRDefault="000B326C" w:rsidP="00BF2D98">
      <w:pPr>
        <w:spacing w:after="0" w:line="240" w:lineRule="auto"/>
        <w:jc w:val="both"/>
        <w:rPr>
          <w:rFonts w:ascii="Arial" w:hAnsi="Arial" w:cs="Arial"/>
        </w:rPr>
      </w:pPr>
    </w:p>
    <w:p w14:paraId="483DA6E6" w14:textId="77777777" w:rsidR="000B326C" w:rsidRPr="00A50D2F" w:rsidRDefault="000B326C" w:rsidP="00BF2D98">
      <w:pPr>
        <w:spacing w:after="0" w:line="240" w:lineRule="auto"/>
        <w:jc w:val="both"/>
        <w:rPr>
          <w:rFonts w:ascii="Arial" w:hAnsi="Arial" w:cs="Arial"/>
        </w:rPr>
      </w:pPr>
    </w:p>
    <w:p w14:paraId="5455521C" w14:textId="57FB9B67" w:rsidR="004627F2" w:rsidRPr="00A50D2F" w:rsidRDefault="004C079B" w:rsidP="00456541">
      <w:pPr>
        <w:pStyle w:val="ListParagraph"/>
        <w:numPr>
          <w:ilvl w:val="1"/>
          <w:numId w:val="46"/>
        </w:numPr>
        <w:spacing w:after="0" w:line="240" w:lineRule="auto"/>
        <w:ind w:left="1418" w:hanging="709"/>
        <w:jc w:val="both"/>
        <w:rPr>
          <w:rFonts w:ascii="Arial" w:hAnsi="Arial" w:cs="Arial"/>
          <w:b/>
          <w:bCs/>
        </w:rPr>
      </w:pPr>
      <w:r w:rsidRPr="00A50D2F">
        <w:rPr>
          <w:rFonts w:ascii="Arial" w:hAnsi="Arial" w:cs="Arial"/>
          <w:b/>
          <w:bCs/>
        </w:rPr>
        <w:t>W</w:t>
      </w:r>
      <w:r w:rsidR="004627F2" w:rsidRPr="00A50D2F">
        <w:rPr>
          <w:rFonts w:ascii="Arial" w:hAnsi="Arial" w:cs="Arial"/>
          <w:b/>
          <w:bCs/>
        </w:rPr>
        <w:t>e recommended th</w:t>
      </w:r>
      <w:r w:rsidR="00AB22BF" w:rsidRPr="00A50D2F">
        <w:rPr>
          <w:rFonts w:ascii="Arial" w:hAnsi="Arial" w:cs="Arial"/>
          <w:b/>
          <w:bCs/>
        </w:rPr>
        <w:t>at</w:t>
      </w:r>
      <w:r w:rsidR="007456F1" w:rsidRPr="00A50D2F">
        <w:rPr>
          <w:rFonts w:ascii="Arial" w:hAnsi="Arial" w:cs="Arial"/>
          <w:b/>
          <w:bCs/>
        </w:rPr>
        <w:t xml:space="preserve"> top Management direct the </w:t>
      </w:r>
      <w:r w:rsidR="00554A47" w:rsidRPr="00A50D2F">
        <w:rPr>
          <w:rFonts w:ascii="Arial" w:hAnsi="Arial" w:cs="Arial"/>
          <w:b/>
          <w:bCs/>
        </w:rPr>
        <w:t>PBO</w:t>
      </w:r>
      <w:r w:rsidR="007456F1" w:rsidRPr="00A50D2F">
        <w:rPr>
          <w:rFonts w:ascii="Arial" w:hAnsi="Arial" w:cs="Arial"/>
          <w:b/>
          <w:bCs/>
        </w:rPr>
        <w:t xml:space="preserve"> Managers concerned </w:t>
      </w:r>
      <w:r w:rsidR="00A84C13" w:rsidRPr="00A50D2F">
        <w:rPr>
          <w:rFonts w:ascii="Arial" w:hAnsi="Arial" w:cs="Arial"/>
          <w:b/>
          <w:bCs/>
        </w:rPr>
        <w:t>to</w:t>
      </w:r>
      <w:r w:rsidR="004627F2" w:rsidRPr="00A50D2F">
        <w:rPr>
          <w:rFonts w:ascii="Arial" w:hAnsi="Arial" w:cs="Arial"/>
          <w:b/>
          <w:bCs/>
        </w:rPr>
        <w:t>:</w:t>
      </w:r>
    </w:p>
    <w:p w14:paraId="683BD363" w14:textId="77777777" w:rsidR="004627F2" w:rsidRPr="00A50D2F" w:rsidRDefault="004627F2" w:rsidP="004627F2">
      <w:pPr>
        <w:spacing w:after="0" w:line="240" w:lineRule="auto"/>
        <w:jc w:val="both"/>
        <w:rPr>
          <w:rFonts w:ascii="Arial" w:hAnsi="Arial" w:cs="Arial"/>
          <w:b/>
          <w:bCs/>
        </w:rPr>
      </w:pPr>
    </w:p>
    <w:p w14:paraId="5A296749" w14:textId="2F3573A8" w:rsidR="004627F2" w:rsidRPr="00A50D2F" w:rsidRDefault="00B47CA0" w:rsidP="00456541">
      <w:pPr>
        <w:numPr>
          <w:ilvl w:val="0"/>
          <w:numId w:val="25"/>
        </w:numPr>
        <w:spacing w:after="0" w:line="240" w:lineRule="auto"/>
        <w:ind w:left="1980" w:hanging="540"/>
        <w:jc w:val="both"/>
        <w:rPr>
          <w:rFonts w:ascii="Arial" w:hAnsi="Arial" w:cs="Arial"/>
          <w:b/>
          <w:bCs/>
        </w:rPr>
      </w:pPr>
      <w:r w:rsidRPr="00A50D2F">
        <w:rPr>
          <w:rFonts w:ascii="Arial" w:hAnsi="Arial" w:cs="Arial"/>
          <w:b/>
          <w:bCs/>
        </w:rPr>
        <w:t xml:space="preserve">Require </w:t>
      </w:r>
      <w:r w:rsidR="00AB22BF" w:rsidRPr="00A50D2F">
        <w:rPr>
          <w:rFonts w:ascii="Arial" w:hAnsi="Arial" w:cs="Arial"/>
          <w:b/>
          <w:bCs/>
        </w:rPr>
        <w:t>the E</w:t>
      </w:r>
      <w:r w:rsidR="004627F2" w:rsidRPr="00A50D2F">
        <w:rPr>
          <w:rFonts w:ascii="Arial" w:hAnsi="Arial" w:cs="Arial"/>
          <w:b/>
          <w:bCs/>
        </w:rPr>
        <w:t>xtension Workers</w:t>
      </w:r>
      <w:r w:rsidR="00AB22BF" w:rsidRPr="00A50D2F">
        <w:rPr>
          <w:rFonts w:ascii="Arial" w:hAnsi="Arial" w:cs="Arial"/>
          <w:b/>
          <w:bCs/>
        </w:rPr>
        <w:t xml:space="preserve"> </w:t>
      </w:r>
      <w:r w:rsidR="004627F2" w:rsidRPr="00A50D2F">
        <w:rPr>
          <w:rFonts w:ascii="Arial" w:hAnsi="Arial" w:cs="Arial"/>
          <w:b/>
          <w:bCs/>
        </w:rPr>
        <w:t xml:space="preserve">of NTA Pangasinan and Isabela PBOs to </w:t>
      </w:r>
      <w:r w:rsidR="007C5155" w:rsidRPr="00A50D2F">
        <w:rPr>
          <w:rFonts w:ascii="Arial" w:hAnsi="Arial" w:cs="Arial"/>
          <w:b/>
          <w:bCs/>
        </w:rPr>
        <w:t>s</w:t>
      </w:r>
      <w:r w:rsidR="004627F2" w:rsidRPr="00A50D2F">
        <w:rPr>
          <w:rFonts w:ascii="Arial" w:hAnsi="Arial" w:cs="Arial"/>
          <w:b/>
          <w:bCs/>
        </w:rPr>
        <w:t>ubmi</w:t>
      </w:r>
      <w:r w:rsidR="007C5155" w:rsidRPr="00A50D2F">
        <w:rPr>
          <w:rFonts w:ascii="Arial" w:hAnsi="Arial" w:cs="Arial"/>
          <w:b/>
          <w:bCs/>
        </w:rPr>
        <w:t xml:space="preserve">t </w:t>
      </w:r>
      <w:r w:rsidR="004627F2" w:rsidRPr="00A50D2F">
        <w:rPr>
          <w:rFonts w:ascii="Arial" w:hAnsi="Arial" w:cs="Arial"/>
          <w:b/>
          <w:bCs/>
        </w:rPr>
        <w:t>the following documents</w:t>
      </w:r>
      <w:r w:rsidR="007C5155" w:rsidRPr="00A50D2F">
        <w:rPr>
          <w:rFonts w:ascii="Arial" w:hAnsi="Arial" w:cs="Arial"/>
          <w:b/>
          <w:bCs/>
        </w:rPr>
        <w:t xml:space="preserve">, to avoid suspension </w:t>
      </w:r>
      <w:r w:rsidR="00207D4D" w:rsidRPr="00A50D2F">
        <w:rPr>
          <w:rFonts w:ascii="Arial" w:hAnsi="Arial" w:cs="Arial"/>
          <w:b/>
          <w:bCs/>
        </w:rPr>
        <w:t xml:space="preserve">of the subject </w:t>
      </w:r>
      <w:r w:rsidR="00D54737" w:rsidRPr="00A50D2F">
        <w:rPr>
          <w:rFonts w:ascii="Arial" w:hAnsi="Arial" w:cs="Arial"/>
          <w:b/>
          <w:bCs/>
        </w:rPr>
        <w:t xml:space="preserve">transactions </w:t>
      </w:r>
      <w:r w:rsidR="007C5155" w:rsidRPr="00A50D2F">
        <w:rPr>
          <w:rFonts w:ascii="Arial" w:hAnsi="Arial" w:cs="Arial"/>
          <w:b/>
          <w:bCs/>
        </w:rPr>
        <w:t>in audit</w:t>
      </w:r>
      <w:r w:rsidR="004627F2" w:rsidRPr="00A50D2F">
        <w:rPr>
          <w:rFonts w:ascii="Arial" w:hAnsi="Arial" w:cs="Arial"/>
          <w:b/>
          <w:bCs/>
        </w:rPr>
        <w:t>:</w:t>
      </w:r>
    </w:p>
    <w:p w14:paraId="016C520F" w14:textId="77777777" w:rsidR="004627F2" w:rsidRPr="00A50D2F" w:rsidRDefault="004627F2" w:rsidP="004627F2">
      <w:pPr>
        <w:spacing w:after="0" w:line="240" w:lineRule="auto"/>
        <w:jc w:val="both"/>
        <w:rPr>
          <w:rFonts w:ascii="Arial" w:hAnsi="Arial" w:cs="Arial"/>
          <w:b/>
          <w:bCs/>
          <w:sz w:val="16"/>
          <w:szCs w:val="16"/>
        </w:rPr>
      </w:pPr>
    </w:p>
    <w:p w14:paraId="3394CA90" w14:textId="74EB3422" w:rsidR="004627F2" w:rsidRPr="00A50D2F" w:rsidRDefault="004627F2" w:rsidP="00456541">
      <w:pPr>
        <w:numPr>
          <w:ilvl w:val="0"/>
          <w:numId w:val="26"/>
        </w:numPr>
        <w:spacing w:after="0" w:line="240" w:lineRule="auto"/>
        <w:ind w:left="2700" w:hanging="720"/>
        <w:jc w:val="both"/>
        <w:rPr>
          <w:rFonts w:ascii="Arial" w:hAnsi="Arial" w:cs="Arial"/>
          <w:b/>
          <w:bCs/>
        </w:rPr>
      </w:pPr>
      <w:r w:rsidRPr="00A50D2F">
        <w:rPr>
          <w:rFonts w:ascii="Arial" w:hAnsi="Arial" w:cs="Arial"/>
          <w:b/>
          <w:bCs/>
        </w:rPr>
        <w:t>Set 1 documents</w:t>
      </w:r>
      <w:r w:rsidR="00D54737" w:rsidRPr="00A50D2F">
        <w:rPr>
          <w:rFonts w:ascii="Arial" w:hAnsi="Arial" w:cs="Arial"/>
          <w:b/>
          <w:bCs/>
        </w:rPr>
        <w:t xml:space="preserve"> under CBAP Implementing Guidelines</w:t>
      </w:r>
      <w:r w:rsidRPr="00A50D2F">
        <w:rPr>
          <w:rFonts w:ascii="Arial" w:hAnsi="Arial" w:cs="Arial"/>
          <w:b/>
          <w:bCs/>
        </w:rPr>
        <w:t xml:space="preserve"> </w:t>
      </w:r>
      <w:r w:rsidR="00D54737" w:rsidRPr="00A50D2F">
        <w:rPr>
          <w:rFonts w:ascii="Arial" w:hAnsi="Arial" w:cs="Arial"/>
          <w:b/>
          <w:bCs/>
        </w:rPr>
        <w:t xml:space="preserve"> for curing barn assistance granted to farmer-cooperators  </w:t>
      </w:r>
      <w:r w:rsidR="007C6440" w:rsidRPr="00A50D2F">
        <w:rPr>
          <w:rFonts w:ascii="Arial" w:hAnsi="Arial" w:cs="Arial"/>
          <w:b/>
          <w:bCs/>
        </w:rPr>
        <w:t>by the</w:t>
      </w:r>
      <w:r w:rsidRPr="00A50D2F">
        <w:rPr>
          <w:rFonts w:ascii="Arial" w:hAnsi="Arial" w:cs="Arial"/>
          <w:b/>
          <w:bCs/>
        </w:rPr>
        <w:t xml:space="preserve"> NTA Pangasinan PBO</w:t>
      </w:r>
      <w:r w:rsidR="007C6440" w:rsidRPr="00A50D2F">
        <w:rPr>
          <w:rFonts w:ascii="Arial" w:hAnsi="Arial" w:cs="Arial"/>
          <w:b/>
          <w:bCs/>
        </w:rPr>
        <w:t>,</w:t>
      </w:r>
      <w:r w:rsidRPr="00A50D2F">
        <w:rPr>
          <w:rFonts w:ascii="Arial" w:hAnsi="Arial" w:cs="Arial"/>
          <w:b/>
          <w:bCs/>
        </w:rPr>
        <w:t xml:space="preserve"> consist</w:t>
      </w:r>
      <w:r w:rsidR="007C6440" w:rsidRPr="00A50D2F">
        <w:rPr>
          <w:rFonts w:ascii="Arial" w:hAnsi="Arial" w:cs="Arial"/>
          <w:b/>
          <w:bCs/>
        </w:rPr>
        <w:t>ing</w:t>
      </w:r>
      <w:r w:rsidRPr="00A50D2F">
        <w:rPr>
          <w:rFonts w:ascii="Arial" w:hAnsi="Arial" w:cs="Arial"/>
          <w:b/>
          <w:bCs/>
        </w:rPr>
        <w:t xml:space="preserve"> of indorsement from the concerned Branch Manager, consolidated F</w:t>
      </w:r>
      <w:r w:rsidR="007C6440" w:rsidRPr="00A50D2F">
        <w:rPr>
          <w:rFonts w:ascii="Arial" w:hAnsi="Arial" w:cs="Arial"/>
          <w:b/>
          <w:bCs/>
        </w:rPr>
        <w:t xml:space="preserve">arm </w:t>
      </w:r>
      <w:r w:rsidRPr="00A50D2F">
        <w:rPr>
          <w:rFonts w:ascii="Arial" w:hAnsi="Arial" w:cs="Arial"/>
          <w:b/>
          <w:bCs/>
        </w:rPr>
        <w:t>P</w:t>
      </w:r>
      <w:r w:rsidR="007C6440" w:rsidRPr="00A50D2F">
        <w:rPr>
          <w:rFonts w:ascii="Arial" w:hAnsi="Arial" w:cs="Arial"/>
          <w:b/>
          <w:bCs/>
        </w:rPr>
        <w:t xml:space="preserve">lan and </w:t>
      </w:r>
      <w:r w:rsidRPr="00A50D2F">
        <w:rPr>
          <w:rFonts w:ascii="Arial" w:hAnsi="Arial" w:cs="Arial"/>
          <w:b/>
          <w:bCs/>
        </w:rPr>
        <w:t>B</w:t>
      </w:r>
      <w:r w:rsidR="007C6440" w:rsidRPr="00A50D2F">
        <w:rPr>
          <w:rFonts w:ascii="Arial" w:hAnsi="Arial" w:cs="Arial"/>
          <w:b/>
          <w:bCs/>
        </w:rPr>
        <w:t>udget</w:t>
      </w:r>
      <w:r w:rsidRPr="00A50D2F">
        <w:rPr>
          <w:rFonts w:ascii="Arial" w:hAnsi="Arial" w:cs="Arial"/>
          <w:b/>
          <w:bCs/>
        </w:rPr>
        <w:t>, Cluster MOA with list of availees, and Guaranty Letter of contracted buyer firm;</w:t>
      </w:r>
    </w:p>
    <w:p w14:paraId="6E2BCA3B" w14:textId="77777777" w:rsidR="004627F2" w:rsidRPr="00A50D2F" w:rsidRDefault="004627F2" w:rsidP="004627F2">
      <w:pPr>
        <w:spacing w:after="0" w:line="240" w:lineRule="auto"/>
        <w:ind w:left="2880"/>
        <w:jc w:val="both"/>
        <w:rPr>
          <w:rFonts w:ascii="Arial" w:hAnsi="Arial" w:cs="Arial"/>
          <w:b/>
          <w:bCs/>
        </w:rPr>
      </w:pPr>
    </w:p>
    <w:p w14:paraId="20FA2F8F" w14:textId="0BE7BF6D" w:rsidR="004627F2" w:rsidRPr="00A50D2F" w:rsidRDefault="004627F2" w:rsidP="00456541">
      <w:pPr>
        <w:numPr>
          <w:ilvl w:val="0"/>
          <w:numId w:val="26"/>
        </w:numPr>
        <w:spacing w:after="0" w:line="240" w:lineRule="auto"/>
        <w:ind w:left="2700" w:hanging="720"/>
        <w:jc w:val="both"/>
        <w:rPr>
          <w:rFonts w:ascii="Arial" w:hAnsi="Arial" w:cs="Arial"/>
          <w:b/>
          <w:bCs/>
        </w:rPr>
      </w:pPr>
      <w:r w:rsidRPr="00A50D2F">
        <w:rPr>
          <w:rFonts w:ascii="Arial" w:hAnsi="Arial" w:cs="Arial"/>
          <w:b/>
          <w:bCs/>
        </w:rPr>
        <w:t xml:space="preserve">Approved master list/s of qualified recipients </w:t>
      </w:r>
      <w:r w:rsidR="007C6440" w:rsidRPr="00A50D2F">
        <w:rPr>
          <w:rFonts w:ascii="Arial" w:hAnsi="Arial" w:cs="Arial"/>
          <w:b/>
          <w:bCs/>
        </w:rPr>
        <w:t>for curing barn assistance granted to farmer-cooperators by the Isabela PBO</w:t>
      </w:r>
      <w:r w:rsidRPr="00A50D2F">
        <w:rPr>
          <w:rFonts w:ascii="Arial" w:hAnsi="Arial" w:cs="Arial"/>
          <w:b/>
          <w:bCs/>
        </w:rPr>
        <w:t>;</w:t>
      </w:r>
    </w:p>
    <w:p w14:paraId="38FF5565" w14:textId="77777777" w:rsidR="004627F2" w:rsidRPr="00A50D2F" w:rsidRDefault="004627F2" w:rsidP="004627F2">
      <w:pPr>
        <w:spacing w:after="0" w:line="240" w:lineRule="auto"/>
        <w:ind w:left="2880"/>
        <w:jc w:val="both"/>
        <w:rPr>
          <w:rFonts w:ascii="Arial" w:hAnsi="Arial" w:cs="Arial"/>
          <w:b/>
          <w:bCs/>
          <w:sz w:val="16"/>
          <w:szCs w:val="16"/>
        </w:rPr>
      </w:pPr>
    </w:p>
    <w:p w14:paraId="2D9D3685" w14:textId="065048E2" w:rsidR="00CB5CC1" w:rsidRPr="00A50D2F" w:rsidRDefault="00CB5CC1" w:rsidP="00456541">
      <w:pPr>
        <w:numPr>
          <w:ilvl w:val="0"/>
          <w:numId w:val="26"/>
        </w:numPr>
        <w:spacing w:after="0" w:line="240" w:lineRule="auto"/>
        <w:ind w:left="2700" w:hanging="720"/>
        <w:jc w:val="both"/>
        <w:rPr>
          <w:rFonts w:ascii="Arial" w:hAnsi="Arial" w:cs="Arial"/>
          <w:b/>
          <w:bCs/>
        </w:rPr>
      </w:pPr>
      <w:r w:rsidRPr="00A50D2F">
        <w:rPr>
          <w:rFonts w:ascii="Arial" w:hAnsi="Arial" w:cs="Arial"/>
          <w:b/>
          <w:bCs/>
        </w:rPr>
        <w:t xml:space="preserve">Duly certified photocopies of valid IDs </w:t>
      </w:r>
      <w:r w:rsidR="008544E7" w:rsidRPr="00A50D2F">
        <w:rPr>
          <w:rFonts w:ascii="Arial" w:hAnsi="Arial" w:cs="Arial"/>
          <w:b/>
          <w:bCs/>
        </w:rPr>
        <w:t xml:space="preserve">of the farmer-beneficiaries </w:t>
      </w:r>
      <w:r w:rsidRPr="00A50D2F">
        <w:rPr>
          <w:rFonts w:ascii="Arial" w:hAnsi="Arial" w:cs="Arial"/>
          <w:b/>
          <w:bCs/>
        </w:rPr>
        <w:t xml:space="preserve">with signature affixed </w:t>
      </w:r>
      <w:r w:rsidR="008544E7" w:rsidRPr="00A50D2F">
        <w:rPr>
          <w:rFonts w:ascii="Arial" w:hAnsi="Arial" w:cs="Arial"/>
          <w:b/>
          <w:bCs/>
        </w:rPr>
        <w:t>therein</w:t>
      </w:r>
      <w:r w:rsidR="007456F1" w:rsidRPr="00A50D2F">
        <w:rPr>
          <w:rFonts w:ascii="Arial" w:hAnsi="Arial" w:cs="Arial"/>
          <w:b/>
          <w:bCs/>
        </w:rPr>
        <w:t xml:space="preserve"> to support the loans granted to farmer-cooperators by the </w:t>
      </w:r>
      <w:r w:rsidRPr="00A50D2F">
        <w:rPr>
          <w:rFonts w:ascii="Arial" w:hAnsi="Arial" w:cs="Arial"/>
          <w:b/>
          <w:bCs/>
        </w:rPr>
        <w:t>NTA Isabela PBO under the IFOIGAP – TCGS</w:t>
      </w:r>
      <w:r w:rsidR="008544E7" w:rsidRPr="00A50D2F">
        <w:rPr>
          <w:rFonts w:ascii="Arial" w:hAnsi="Arial" w:cs="Arial"/>
          <w:b/>
          <w:bCs/>
        </w:rPr>
        <w:t>;</w:t>
      </w:r>
      <w:r w:rsidR="00CB770F" w:rsidRPr="00A50D2F">
        <w:rPr>
          <w:rFonts w:ascii="Arial" w:hAnsi="Arial" w:cs="Arial"/>
          <w:b/>
          <w:bCs/>
        </w:rPr>
        <w:t xml:space="preserve"> and</w:t>
      </w:r>
    </w:p>
    <w:p w14:paraId="034152FA" w14:textId="77777777" w:rsidR="00CB5CC1" w:rsidRPr="00A50D2F" w:rsidRDefault="00CB5CC1" w:rsidP="00CB5CC1">
      <w:pPr>
        <w:spacing w:after="0" w:line="240" w:lineRule="auto"/>
        <w:ind w:left="2700"/>
        <w:jc w:val="both"/>
        <w:rPr>
          <w:rFonts w:ascii="Arial" w:hAnsi="Arial" w:cs="Arial"/>
          <w:b/>
          <w:bCs/>
          <w:sz w:val="16"/>
          <w:szCs w:val="16"/>
        </w:rPr>
      </w:pPr>
    </w:p>
    <w:p w14:paraId="367BD25E" w14:textId="23F86ACA" w:rsidR="004627F2" w:rsidRPr="00A50D2F" w:rsidRDefault="004627F2" w:rsidP="00456541">
      <w:pPr>
        <w:numPr>
          <w:ilvl w:val="0"/>
          <w:numId w:val="26"/>
        </w:numPr>
        <w:spacing w:after="0" w:line="240" w:lineRule="auto"/>
        <w:ind w:left="2700" w:hanging="720"/>
        <w:jc w:val="both"/>
        <w:rPr>
          <w:rFonts w:ascii="Arial" w:hAnsi="Arial" w:cs="Arial"/>
          <w:b/>
          <w:bCs/>
        </w:rPr>
      </w:pPr>
      <w:r w:rsidRPr="00A50D2F">
        <w:rPr>
          <w:rFonts w:ascii="Arial" w:hAnsi="Arial" w:cs="Arial"/>
          <w:b/>
          <w:bCs/>
        </w:rPr>
        <w:t xml:space="preserve">Sales Invoices/Official Receipts issued by the participating tobacco </w:t>
      </w:r>
      <w:r w:rsidR="007E07BB" w:rsidRPr="00A50D2F">
        <w:rPr>
          <w:rFonts w:ascii="Arial" w:hAnsi="Arial" w:cs="Arial"/>
          <w:b/>
          <w:bCs/>
        </w:rPr>
        <w:t>buyer firm</w:t>
      </w:r>
      <w:r w:rsidRPr="00A50D2F">
        <w:rPr>
          <w:rFonts w:ascii="Arial" w:hAnsi="Arial" w:cs="Arial"/>
          <w:b/>
          <w:bCs/>
        </w:rPr>
        <w:t xml:space="preserve"> to support the payment of seedlings costing P3.332 million for the implementation of IFOIGAP – TCGS </w:t>
      </w:r>
      <w:r w:rsidR="007456F1" w:rsidRPr="00A50D2F">
        <w:rPr>
          <w:rFonts w:ascii="Arial" w:hAnsi="Arial" w:cs="Arial"/>
          <w:b/>
          <w:bCs/>
        </w:rPr>
        <w:t>by the</w:t>
      </w:r>
      <w:r w:rsidRPr="00A50D2F">
        <w:rPr>
          <w:rFonts w:ascii="Arial" w:hAnsi="Arial" w:cs="Arial"/>
          <w:b/>
          <w:bCs/>
        </w:rPr>
        <w:t xml:space="preserve"> NTA Isabela PBO;</w:t>
      </w:r>
    </w:p>
    <w:p w14:paraId="4D60BEEF" w14:textId="77777777" w:rsidR="00F36ECB" w:rsidRPr="00A50D2F" w:rsidRDefault="00F36ECB" w:rsidP="00F36ECB">
      <w:pPr>
        <w:spacing w:after="0" w:line="240" w:lineRule="auto"/>
        <w:ind w:left="1980"/>
        <w:jc w:val="both"/>
        <w:rPr>
          <w:rFonts w:ascii="Arial" w:hAnsi="Arial" w:cs="Arial"/>
          <w:b/>
          <w:bCs/>
        </w:rPr>
      </w:pPr>
    </w:p>
    <w:p w14:paraId="3A13B88E" w14:textId="02ACE6BD" w:rsidR="002B65AD" w:rsidRPr="00A50D2F" w:rsidRDefault="00554A47" w:rsidP="00456541">
      <w:pPr>
        <w:numPr>
          <w:ilvl w:val="0"/>
          <w:numId w:val="25"/>
        </w:numPr>
        <w:spacing w:after="0" w:line="240" w:lineRule="auto"/>
        <w:ind w:left="1980" w:hanging="540"/>
        <w:jc w:val="both"/>
        <w:rPr>
          <w:rFonts w:ascii="Arial" w:hAnsi="Arial" w:cs="Arial"/>
          <w:b/>
          <w:bCs/>
        </w:rPr>
      </w:pPr>
      <w:r w:rsidRPr="00A50D2F">
        <w:rPr>
          <w:rFonts w:ascii="Arial" w:hAnsi="Arial" w:cs="Arial"/>
          <w:b/>
          <w:bCs/>
        </w:rPr>
        <w:t>Instruct</w:t>
      </w:r>
      <w:r w:rsidR="002B65AD" w:rsidRPr="00A50D2F">
        <w:rPr>
          <w:rFonts w:ascii="Arial" w:hAnsi="Arial" w:cs="Arial"/>
          <w:b/>
          <w:bCs/>
        </w:rPr>
        <w:t xml:space="preserve"> the </w:t>
      </w:r>
      <w:r w:rsidR="004627F2" w:rsidRPr="00A50D2F">
        <w:rPr>
          <w:rFonts w:ascii="Arial" w:hAnsi="Arial" w:cs="Arial"/>
          <w:b/>
          <w:bCs/>
        </w:rPr>
        <w:t>PBO Accountants to ensure that all</w:t>
      </w:r>
      <w:r w:rsidR="002B65AD" w:rsidRPr="00A50D2F">
        <w:rPr>
          <w:rFonts w:ascii="Arial" w:hAnsi="Arial" w:cs="Arial"/>
          <w:b/>
          <w:bCs/>
        </w:rPr>
        <w:t xml:space="preserve"> </w:t>
      </w:r>
      <w:r w:rsidR="004627F2" w:rsidRPr="00A50D2F">
        <w:rPr>
          <w:rFonts w:ascii="Arial" w:hAnsi="Arial" w:cs="Arial"/>
          <w:b/>
          <w:bCs/>
        </w:rPr>
        <w:t>DVs are duly supported with complete and proper documentation</w:t>
      </w:r>
      <w:r w:rsidR="002B65AD" w:rsidRPr="00A50D2F">
        <w:rPr>
          <w:rFonts w:ascii="Arial" w:hAnsi="Arial" w:cs="Arial"/>
          <w:b/>
          <w:bCs/>
        </w:rPr>
        <w:t xml:space="preserve"> before </w:t>
      </w:r>
      <w:r w:rsidR="002B65AD" w:rsidRPr="00A50D2F">
        <w:rPr>
          <w:rFonts w:ascii="Arial" w:hAnsi="Arial" w:cs="Arial"/>
          <w:b/>
        </w:rPr>
        <w:t xml:space="preserve">processing </w:t>
      </w:r>
      <w:r w:rsidRPr="00A50D2F">
        <w:rPr>
          <w:rFonts w:ascii="Arial" w:hAnsi="Arial" w:cs="Arial"/>
          <w:b/>
        </w:rPr>
        <w:t xml:space="preserve">of </w:t>
      </w:r>
      <w:r w:rsidR="002B65AD" w:rsidRPr="00A50D2F">
        <w:rPr>
          <w:rFonts w:ascii="Arial" w:hAnsi="Arial" w:cs="Arial"/>
          <w:b/>
        </w:rPr>
        <w:t>payment</w:t>
      </w:r>
      <w:r w:rsidRPr="00A50D2F">
        <w:rPr>
          <w:rFonts w:ascii="Arial" w:hAnsi="Arial" w:cs="Arial"/>
          <w:b/>
        </w:rPr>
        <w:t>,</w:t>
      </w:r>
      <w:r w:rsidR="00F50479" w:rsidRPr="00A50D2F">
        <w:rPr>
          <w:rFonts w:ascii="Arial" w:hAnsi="Arial" w:cs="Arial"/>
          <w:b/>
        </w:rPr>
        <w:t xml:space="preserve"> using the I</w:t>
      </w:r>
      <w:r w:rsidR="007456F1" w:rsidRPr="00A50D2F">
        <w:rPr>
          <w:rFonts w:ascii="Arial" w:hAnsi="Arial" w:cs="Arial"/>
          <w:b/>
        </w:rPr>
        <w:t xml:space="preserve">mplementing </w:t>
      </w:r>
      <w:r w:rsidR="00F50479" w:rsidRPr="00A50D2F">
        <w:rPr>
          <w:rFonts w:ascii="Arial" w:hAnsi="Arial" w:cs="Arial"/>
          <w:b/>
        </w:rPr>
        <w:t>G</w:t>
      </w:r>
      <w:r w:rsidR="007456F1" w:rsidRPr="00A50D2F">
        <w:rPr>
          <w:rFonts w:ascii="Arial" w:hAnsi="Arial" w:cs="Arial"/>
          <w:b/>
        </w:rPr>
        <w:t>uidelines of the NTA PAPs</w:t>
      </w:r>
      <w:r w:rsidR="00F50479" w:rsidRPr="00A50D2F">
        <w:rPr>
          <w:rFonts w:ascii="Arial" w:hAnsi="Arial" w:cs="Arial"/>
          <w:b/>
        </w:rPr>
        <w:t xml:space="preserve"> </w:t>
      </w:r>
      <w:r w:rsidR="00982CD7" w:rsidRPr="00A50D2F">
        <w:rPr>
          <w:rFonts w:ascii="Arial" w:hAnsi="Arial" w:cs="Arial"/>
          <w:b/>
        </w:rPr>
        <w:t xml:space="preserve">and COA Circular No. 2012-001 </w:t>
      </w:r>
      <w:r w:rsidR="00E42E5D" w:rsidRPr="00A50D2F">
        <w:rPr>
          <w:rFonts w:ascii="Arial" w:hAnsi="Arial" w:cs="Arial"/>
          <w:b/>
        </w:rPr>
        <w:t>dated June 14, 2012</w:t>
      </w:r>
      <w:r w:rsidR="007456F1" w:rsidRPr="00A50D2F">
        <w:rPr>
          <w:rFonts w:ascii="Arial" w:hAnsi="Arial" w:cs="Arial"/>
          <w:b/>
        </w:rPr>
        <w:t>,</w:t>
      </w:r>
      <w:r w:rsidR="00E42E5D" w:rsidRPr="00A50D2F">
        <w:rPr>
          <w:rFonts w:ascii="Arial" w:hAnsi="Arial" w:cs="Arial"/>
          <w:b/>
        </w:rPr>
        <w:t xml:space="preserve"> </w:t>
      </w:r>
      <w:r w:rsidR="00F50479" w:rsidRPr="00A50D2F">
        <w:rPr>
          <w:rFonts w:ascii="Arial" w:hAnsi="Arial" w:cs="Arial"/>
          <w:b/>
        </w:rPr>
        <w:t xml:space="preserve">as </w:t>
      </w:r>
      <w:r w:rsidR="002B65AD" w:rsidRPr="00A50D2F">
        <w:rPr>
          <w:rFonts w:ascii="Arial" w:hAnsi="Arial" w:cs="Arial"/>
          <w:b/>
        </w:rPr>
        <w:t>reference</w:t>
      </w:r>
      <w:r w:rsidR="00F50479" w:rsidRPr="00A50D2F">
        <w:rPr>
          <w:rFonts w:ascii="Arial" w:hAnsi="Arial" w:cs="Arial"/>
          <w:b/>
        </w:rPr>
        <w:t>;</w:t>
      </w:r>
      <w:r w:rsidR="00B056E6">
        <w:rPr>
          <w:rFonts w:ascii="Arial" w:hAnsi="Arial" w:cs="Arial"/>
          <w:b/>
        </w:rPr>
        <w:t xml:space="preserve"> and</w:t>
      </w:r>
    </w:p>
    <w:p w14:paraId="5F0656CD" w14:textId="77777777" w:rsidR="00F346E5" w:rsidRPr="00A50D2F" w:rsidRDefault="00F346E5" w:rsidP="00F346E5">
      <w:pPr>
        <w:spacing w:after="0" w:line="240" w:lineRule="auto"/>
        <w:ind w:left="1980"/>
        <w:jc w:val="both"/>
        <w:rPr>
          <w:rFonts w:ascii="Arial" w:hAnsi="Arial" w:cs="Arial"/>
          <w:b/>
          <w:bCs/>
        </w:rPr>
      </w:pPr>
    </w:p>
    <w:p w14:paraId="767E5382" w14:textId="5849B4AB" w:rsidR="004627F2" w:rsidRPr="00A50D2F" w:rsidRDefault="00524CFB" w:rsidP="00456541">
      <w:pPr>
        <w:numPr>
          <w:ilvl w:val="0"/>
          <w:numId w:val="25"/>
        </w:numPr>
        <w:spacing w:after="0" w:line="240" w:lineRule="auto"/>
        <w:ind w:left="1980" w:hanging="540"/>
        <w:jc w:val="both"/>
        <w:rPr>
          <w:rFonts w:ascii="Arial" w:hAnsi="Arial" w:cs="Arial"/>
          <w:b/>
          <w:bCs/>
        </w:rPr>
      </w:pPr>
      <w:r w:rsidRPr="00A50D2F">
        <w:rPr>
          <w:rFonts w:ascii="Arial" w:hAnsi="Arial" w:cs="Arial"/>
          <w:b/>
          <w:bCs/>
        </w:rPr>
        <w:t>Moving forward</w:t>
      </w:r>
      <w:r w:rsidR="004627F2" w:rsidRPr="00A50D2F">
        <w:rPr>
          <w:rFonts w:ascii="Arial" w:hAnsi="Arial" w:cs="Arial"/>
          <w:b/>
          <w:bCs/>
        </w:rPr>
        <w:t xml:space="preserve">, ensure that: </w:t>
      </w:r>
    </w:p>
    <w:p w14:paraId="6756AC05" w14:textId="77777777" w:rsidR="004627F2" w:rsidRPr="00A50D2F" w:rsidRDefault="004627F2" w:rsidP="002B65AD">
      <w:pPr>
        <w:spacing w:after="0" w:line="240" w:lineRule="auto"/>
        <w:ind w:left="1418"/>
        <w:jc w:val="both"/>
        <w:rPr>
          <w:rFonts w:ascii="Arial" w:hAnsi="Arial" w:cs="Arial"/>
          <w:b/>
          <w:bCs/>
        </w:rPr>
      </w:pPr>
    </w:p>
    <w:p w14:paraId="03121728" w14:textId="762F23E9" w:rsidR="004627F2" w:rsidRPr="00A50D2F" w:rsidRDefault="00C63CA1" w:rsidP="00055664">
      <w:pPr>
        <w:tabs>
          <w:tab w:val="left" w:pos="2700"/>
        </w:tabs>
        <w:spacing w:after="0" w:line="240" w:lineRule="auto"/>
        <w:ind w:left="2700" w:hanging="720"/>
        <w:jc w:val="both"/>
        <w:rPr>
          <w:rFonts w:ascii="Arial" w:hAnsi="Arial" w:cs="Arial"/>
          <w:b/>
          <w:bCs/>
        </w:rPr>
      </w:pPr>
      <w:r w:rsidRPr="00A50D2F">
        <w:rPr>
          <w:rFonts w:ascii="Arial" w:hAnsi="Arial" w:cs="Arial"/>
          <w:b/>
          <w:bCs/>
        </w:rPr>
        <w:t>c.1.</w:t>
      </w:r>
      <w:r w:rsidRPr="00A50D2F">
        <w:rPr>
          <w:rFonts w:ascii="Arial" w:hAnsi="Arial" w:cs="Arial"/>
          <w:b/>
          <w:bCs/>
        </w:rPr>
        <w:tab/>
      </w:r>
      <w:r w:rsidR="004627F2" w:rsidRPr="00A50D2F">
        <w:rPr>
          <w:rFonts w:ascii="Arial" w:hAnsi="Arial" w:cs="Arial"/>
          <w:b/>
          <w:bCs/>
        </w:rPr>
        <w:t xml:space="preserve">Loan assistance under CBAP is granted to </w:t>
      </w:r>
      <w:r w:rsidR="007E07BB" w:rsidRPr="00A50D2F">
        <w:rPr>
          <w:rFonts w:ascii="Arial" w:hAnsi="Arial" w:cs="Arial"/>
          <w:b/>
          <w:bCs/>
        </w:rPr>
        <w:t>tobacco farmer-cooperators</w:t>
      </w:r>
      <w:r w:rsidR="004627F2" w:rsidRPr="00A50D2F">
        <w:rPr>
          <w:rFonts w:ascii="Arial" w:hAnsi="Arial" w:cs="Arial"/>
          <w:b/>
          <w:bCs/>
        </w:rPr>
        <w:t xml:space="preserve"> who have not availed</w:t>
      </w:r>
      <w:r w:rsidR="00B056E6">
        <w:rPr>
          <w:rFonts w:ascii="Arial" w:hAnsi="Arial" w:cs="Arial"/>
          <w:b/>
          <w:bCs/>
        </w:rPr>
        <w:t xml:space="preserve"> of</w:t>
      </w:r>
      <w:r w:rsidR="004627F2" w:rsidRPr="00A50D2F">
        <w:rPr>
          <w:rFonts w:ascii="Arial" w:hAnsi="Arial" w:cs="Arial"/>
          <w:b/>
          <w:bCs/>
        </w:rPr>
        <w:t xml:space="preserve"> similar assistance in the past including MPCB</w:t>
      </w:r>
      <w:r w:rsidR="00703D66" w:rsidRPr="00A50D2F">
        <w:rPr>
          <w:rFonts w:ascii="Arial" w:hAnsi="Arial" w:cs="Arial"/>
          <w:b/>
          <w:bCs/>
        </w:rPr>
        <w:t>,</w:t>
      </w:r>
      <w:r w:rsidR="004627F2" w:rsidRPr="00A50D2F">
        <w:rPr>
          <w:rFonts w:ascii="Arial" w:hAnsi="Arial" w:cs="Arial"/>
          <w:b/>
          <w:bCs/>
        </w:rPr>
        <w:t xml:space="preserve"> unless </w:t>
      </w:r>
      <w:r w:rsidR="00703D66" w:rsidRPr="00A50D2F">
        <w:rPr>
          <w:rFonts w:ascii="Arial" w:hAnsi="Arial" w:cs="Arial"/>
          <w:b/>
          <w:bCs/>
        </w:rPr>
        <w:t xml:space="preserve">they are </w:t>
      </w:r>
      <w:r w:rsidR="004627F2" w:rsidRPr="00A50D2F">
        <w:rPr>
          <w:rFonts w:ascii="Arial" w:hAnsi="Arial" w:cs="Arial"/>
          <w:b/>
          <w:bCs/>
        </w:rPr>
        <w:t>affected by natural calamities and have no outstanding loan balance from</w:t>
      </w:r>
      <w:r w:rsidR="00703D66" w:rsidRPr="00A50D2F">
        <w:rPr>
          <w:rFonts w:ascii="Arial" w:hAnsi="Arial" w:cs="Arial"/>
          <w:b/>
          <w:bCs/>
        </w:rPr>
        <w:t xml:space="preserve"> their</w:t>
      </w:r>
      <w:r w:rsidR="004627F2" w:rsidRPr="00A50D2F">
        <w:rPr>
          <w:rFonts w:ascii="Arial" w:hAnsi="Arial" w:cs="Arial"/>
          <w:b/>
          <w:bCs/>
        </w:rPr>
        <w:t xml:space="preserve"> previous availment; and</w:t>
      </w:r>
    </w:p>
    <w:p w14:paraId="680F1D1D" w14:textId="77777777" w:rsidR="004627F2" w:rsidRPr="00A50D2F" w:rsidRDefault="004627F2" w:rsidP="004627F2">
      <w:pPr>
        <w:spacing w:after="0" w:line="240" w:lineRule="auto"/>
        <w:ind w:left="2880"/>
        <w:jc w:val="both"/>
        <w:rPr>
          <w:rFonts w:ascii="Arial" w:hAnsi="Arial" w:cs="Arial"/>
          <w:b/>
          <w:bCs/>
        </w:rPr>
      </w:pPr>
    </w:p>
    <w:p w14:paraId="683367E8" w14:textId="7C753C1B" w:rsidR="00FA2409" w:rsidRPr="00A50D2F" w:rsidRDefault="005C4A4B" w:rsidP="00055664">
      <w:pPr>
        <w:tabs>
          <w:tab w:val="left" w:pos="2700"/>
        </w:tabs>
        <w:spacing w:after="0" w:line="240" w:lineRule="auto"/>
        <w:ind w:left="2700" w:hanging="720"/>
        <w:jc w:val="both"/>
        <w:rPr>
          <w:rFonts w:ascii="Arial" w:hAnsi="Arial" w:cs="Arial"/>
          <w:b/>
          <w:bCs/>
        </w:rPr>
      </w:pPr>
      <w:r w:rsidRPr="00A50D2F">
        <w:rPr>
          <w:rFonts w:ascii="Arial" w:hAnsi="Arial" w:cs="Arial"/>
          <w:b/>
          <w:bCs/>
        </w:rPr>
        <w:t>c.2</w:t>
      </w:r>
      <w:r w:rsidRPr="00A50D2F">
        <w:rPr>
          <w:rFonts w:ascii="Arial" w:hAnsi="Arial" w:cs="Arial"/>
          <w:b/>
          <w:bCs/>
        </w:rPr>
        <w:tab/>
      </w:r>
      <w:r w:rsidR="00703D66" w:rsidRPr="00A50D2F">
        <w:rPr>
          <w:rFonts w:ascii="Arial" w:hAnsi="Arial" w:cs="Arial"/>
          <w:b/>
          <w:bCs/>
        </w:rPr>
        <w:t>Farmer-b</w:t>
      </w:r>
      <w:r w:rsidR="004627F2" w:rsidRPr="00A50D2F">
        <w:rPr>
          <w:rFonts w:ascii="Arial" w:hAnsi="Arial" w:cs="Arial"/>
          <w:b/>
          <w:bCs/>
        </w:rPr>
        <w:t>eneficiaries of the GMB II are not</w:t>
      </w:r>
      <w:r w:rsidR="00D529A9" w:rsidRPr="00A50D2F">
        <w:rPr>
          <w:rFonts w:ascii="Arial" w:hAnsi="Arial" w:cs="Arial"/>
          <w:b/>
          <w:bCs/>
        </w:rPr>
        <w:t xml:space="preserve"> given materials and inputs under the </w:t>
      </w:r>
      <w:r w:rsidR="004627F2" w:rsidRPr="00A50D2F">
        <w:rPr>
          <w:rFonts w:ascii="Arial" w:hAnsi="Arial" w:cs="Arial"/>
          <w:b/>
          <w:bCs/>
        </w:rPr>
        <w:t xml:space="preserve">VSD </w:t>
      </w:r>
      <w:r w:rsidR="00FC48B2" w:rsidRPr="00A50D2F">
        <w:rPr>
          <w:rFonts w:ascii="Arial" w:hAnsi="Arial" w:cs="Arial"/>
          <w:b/>
          <w:bCs/>
        </w:rPr>
        <w:t xml:space="preserve">II, in compliance with </w:t>
      </w:r>
      <w:r w:rsidR="004627F2" w:rsidRPr="00A50D2F">
        <w:rPr>
          <w:rFonts w:ascii="Arial" w:hAnsi="Arial" w:cs="Arial"/>
          <w:b/>
          <w:bCs/>
        </w:rPr>
        <w:t>Section III-A of the I</w:t>
      </w:r>
      <w:r w:rsidR="00703D66" w:rsidRPr="00A50D2F">
        <w:rPr>
          <w:rFonts w:ascii="Arial" w:hAnsi="Arial" w:cs="Arial"/>
          <w:b/>
          <w:bCs/>
        </w:rPr>
        <w:t xml:space="preserve">mplementing </w:t>
      </w:r>
      <w:r w:rsidR="004627F2" w:rsidRPr="00A50D2F">
        <w:rPr>
          <w:rFonts w:ascii="Arial" w:hAnsi="Arial" w:cs="Arial"/>
          <w:b/>
          <w:bCs/>
        </w:rPr>
        <w:t>G</w:t>
      </w:r>
      <w:r w:rsidR="00703D66" w:rsidRPr="00A50D2F">
        <w:rPr>
          <w:rFonts w:ascii="Arial" w:hAnsi="Arial" w:cs="Arial"/>
          <w:b/>
          <w:bCs/>
        </w:rPr>
        <w:t xml:space="preserve">uidelines </w:t>
      </w:r>
      <w:r w:rsidR="004627F2" w:rsidRPr="00A50D2F">
        <w:rPr>
          <w:rFonts w:ascii="Arial" w:hAnsi="Arial" w:cs="Arial"/>
          <w:b/>
          <w:bCs/>
        </w:rPr>
        <w:t xml:space="preserve">of </w:t>
      </w:r>
      <w:r w:rsidR="00703D66" w:rsidRPr="00A50D2F">
        <w:rPr>
          <w:rFonts w:ascii="Arial" w:hAnsi="Arial" w:cs="Arial"/>
          <w:b/>
          <w:bCs/>
        </w:rPr>
        <w:t>both</w:t>
      </w:r>
      <w:r w:rsidR="004627F2" w:rsidRPr="00A50D2F">
        <w:rPr>
          <w:rFonts w:ascii="Arial" w:hAnsi="Arial" w:cs="Arial"/>
          <w:b/>
          <w:bCs/>
        </w:rPr>
        <w:t xml:space="preserve"> projects.</w:t>
      </w:r>
    </w:p>
    <w:p w14:paraId="388FD10B" w14:textId="005368F1" w:rsidR="00A1210F" w:rsidRPr="00A50D2F" w:rsidRDefault="00A1210F" w:rsidP="00055664">
      <w:pPr>
        <w:tabs>
          <w:tab w:val="left" w:pos="2700"/>
        </w:tabs>
        <w:spacing w:after="0" w:line="240" w:lineRule="auto"/>
        <w:ind w:left="2700" w:hanging="720"/>
        <w:jc w:val="both"/>
        <w:rPr>
          <w:rFonts w:ascii="Arial" w:hAnsi="Arial" w:cs="Arial"/>
          <w:b/>
          <w:bCs/>
        </w:rPr>
      </w:pPr>
    </w:p>
    <w:p w14:paraId="1AEDA624" w14:textId="34766B64" w:rsidR="00A1210F" w:rsidRPr="00A50D2F" w:rsidRDefault="00A1210F" w:rsidP="00055664">
      <w:pPr>
        <w:tabs>
          <w:tab w:val="left" w:pos="2700"/>
        </w:tabs>
        <w:spacing w:after="0" w:line="240" w:lineRule="auto"/>
        <w:ind w:left="2700" w:hanging="720"/>
        <w:jc w:val="both"/>
        <w:rPr>
          <w:rFonts w:ascii="Arial" w:hAnsi="Arial" w:cs="Arial"/>
          <w:b/>
          <w:bCs/>
        </w:rPr>
      </w:pPr>
    </w:p>
    <w:p w14:paraId="3E02B2FF" w14:textId="0899A80C" w:rsidR="00A1210F" w:rsidRPr="00A50D2F" w:rsidRDefault="00A1210F" w:rsidP="00055664">
      <w:pPr>
        <w:tabs>
          <w:tab w:val="left" w:pos="2700"/>
        </w:tabs>
        <w:spacing w:after="0" w:line="240" w:lineRule="auto"/>
        <w:ind w:left="2700" w:hanging="720"/>
        <w:jc w:val="both"/>
        <w:rPr>
          <w:rFonts w:ascii="Arial" w:hAnsi="Arial" w:cs="Arial"/>
          <w:b/>
          <w:bCs/>
        </w:rPr>
      </w:pPr>
    </w:p>
    <w:p w14:paraId="15B74FA0" w14:textId="77777777" w:rsidR="00A1210F" w:rsidRPr="00A50D2F" w:rsidRDefault="00A1210F" w:rsidP="00055664">
      <w:pPr>
        <w:tabs>
          <w:tab w:val="left" w:pos="2700"/>
        </w:tabs>
        <w:spacing w:after="0" w:line="240" w:lineRule="auto"/>
        <w:ind w:left="2700" w:hanging="720"/>
        <w:jc w:val="both"/>
        <w:rPr>
          <w:rFonts w:ascii="Arial" w:hAnsi="Arial" w:cs="Arial"/>
          <w:b/>
          <w:bCs/>
        </w:rPr>
      </w:pPr>
    </w:p>
    <w:p w14:paraId="50563B86" w14:textId="04335C04" w:rsidR="00A70757" w:rsidRPr="00A50D2F" w:rsidRDefault="00B04211" w:rsidP="00456541">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Managem</w:t>
      </w:r>
      <w:r w:rsidR="00A70757" w:rsidRPr="00A50D2F">
        <w:rPr>
          <w:rFonts w:ascii="Arial" w:hAnsi="Arial" w:cs="Arial"/>
        </w:rPr>
        <w:t>ent</w:t>
      </w:r>
      <w:r w:rsidR="008F54B3" w:rsidRPr="00A50D2F">
        <w:rPr>
          <w:rFonts w:ascii="Arial" w:hAnsi="Arial" w:cs="Arial"/>
        </w:rPr>
        <w:t xml:space="preserve"> of Pangasinan, Isabela</w:t>
      </w:r>
      <w:r w:rsidR="00267D41" w:rsidRPr="00A50D2F">
        <w:rPr>
          <w:rFonts w:ascii="Arial" w:hAnsi="Arial" w:cs="Arial"/>
        </w:rPr>
        <w:t>,</w:t>
      </w:r>
      <w:r w:rsidR="008F54B3" w:rsidRPr="00A50D2F">
        <w:rPr>
          <w:rFonts w:ascii="Arial" w:hAnsi="Arial" w:cs="Arial"/>
        </w:rPr>
        <w:t xml:space="preserve"> and Candon PBOs</w:t>
      </w:r>
      <w:r w:rsidR="00A70757" w:rsidRPr="00A50D2F">
        <w:rPr>
          <w:rFonts w:ascii="Arial" w:hAnsi="Arial" w:cs="Arial"/>
        </w:rPr>
        <w:t xml:space="preserve"> gave the following comments:</w:t>
      </w:r>
    </w:p>
    <w:p w14:paraId="17366D7B" w14:textId="77777777" w:rsidR="00A70757" w:rsidRPr="00A50D2F" w:rsidRDefault="00A70757" w:rsidP="00A70757">
      <w:pPr>
        <w:pStyle w:val="ListParagraph"/>
        <w:spacing w:after="0" w:line="240" w:lineRule="auto"/>
        <w:ind w:left="1440"/>
        <w:jc w:val="both"/>
        <w:rPr>
          <w:rFonts w:ascii="Arial" w:hAnsi="Arial" w:cs="Arial"/>
        </w:rPr>
      </w:pPr>
    </w:p>
    <w:p w14:paraId="1E12CD72" w14:textId="7AAD97A9" w:rsidR="00A70757" w:rsidRPr="00A50D2F" w:rsidRDefault="00A70757" w:rsidP="00B71466">
      <w:pPr>
        <w:pStyle w:val="ListParagraph"/>
        <w:numPr>
          <w:ilvl w:val="1"/>
          <w:numId w:val="18"/>
        </w:numPr>
        <w:spacing w:after="0" w:line="240" w:lineRule="auto"/>
        <w:ind w:left="1980" w:hanging="562"/>
        <w:jc w:val="both"/>
        <w:rPr>
          <w:rFonts w:ascii="Arial" w:hAnsi="Arial" w:cs="Arial"/>
        </w:rPr>
      </w:pPr>
      <w:r w:rsidRPr="00A50D2F">
        <w:rPr>
          <w:rFonts w:ascii="Arial" w:hAnsi="Arial" w:cs="Arial"/>
        </w:rPr>
        <w:t>NTA Pangasinan</w:t>
      </w:r>
      <w:r w:rsidR="00206400" w:rsidRPr="00A50D2F">
        <w:rPr>
          <w:rFonts w:ascii="Arial" w:hAnsi="Arial" w:cs="Arial"/>
        </w:rPr>
        <w:t xml:space="preserve"> </w:t>
      </w:r>
      <w:r w:rsidRPr="00A50D2F">
        <w:rPr>
          <w:rFonts w:ascii="Arial" w:hAnsi="Arial" w:cs="Arial"/>
        </w:rPr>
        <w:t xml:space="preserve">PBO Manager assured that the </w:t>
      </w:r>
      <w:r w:rsidR="007E07BB" w:rsidRPr="00A50D2F">
        <w:rPr>
          <w:rFonts w:ascii="Arial" w:hAnsi="Arial" w:cs="Arial"/>
        </w:rPr>
        <w:t>I</w:t>
      </w:r>
      <w:r w:rsidR="00206400" w:rsidRPr="00A50D2F">
        <w:rPr>
          <w:rFonts w:ascii="Arial" w:hAnsi="Arial" w:cs="Arial"/>
        </w:rPr>
        <w:t xml:space="preserve">mplementing </w:t>
      </w:r>
      <w:r w:rsidR="007E07BB" w:rsidRPr="00A50D2F">
        <w:rPr>
          <w:rFonts w:ascii="Arial" w:hAnsi="Arial" w:cs="Arial"/>
        </w:rPr>
        <w:t>G</w:t>
      </w:r>
      <w:r w:rsidR="00206400" w:rsidRPr="00A50D2F">
        <w:rPr>
          <w:rFonts w:ascii="Arial" w:hAnsi="Arial" w:cs="Arial"/>
        </w:rPr>
        <w:t>uidelines</w:t>
      </w:r>
      <w:r w:rsidRPr="00A50D2F">
        <w:rPr>
          <w:rFonts w:ascii="Arial" w:hAnsi="Arial" w:cs="Arial"/>
        </w:rPr>
        <w:t xml:space="preserve"> and the</w:t>
      </w:r>
      <w:r w:rsidR="00206400" w:rsidRPr="00A50D2F">
        <w:rPr>
          <w:rFonts w:ascii="Arial" w:hAnsi="Arial" w:cs="Arial"/>
        </w:rPr>
        <w:t xml:space="preserve"> audit</w:t>
      </w:r>
      <w:r w:rsidRPr="00A50D2F">
        <w:rPr>
          <w:rFonts w:ascii="Arial" w:hAnsi="Arial" w:cs="Arial"/>
        </w:rPr>
        <w:t xml:space="preserve"> recommendation</w:t>
      </w:r>
      <w:r w:rsidR="00206400" w:rsidRPr="00A50D2F">
        <w:rPr>
          <w:rFonts w:ascii="Arial" w:hAnsi="Arial" w:cs="Arial"/>
        </w:rPr>
        <w:t>s</w:t>
      </w:r>
      <w:r w:rsidRPr="00A50D2F">
        <w:rPr>
          <w:rFonts w:ascii="Arial" w:hAnsi="Arial" w:cs="Arial"/>
        </w:rPr>
        <w:t xml:space="preserve"> will be strictly </w:t>
      </w:r>
      <w:r w:rsidR="00206400" w:rsidRPr="00A50D2F">
        <w:rPr>
          <w:rFonts w:ascii="Arial" w:hAnsi="Arial" w:cs="Arial"/>
        </w:rPr>
        <w:t xml:space="preserve">                </w:t>
      </w:r>
      <w:r w:rsidR="007E07BB" w:rsidRPr="00A50D2F">
        <w:rPr>
          <w:rFonts w:ascii="Arial" w:hAnsi="Arial" w:cs="Arial"/>
        </w:rPr>
        <w:t>complied</w:t>
      </w:r>
      <w:r w:rsidR="00206400" w:rsidRPr="00A50D2F">
        <w:rPr>
          <w:rFonts w:ascii="Arial" w:hAnsi="Arial" w:cs="Arial"/>
        </w:rPr>
        <w:t xml:space="preserve"> with</w:t>
      </w:r>
      <w:r w:rsidRPr="00A50D2F">
        <w:rPr>
          <w:rFonts w:ascii="Arial" w:hAnsi="Arial" w:cs="Arial"/>
        </w:rPr>
        <w:t>.</w:t>
      </w:r>
    </w:p>
    <w:p w14:paraId="52604603" w14:textId="77777777" w:rsidR="00A70757" w:rsidRPr="00A50D2F" w:rsidRDefault="00A70757" w:rsidP="00A70757">
      <w:pPr>
        <w:pStyle w:val="ListParagraph"/>
        <w:spacing w:after="0" w:line="240" w:lineRule="auto"/>
        <w:ind w:left="2268"/>
        <w:jc w:val="both"/>
        <w:rPr>
          <w:rFonts w:ascii="Arial" w:hAnsi="Arial" w:cs="Arial"/>
        </w:rPr>
      </w:pPr>
    </w:p>
    <w:p w14:paraId="4642CF27" w14:textId="1B14E1D0" w:rsidR="00A70757" w:rsidRPr="00A50D2F" w:rsidRDefault="00A70757" w:rsidP="00456541">
      <w:pPr>
        <w:pStyle w:val="ListParagraph"/>
        <w:numPr>
          <w:ilvl w:val="1"/>
          <w:numId w:val="18"/>
        </w:numPr>
        <w:spacing w:after="0" w:line="240" w:lineRule="auto"/>
        <w:ind w:left="1980" w:hanging="540"/>
        <w:jc w:val="both"/>
        <w:rPr>
          <w:rFonts w:ascii="Arial" w:hAnsi="Arial" w:cs="Arial"/>
          <w:bCs/>
        </w:rPr>
      </w:pPr>
      <w:r w:rsidRPr="00A50D2F">
        <w:rPr>
          <w:rFonts w:ascii="Arial" w:hAnsi="Arial" w:cs="Arial"/>
        </w:rPr>
        <w:t>NTA Isabela</w:t>
      </w:r>
      <w:r w:rsidR="008639ED" w:rsidRPr="00A50D2F">
        <w:rPr>
          <w:rFonts w:ascii="Arial" w:hAnsi="Arial" w:cs="Arial"/>
        </w:rPr>
        <w:t xml:space="preserve"> </w:t>
      </w:r>
      <w:r w:rsidR="00CB5C4C" w:rsidRPr="00A50D2F">
        <w:rPr>
          <w:rFonts w:ascii="Arial" w:hAnsi="Arial" w:cs="Arial"/>
        </w:rPr>
        <w:t xml:space="preserve">Management agreed to submit the duly signed master list of the recipients qualified to avail the CBAP. </w:t>
      </w:r>
      <w:r w:rsidR="00844D79" w:rsidRPr="00A50D2F">
        <w:rPr>
          <w:rFonts w:ascii="Arial" w:hAnsi="Arial" w:cs="Arial"/>
        </w:rPr>
        <w:t xml:space="preserve"> As regards IFOIGAP – TCGS, </w:t>
      </w:r>
      <w:r w:rsidR="00B71466" w:rsidRPr="00A50D2F">
        <w:rPr>
          <w:rFonts w:ascii="Arial" w:hAnsi="Arial" w:cs="Arial"/>
        </w:rPr>
        <w:t>they</w:t>
      </w:r>
      <w:r w:rsidR="00844D79" w:rsidRPr="00A50D2F">
        <w:rPr>
          <w:rFonts w:ascii="Arial" w:hAnsi="Arial" w:cs="Arial"/>
        </w:rPr>
        <w:t xml:space="preserve"> r</w:t>
      </w:r>
      <w:r w:rsidRPr="00A50D2F">
        <w:rPr>
          <w:rFonts w:ascii="Arial" w:hAnsi="Arial" w:cs="Arial"/>
          <w:bCs/>
        </w:rPr>
        <w:t xml:space="preserve">equested if the ID issued by the </w:t>
      </w:r>
      <w:r w:rsidR="0019730C" w:rsidRPr="00A50D2F">
        <w:rPr>
          <w:rFonts w:ascii="Arial" w:hAnsi="Arial" w:cs="Arial"/>
          <w:bCs/>
        </w:rPr>
        <w:t>supplier concerned</w:t>
      </w:r>
      <w:r w:rsidRPr="00A50D2F">
        <w:rPr>
          <w:rFonts w:ascii="Arial" w:hAnsi="Arial" w:cs="Arial"/>
          <w:bCs/>
        </w:rPr>
        <w:t xml:space="preserve"> </w:t>
      </w:r>
      <w:r w:rsidR="00B71466" w:rsidRPr="00A50D2F">
        <w:rPr>
          <w:rFonts w:ascii="Arial" w:hAnsi="Arial" w:cs="Arial"/>
          <w:bCs/>
        </w:rPr>
        <w:t>could</w:t>
      </w:r>
      <w:r w:rsidRPr="00A50D2F">
        <w:rPr>
          <w:rFonts w:ascii="Arial" w:hAnsi="Arial" w:cs="Arial"/>
          <w:bCs/>
        </w:rPr>
        <w:t xml:space="preserve"> be used as</w:t>
      </w:r>
      <w:r w:rsidR="0019730C" w:rsidRPr="00A50D2F">
        <w:rPr>
          <w:rFonts w:ascii="Arial" w:hAnsi="Arial" w:cs="Arial"/>
          <w:bCs/>
        </w:rPr>
        <w:t xml:space="preserve"> </w:t>
      </w:r>
      <w:r w:rsidRPr="00A50D2F">
        <w:rPr>
          <w:rFonts w:ascii="Arial" w:hAnsi="Arial" w:cs="Arial"/>
          <w:bCs/>
        </w:rPr>
        <w:t>secondary ID of the</w:t>
      </w:r>
      <w:r w:rsidR="008D024B" w:rsidRPr="00A50D2F">
        <w:rPr>
          <w:rFonts w:ascii="Arial" w:hAnsi="Arial" w:cs="Arial"/>
          <w:bCs/>
        </w:rPr>
        <w:t xml:space="preserve"> </w:t>
      </w:r>
      <w:r w:rsidR="00CA2C0A" w:rsidRPr="00A50D2F">
        <w:rPr>
          <w:rFonts w:ascii="Arial" w:hAnsi="Arial" w:cs="Arial"/>
          <w:bCs/>
        </w:rPr>
        <w:t xml:space="preserve">tobacco </w:t>
      </w:r>
      <w:r w:rsidRPr="00A50D2F">
        <w:rPr>
          <w:rFonts w:ascii="Arial" w:hAnsi="Arial" w:cs="Arial"/>
          <w:bCs/>
        </w:rPr>
        <w:t>farmer</w:t>
      </w:r>
      <w:r w:rsidR="00CA2C0A" w:rsidRPr="00A50D2F">
        <w:rPr>
          <w:rFonts w:ascii="Arial" w:hAnsi="Arial" w:cs="Arial"/>
          <w:bCs/>
        </w:rPr>
        <w:t>-</w:t>
      </w:r>
      <w:r w:rsidRPr="00A50D2F">
        <w:rPr>
          <w:rFonts w:ascii="Arial" w:hAnsi="Arial" w:cs="Arial"/>
          <w:bCs/>
        </w:rPr>
        <w:t xml:space="preserve">cooperators </w:t>
      </w:r>
      <w:r w:rsidR="008D024B" w:rsidRPr="00A50D2F">
        <w:rPr>
          <w:rFonts w:ascii="Arial" w:hAnsi="Arial" w:cs="Arial"/>
          <w:bCs/>
        </w:rPr>
        <w:t xml:space="preserve">in </w:t>
      </w:r>
      <w:r w:rsidRPr="00A50D2F">
        <w:rPr>
          <w:rFonts w:ascii="Arial" w:hAnsi="Arial" w:cs="Arial"/>
          <w:bCs/>
        </w:rPr>
        <w:t>the meantime that the production of Tobacco Farmer</w:t>
      </w:r>
      <w:r w:rsidR="00B71466" w:rsidRPr="00A50D2F">
        <w:rPr>
          <w:rFonts w:ascii="Arial" w:hAnsi="Arial" w:cs="Arial"/>
          <w:bCs/>
        </w:rPr>
        <w:t>’</w:t>
      </w:r>
      <w:r w:rsidRPr="00A50D2F">
        <w:rPr>
          <w:rFonts w:ascii="Arial" w:hAnsi="Arial" w:cs="Arial"/>
          <w:bCs/>
        </w:rPr>
        <w:t>s ID is suspended.</w:t>
      </w:r>
      <w:r w:rsidR="00844D79" w:rsidRPr="00A50D2F">
        <w:rPr>
          <w:rFonts w:ascii="Arial" w:hAnsi="Arial" w:cs="Arial"/>
          <w:bCs/>
        </w:rPr>
        <w:t xml:space="preserve">  Likewise, </w:t>
      </w:r>
      <w:r w:rsidRPr="00A50D2F">
        <w:rPr>
          <w:rFonts w:ascii="Arial" w:hAnsi="Arial" w:cs="Arial"/>
          <w:bCs/>
        </w:rPr>
        <w:t xml:space="preserve">a formal request </w:t>
      </w:r>
      <w:r w:rsidR="00BD0074" w:rsidRPr="00A50D2F">
        <w:rPr>
          <w:rFonts w:ascii="Arial" w:hAnsi="Arial" w:cs="Arial"/>
          <w:bCs/>
        </w:rPr>
        <w:t xml:space="preserve">was made </w:t>
      </w:r>
      <w:r w:rsidR="00844D79" w:rsidRPr="00A50D2F">
        <w:rPr>
          <w:rFonts w:ascii="Arial" w:hAnsi="Arial" w:cs="Arial"/>
          <w:bCs/>
        </w:rPr>
        <w:t xml:space="preserve">from the supplier concerned </w:t>
      </w:r>
      <w:r w:rsidR="00BD0074" w:rsidRPr="00A50D2F">
        <w:rPr>
          <w:rFonts w:ascii="Arial" w:hAnsi="Arial" w:cs="Arial"/>
          <w:bCs/>
        </w:rPr>
        <w:t xml:space="preserve">relative to the </w:t>
      </w:r>
      <w:r w:rsidRPr="00A50D2F">
        <w:rPr>
          <w:rFonts w:ascii="Arial" w:hAnsi="Arial" w:cs="Arial"/>
          <w:bCs/>
        </w:rPr>
        <w:t>issuance of S</w:t>
      </w:r>
      <w:r w:rsidR="00844D79" w:rsidRPr="00A50D2F">
        <w:rPr>
          <w:rFonts w:ascii="Arial" w:hAnsi="Arial" w:cs="Arial"/>
          <w:bCs/>
        </w:rPr>
        <w:t>I/OR</w:t>
      </w:r>
      <w:r w:rsidRPr="00A50D2F">
        <w:rPr>
          <w:rFonts w:ascii="Arial" w:hAnsi="Arial" w:cs="Arial"/>
          <w:bCs/>
        </w:rPr>
        <w:t xml:space="preserve"> </w:t>
      </w:r>
      <w:r w:rsidR="00BD0074" w:rsidRPr="00A50D2F">
        <w:rPr>
          <w:rFonts w:ascii="Arial" w:hAnsi="Arial" w:cs="Arial"/>
          <w:bCs/>
        </w:rPr>
        <w:t xml:space="preserve">on </w:t>
      </w:r>
      <w:r w:rsidRPr="00A50D2F">
        <w:rPr>
          <w:rFonts w:ascii="Arial" w:hAnsi="Arial" w:cs="Arial"/>
          <w:bCs/>
        </w:rPr>
        <w:t xml:space="preserve">the </w:t>
      </w:r>
      <w:r w:rsidR="00BD0074" w:rsidRPr="00A50D2F">
        <w:rPr>
          <w:rFonts w:ascii="Arial" w:hAnsi="Arial" w:cs="Arial"/>
          <w:bCs/>
        </w:rPr>
        <w:t xml:space="preserve">seedlings </w:t>
      </w:r>
      <w:r w:rsidRPr="00A50D2F">
        <w:rPr>
          <w:rFonts w:ascii="Arial" w:hAnsi="Arial" w:cs="Arial"/>
          <w:bCs/>
        </w:rPr>
        <w:t>procure</w:t>
      </w:r>
      <w:r w:rsidR="00BD0074" w:rsidRPr="00A50D2F">
        <w:rPr>
          <w:rFonts w:ascii="Arial" w:hAnsi="Arial" w:cs="Arial"/>
          <w:bCs/>
        </w:rPr>
        <w:t>d</w:t>
      </w:r>
      <w:r w:rsidRPr="00A50D2F">
        <w:rPr>
          <w:rFonts w:ascii="Arial" w:hAnsi="Arial" w:cs="Arial"/>
          <w:bCs/>
        </w:rPr>
        <w:t>.</w:t>
      </w:r>
    </w:p>
    <w:p w14:paraId="0C11DCB2" w14:textId="77777777" w:rsidR="00A70757" w:rsidRPr="00A50D2F" w:rsidRDefault="00A70757" w:rsidP="00A70757">
      <w:pPr>
        <w:pStyle w:val="ListParagraph"/>
        <w:shd w:val="clear" w:color="auto" w:fill="FFFFFF" w:themeFill="background1"/>
        <w:spacing w:after="0"/>
        <w:ind w:left="1080"/>
        <w:jc w:val="both"/>
        <w:rPr>
          <w:rFonts w:ascii="Arial" w:hAnsi="Arial" w:cs="Arial"/>
          <w:bCs/>
        </w:rPr>
      </w:pPr>
    </w:p>
    <w:p w14:paraId="244C3DC1" w14:textId="41159B23" w:rsidR="00A70757" w:rsidRPr="00A50D2F" w:rsidRDefault="00A70757" w:rsidP="00456541">
      <w:pPr>
        <w:pStyle w:val="ListParagraph"/>
        <w:numPr>
          <w:ilvl w:val="1"/>
          <w:numId w:val="18"/>
        </w:numPr>
        <w:spacing w:after="0" w:line="240" w:lineRule="auto"/>
        <w:ind w:left="1980" w:hanging="540"/>
        <w:jc w:val="both"/>
        <w:rPr>
          <w:rFonts w:ascii="Arial" w:hAnsi="Arial" w:cs="Arial"/>
          <w:bCs/>
        </w:rPr>
      </w:pPr>
      <w:r w:rsidRPr="00A50D2F">
        <w:rPr>
          <w:rFonts w:ascii="Arial" w:hAnsi="Arial" w:cs="Arial"/>
          <w:bCs/>
        </w:rPr>
        <w:t>NTA Candon</w:t>
      </w:r>
      <w:r w:rsidR="00B71466" w:rsidRPr="00A50D2F">
        <w:rPr>
          <w:rFonts w:ascii="Arial" w:hAnsi="Arial" w:cs="Arial"/>
          <w:bCs/>
        </w:rPr>
        <w:t xml:space="preserve"> Management committed to </w:t>
      </w:r>
      <w:r w:rsidRPr="00A50D2F">
        <w:rPr>
          <w:rFonts w:ascii="Arial" w:hAnsi="Arial" w:cs="Arial"/>
          <w:bCs/>
        </w:rPr>
        <w:t xml:space="preserve">adhere to the recommendations by requiring the accountable personnel to refund the value of the supplies and materials granted under either the </w:t>
      </w:r>
      <w:r w:rsidR="00D92602" w:rsidRPr="00A50D2F">
        <w:rPr>
          <w:rFonts w:ascii="Arial" w:hAnsi="Arial" w:cs="Arial"/>
          <w:bCs/>
        </w:rPr>
        <w:t>GMB II</w:t>
      </w:r>
      <w:r w:rsidRPr="00A50D2F">
        <w:rPr>
          <w:rFonts w:ascii="Arial" w:hAnsi="Arial" w:cs="Arial"/>
          <w:bCs/>
        </w:rPr>
        <w:t xml:space="preserve"> or VSD </w:t>
      </w:r>
      <w:r w:rsidR="00D92602" w:rsidRPr="00A50D2F">
        <w:rPr>
          <w:rFonts w:ascii="Arial" w:hAnsi="Arial" w:cs="Arial"/>
          <w:bCs/>
        </w:rPr>
        <w:t xml:space="preserve">II </w:t>
      </w:r>
      <w:r w:rsidRPr="00A50D2F">
        <w:rPr>
          <w:rFonts w:ascii="Arial" w:hAnsi="Arial" w:cs="Arial"/>
          <w:bCs/>
        </w:rPr>
        <w:t>project. They also assured to strictly comply with the I</w:t>
      </w:r>
      <w:r w:rsidR="00B71466" w:rsidRPr="00A50D2F">
        <w:rPr>
          <w:rFonts w:ascii="Arial" w:hAnsi="Arial" w:cs="Arial"/>
          <w:bCs/>
        </w:rPr>
        <w:t xml:space="preserve">mplementing </w:t>
      </w:r>
      <w:r w:rsidRPr="00A50D2F">
        <w:rPr>
          <w:rFonts w:ascii="Arial" w:hAnsi="Arial" w:cs="Arial"/>
          <w:bCs/>
        </w:rPr>
        <w:t>G</w:t>
      </w:r>
      <w:r w:rsidR="00B71466" w:rsidRPr="00A50D2F">
        <w:rPr>
          <w:rFonts w:ascii="Arial" w:hAnsi="Arial" w:cs="Arial"/>
          <w:bCs/>
        </w:rPr>
        <w:t>uidelines</w:t>
      </w:r>
      <w:r w:rsidRPr="00A50D2F">
        <w:rPr>
          <w:rFonts w:ascii="Arial" w:hAnsi="Arial" w:cs="Arial"/>
          <w:bCs/>
        </w:rPr>
        <w:t xml:space="preserve"> of said projects.</w:t>
      </w:r>
    </w:p>
    <w:p w14:paraId="40977627" w14:textId="77777777" w:rsidR="00C061D5" w:rsidRPr="00A50D2F" w:rsidRDefault="00C061D5" w:rsidP="00271BDD">
      <w:pPr>
        <w:spacing w:after="0" w:line="240" w:lineRule="auto"/>
        <w:jc w:val="both"/>
      </w:pPr>
    </w:p>
    <w:p w14:paraId="1A745154" w14:textId="54D09132" w:rsidR="00271BDD" w:rsidRPr="00A50D2F" w:rsidRDefault="0067190F" w:rsidP="00456541">
      <w:pPr>
        <w:pStyle w:val="ListParagraph"/>
        <w:numPr>
          <w:ilvl w:val="1"/>
          <w:numId w:val="46"/>
        </w:numPr>
        <w:spacing w:after="0" w:line="240" w:lineRule="auto"/>
        <w:ind w:left="1418" w:hanging="709"/>
        <w:jc w:val="both"/>
        <w:rPr>
          <w:rFonts w:ascii="Arial" w:hAnsi="Arial" w:cs="Arial"/>
        </w:rPr>
      </w:pPr>
      <w:r w:rsidRPr="00A50D2F">
        <w:rPr>
          <w:rFonts w:ascii="Arial" w:hAnsi="Arial" w:cs="Arial"/>
        </w:rPr>
        <w:t>As a rejoinder, the Audit Team appreciate</w:t>
      </w:r>
      <w:r w:rsidR="00B71466" w:rsidRPr="00A50D2F">
        <w:rPr>
          <w:rFonts w:ascii="Arial" w:hAnsi="Arial" w:cs="Arial"/>
        </w:rPr>
        <w:t>d</w:t>
      </w:r>
      <w:r w:rsidRPr="00A50D2F">
        <w:rPr>
          <w:rFonts w:ascii="Arial" w:hAnsi="Arial" w:cs="Arial"/>
        </w:rPr>
        <w:t xml:space="preserve"> </w:t>
      </w:r>
      <w:r w:rsidR="00C22DA4" w:rsidRPr="00A50D2F">
        <w:rPr>
          <w:rFonts w:ascii="Arial" w:hAnsi="Arial" w:cs="Arial"/>
        </w:rPr>
        <w:t>the</w:t>
      </w:r>
      <w:r w:rsidRPr="00A50D2F">
        <w:rPr>
          <w:rFonts w:ascii="Arial" w:hAnsi="Arial" w:cs="Arial"/>
        </w:rPr>
        <w:t xml:space="preserve"> commitment</w:t>
      </w:r>
      <w:r w:rsidR="00C22DA4" w:rsidRPr="00A50D2F">
        <w:rPr>
          <w:rFonts w:ascii="Arial" w:hAnsi="Arial" w:cs="Arial"/>
        </w:rPr>
        <w:t xml:space="preserve"> of the Management of Pangasinan, Isabela, and Candon PBOs </w:t>
      </w:r>
      <w:r w:rsidRPr="00A50D2F">
        <w:rPr>
          <w:rFonts w:ascii="Arial" w:hAnsi="Arial" w:cs="Arial"/>
        </w:rPr>
        <w:t>to address the issues on the assistance and loans granted</w:t>
      </w:r>
      <w:r w:rsidR="00B71466" w:rsidRPr="00A50D2F">
        <w:rPr>
          <w:rFonts w:ascii="Arial" w:hAnsi="Arial" w:cs="Arial"/>
        </w:rPr>
        <w:t xml:space="preserve"> to farmer-cooperators </w:t>
      </w:r>
      <w:r w:rsidR="00C22DA4" w:rsidRPr="00A50D2F">
        <w:rPr>
          <w:rFonts w:ascii="Arial" w:hAnsi="Arial" w:cs="Arial"/>
        </w:rPr>
        <w:t>under the NTA PAPs</w:t>
      </w:r>
      <w:r w:rsidRPr="00A50D2F">
        <w:rPr>
          <w:rFonts w:ascii="Arial" w:hAnsi="Arial" w:cs="Arial"/>
        </w:rPr>
        <w:t xml:space="preserve"> and</w:t>
      </w:r>
      <w:r w:rsidR="00C22DA4" w:rsidRPr="00A50D2F">
        <w:rPr>
          <w:rFonts w:ascii="Arial" w:hAnsi="Arial" w:cs="Arial"/>
        </w:rPr>
        <w:t>,</w:t>
      </w:r>
      <w:r w:rsidRPr="00A50D2F">
        <w:rPr>
          <w:rFonts w:ascii="Arial" w:hAnsi="Arial" w:cs="Arial"/>
        </w:rPr>
        <w:t xml:space="preserve"> their full compliance with the recommendations will be monitored in </w:t>
      </w:r>
      <w:r w:rsidR="00C22DA4" w:rsidRPr="00A50D2F">
        <w:rPr>
          <w:rFonts w:ascii="Arial" w:hAnsi="Arial" w:cs="Arial"/>
        </w:rPr>
        <w:t xml:space="preserve">the </w:t>
      </w:r>
      <w:r w:rsidRPr="00A50D2F">
        <w:rPr>
          <w:rFonts w:ascii="Arial" w:hAnsi="Arial" w:cs="Arial"/>
        </w:rPr>
        <w:t>CY 2022 audit.</w:t>
      </w:r>
    </w:p>
    <w:p w14:paraId="5B7F37C7" w14:textId="3A8BB5D2" w:rsidR="0067190F" w:rsidRPr="00A50D2F" w:rsidRDefault="0067190F" w:rsidP="00271BDD">
      <w:pPr>
        <w:spacing w:after="0" w:line="240" w:lineRule="auto"/>
        <w:jc w:val="both"/>
        <w:rPr>
          <w:rFonts w:ascii="Arial" w:hAnsi="Arial" w:cs="Arial"/>
        </w:rPr>
      </w:pPr>
    </w:p>
    <w:p w14:paraId="1CCAFBAE" w14:textId="77777777" w:rsidR="0067190F" w:rsidRPr="00A50D2F" w:rsidRDefault="0067190F" w:rsidP="00271BDD">
      <w:pPr>
        <w:spacing w:after="0" w:line="240" w:lineRule="auto"/>
        <w:jc w:val="both"/>
        <w:rPr>
          <w:rFonts w:ascii="Arial" w:hAnsi="Arial" w:cs="Arial"/>
        </w:rPr>
      </w:pPr>
    </w:p>
    <w:p w14:paraId="3DFB1E56" w14:textId="75686DC3" w:rsidR="00425E9F" w:rsidRPr="00A50D2F" w:rsidRDefault="00425E9F" w:rsidP="00425E9F">
      <w:pPr>
        <w:pStyle w:val="NoSpacing"/>
        <w:jc w:val="both"/>
        <w:rPr>
          <w:rFonts w:ascii="Arial" w:hAnsi="Arial" w:cs="Arial"/>
          <w:b/>
          <w:bCs/>
        </w:rPr>
      </w:pPr>
      <w:r w:rsidRPr="00A50D2F">
        <w:rPr>
          <w:rFonts w:ascii="Arial" w:hAnsi="Arial" w:cs="Arial"/>
          <w:b/>
          <w:bCs/>
        </w:rPr>
        <w:t>GENDER AND DEVELOPMENT (GAD)</w:t>
      </w:r>
    </w:p>
    <w:p w14:paraId="4247BF9C" w14:textId="306E9B0B" w:rsidR="003F4AA2" w:rsidRPr="00A50D2F" w:rsidRDefault="003F4AA2" w:rsidP="00425E9F">
      <w:pPr>
        <w:pStyle w:val="NoSpacing"/>
        <w:jc w:val="both"/>
        <w:rPr>
          <w:rFonts w:ascii="Arial" w:hAnsi="Arial" w:cs="Arial"/>
          <w:b/>
          <w:bCs/>
        </w:rPr>
      </w:pPr>
    </w:p>
    <w:p w14:paraId="483945A7" w14:textId="4FE3F743" w:rsidR="008358D0" w:rsidRPr="00A50D2F" w:rsidRDefault="005B4ACF" w:rsidP="00316A54">
      <w:pPr>
        <w:pStyle w:val="NoSpacing"/>
        <w:numPr>
          <w:ilvl w:val="0"/>
          <w:numId w:val="2"/>
        </w:numPr>
        <w:ind w:left="720" w:hanging="720"/>
        <w:jc w:val="both"/>
        <w:rPr>
          <w:rFonts w:ascii="Arial" w:eastAsia="Times New Roman" w:hAnsi="Arial" w:cs="Arial"/>
          <w:b/>
          <w:lang w:val="en-GB"/>
        </w:rPr>
      </w:pPr>
      <w:r w:rsidRPr="00A50D2F">
        <w:rPr>
          <w:rFonts w:ascii="Arial" w:eastAsia="Calibri" w:hAnsi="Arial" w:cs="Arial"/>
          <w:b/>
        </w:rPr>
        <w:t>T</w:t>
      </w:r>
      <w:r w:rsidRPr="00A50D2F">
        <w:rPr>
          <w:rFonts w:ascii="Arial" w:eastAsia="Times New Roman" w:hAnsi="Arial" w:cs="Arial"/>
          <w:b/>
          <w:lang w:val="en-GB"/>
        </w:rPr>
        <w:t>he existing GAD rules and regulations were not strictly complied with by NTA in CY 2021</w:t>
      </w:r>
      <w:r w:rsidR="000D1DEF" w:rsidRPr="00A50D2F">
        <w:rPr>
          <w:rFonts w:ascii="Arial" w:eastAsia="Times New Roman" w:hAnsi="Arial" w:cs="Arial"/>
          <w:b/>
          <w:lang w:val="en-GB"/>
        </w:rPr>
        <w:t>, considering the following:</w:t>
      </w:r>
    </w:p>
    <w:p w14:paraId="5B23F792" w14:textId="77777777" w:rsidR="008358D0" w:rsidRPr="00A50D2F" w:rsidRDefault="008358D0" w:rsidP="00C1464F">
      <w:pPr>
        <w:pStyle w:val="NoSpacing"/>
        <w:jc w:val="both"/>
        <w:rPr>
          <w:rFonts w:ascii="Arial" w:eastAsia="Calibri" w:hAnsi="Arial" w:cs="Arial"/>
          <w:b/>
        </w:rPr>
      </w:pPr>
    </w:p>
    <w:p w14:paraId="1CC6A3D4" w14:textId="5338FC82" w:rsidR="008B6CCF" w:rsidRPr="00A50D2F" w:rsidRDefault="003F46C2" w:rsidP="00456541">
      <w:pPr>
        <w:pStyle w:val="NoSpacing"/>
        <w:numPr>
          <w:ilvl w:val="1"/>
          <w:numId w:val="9"/>
        </w:numPr>
        <w:ind w:left="1418" w:hanging="698"/>
        <w:jc w:val="both"/>
        <w:rPr>
          <w:rFonts w:ascii="Arial" w:eastAsia="Calibri" w:hAnsi="Arial" w:cs="Arial"/>
          <w:b/>
        </w:rPr>
      </w:pPr>
      <w:r w:rsidRPr="00A50D2F">
        <w:rPr>
          <w:rFonts w:ascii="Arial" w:eastAsia="Calibri" w:hAnsi="Arial" w:cs="Arial"/>
          <w:b/>
        </w:rPr>
        <w:t>GAD Agenda</w:t>
      </w:r>
      <w:r w:rsidR="00341DC1" w:rsidRPr="00A50D2F">
        <w:rPr>
          <w:rFonts w:ascii="Arial" w:eastAsia="Calibri" w:hAnsi="Arial" w:cs="Arial"/>
          <w:b/>
        </w:rPr>
        <w:t>,</w:t>
      </w:r>
      <w:r w:rsidRPr="00A50D2F">
        <w:rPr>
          <w:rFonts w:ascii="Arial" w:eastAsia="Calibri" w:hAnsi="Arial" w:cs="Arial"/>
          <w:b/>
        </w:rPr>
        <w:t xml:space="preserve"> </w:t>
      </w:r>
      <w:r w:rsidR="00341DC1" w:rsidRPr="00A50D2F">
        <w:rPr>
          <w:rFonts w:ascii="Arial" w:hAnsi="Arial" w:cs="Arial"/>
          <w:b/>
        </w:rPr>
        <w:t>as the Agency’s strategic framework and plan on gender mainstreaming and achieving women’s empowerment and gender equality, is not prepared yet by the NTA, which is not consistent with Section 5.1 of Philippine Commission on Women (PCW), National Economic and Development Authority (NEDA), and Department of Budget and Management (DBM) Joint Circular (JC) No.  2012-01; and PCW Memorandum Circular (MC) No. 2018-04 dated September 19, 2018, thus, existing priority gender-issues and/or specific GAD mandates and targets of the Agency may not have been completely identified and addressed</w:t>
      </w:r>
      <w:r w:rsidRPr="00A50D2F">
        <w:rPr>
          <w:rFonts w:ascii="Arial" w:eastAsia="Calibri" w:hAnsi="Arial" w:cs="Arial"/>
          <w:b/>
        </w:rPr>
        <w:t xml:space="preserve">; </w:t>
      </w:r>
    </w:p>
    <w:p w14:paraId="5D2D1918" w14:textId="77777777" w:rsidR="001849A8" w:rsidRPr="00A50D2F" w:rsidRDefault="001849A8" w:rsidP="001849A8">
      <w:pPr>
        <w:pStyle w:val="NoSpacing"/>
        <w:jc w:val="both"/>
        <w:rPr>
          <w:rFonts w:ascii="Arial" w:eastAsia="Calibri" w:hAnsi="Arial" w:cs="Arial"/>
          <w:b/>
        </w:rPr>
      </w:pPr>
    </w:p>
    <w:p w14:paraId="3FA51F3A" w14:textId="22A697FD" w:rsidR="008358D0" w:rsidRPr="00A50D2F" w:rsidRDefault="00341DC1" w:rsidP="00341DC1">
      <w:pPr>
        <w:pStyle w:val="NoSpacing"/>
        <w:numPr>
          <w:ilvl w:val="1"/>
          <w:numId w:val="9"/>
        </w:numPr>
        <w:ind w:left="1417" w:hanging="697"/>
        <w:jc w:val="both"/>
        <w:rPr>
          <w:rFonts w:ascii="Arial" w:eastAsia="Calibri" w:hAnsi="Arial" w:cs="Arial"/>
          <w:b/>
          <w:bCs/>
        </w:rPr>
      </w:pPr>
      <w:r w:rsidRPr="00A50D2F">
        <w:rPr>
          <w:rFonts w:ascii="Arial" w:hAnsi="Arial" w:cs="Arial"/>
          <w:b/>
        </w:rPr>
        <w:t>Harmonized Gender and Development Guidelines (HGDG) tool was not accomplished by the NTA’s GAD Focal Point System (GFPS) to determine</w:t>
      </w:r>
      <w:r w:rsidR="00BA7339" w:rsidRPr="00A50D2F">
        <w:rPr>
          <w:rFonts w:ascii="Arial" w:hAnsi="Arial" w:cs="Arial"/>
          <w:b/>
        </w:rPr>
        <w:t xml:space="preserve"> the actual cost/expenditure</w:t>
      </w:r>
      <w:r w:rsidRPr="00A50D2F">
        <w:rPr>
          <w:rFonts w:ascii="Arial" w:hAnsi="Arial" w:cs="Arial"/>
          <w:b/>
        </w:rPr>
        <w:t xml:space="preserve"> of the </w:t>
      </w:r>
      <w:r w:rsidR="00BA7339" w:rsidRPr="00A50D2F">
        <w:rPr>
          <w:rFonts w:ascii="Arial" w:hAnsi="Arial" w:cs="Arial"/>
          <w:b/>
        </w:rPr>
        <w:t>regular PAPs</w:t>
      </w:r>
      <w:r w:rsidRPr="00A50D2F">
        <w:rPr>
          <w:rFonts w:ascii="Arial" w:hAnsi="Arial" w:cs="Arial"/>
          <w:b/>
        </w:rPr>
        <w:t xml:space="preserve"> of the Agency </w:t>
      </w:r>
      <w:r w:rsidR="00CB578D" w:rsidRPr="00A50D2F">
        <w:rPr>
          <w:rFonts w:ascii="Arial" w:hAnsi="Arial" w:cs="Arial"/>
          <w:b/>
        </w:rPr>
        <w:t>that</w:t>
      </w:r>
      <w:r w:rsidR="00BA7339" w:rsidRPr="00A50D2F">
        <w:rPr>
          <w:rFonts w:ascii="Arial" w:hAnsi="Arial" w:cs="Arial"/>
          <w:b/>
        </w:rPr>
        <w:t xml:space="preserve"> can be attributed </w:t>
      </w:r>
      <w:r w:rsidRPr="00A50D2F">
        <w:rPr>
          <w:rFonts w:ascii="Arial" w:hAnsi="Arial" w:cs="Arial"/>
          <w:b/>
        </w:rPr>
        <w:t>to</w:t>
      </w:r>
      <w:r w:rsidR="00CB578D" w:rsidRPr="00A50D2F">
        <w:rPr>
          <w:rFonts w:ascii="Arial" w:hAnsi="Arial" w:cs="Arial"/>
          <w:b/>
        </w:rPr>
        <w:t xml:space="preserve"> GAD and could be reflected in the  </w:t>
      </w:r>
      <w:r w:rsidRPr="00A50D2F">
        <w:rPr>
          <w:rFonts w:ascii="Arial" w:hAnsi="Arial" w:cs="Arial"/>
          <w:b/>
        </w:rPr>
        <w:t xml:space="preserve"> </w:t>
      </w:r>
      <w:r w:rsidRPr="00A50D2F">
        <w:rPr>
          <w:rFonts w:ascii="Arial" w:hAnsi="Arial" w:cs="Arial"/>
          <w:b/>
        </w:rPr>
        <w:lastRenderedPageBreak/>
        <w:t xml:space="preserve">CY 2021 GAD Accomplishment Report (AR), contrary to </w:t>
      </w:r>
      <w:r w:rsidR="00CB578D" w:rsidRPr="00A50D2F">
        <w:rPr>
          <w:rFonts w:ascii="Arial" w:hAnsi="Arial" w:cs="Arial"/>
          <w:b/>
        </w:rPr>
        <w:t>Sec</w:t>
      </w:r>
      <w:r w:rsidRPr="00A50D2F">
        <w:rPr>
          <w:rFonts w:ascii="Arial" w:hAnsi="Arial" w:cs="Arial"/>
          <w:b/>
        </w:rPr>
        <w:t>tion 1.5 of PCW MC No.  2021-06 dated December 10, 2021</w:t>
      </w:r>
      <w:r w:rsidR="00CB578D" w:rsidRPr="00A50D2F">
        <w:rPr>
          <w:rFonts w:ascii="Arial" w:hAnsi="Arial" w:cs="Arial"/>
          <w:b/>
        </w:rPr>
        <w:t>;</w:t>
      </w:r>
      <w:r w:rsidR="003F46C2" w:rsidRPr="00A50D2F">
        <w:rPr>
          <w:rFonts w:ascii="Arial" w:eastAsia="Calibri" w:hAnsi="Arial" w:cs="Arial"/>
          <w:b/>
          <w:bCs/>
        </w:rPr>
        <w:t xml:space="preserve"> </w:t>
      </w:r>
    </w:p>
    <w:p w14:paraId="4B3D0A8C" w14:textId="77777777" w:rsidR="008358D0" w:rsidRPr="00A50D2F" w:rsidRDefault="008358D0" w:rsidP="00403D54">
      <w:pPr>
        <w:pStyle w:val="NoSpacing"/>
        <w:ind w:left="1440"/>
        <w:jc w:val="both"/>
        <w:rPr>
          <w:rFonts w:ascii="Arial" w:eastAsia="Calibri" w:hAnsi="Arial" w:cs="Arial"/>
          <w:b/>
        </w:rPr>
      </w:pPr>
    </w:p>
    <w:p w14:paraId="6F3674F6" w14:textId="2A5A7554" w:rsidR="008358D0" w:rsidRPr="00A50D2F" w:rsidRDefault="007D6C00" w:rsidP="00456541">
      <w:pPr>
        <w:pStyle w:val="NoSpacing"/>
        <w:numPr>
          <w:ilvl w:val="1"/>
          <w:numId w:val="9"/>
        </w:numPr>
        <w:ind w:left="1418" w:hanging="698"/>
        <w:jc w:val="both"/>
        <w:rPr>
          <w:rFonts w:ascii="Arial" w:eastAsia="Calibri" w:hAnsi="Arial" w:cs="Arial"/>
          <w:b/>
        </w:rPr>
      </w:pPr>
      <w:r w:rsidRPr="00A50D2F">
        <w:rPr>
          <w:rFonts w:ascii="Arial" w:eastAsia="Calibri" w:hAnsi="Arial" w:cs="Arial"/>
          <w:b/>
        </w:rPr>
        <w:t>L</w:t>
      </w:r>
      <w:r w:rsidR="003F46C2" w:rsidRPr="00A50D2F">
        <w:rPr>
          <w:rFonts w:ascii="Arial" w:eastAsia="Calibri" w:hAnsi="Arial" w:cs="Arial"/>
          <w:b/>
        </w:rPr>
        <w:t xml:space="preserve">ate submission of the PCW-endorsed GPB to the </w:t>
      </w:r>
      <w:r w:rsidR="00BB377F" w:rsidRPr="00A50D2F">
        <w:rPr>
          <w:rFonts w:ascii="Arial" w:eastAsia="Calibri" w:hAnsi="Arial" w:cs="Arial"/>
          <w:b/>
        </w:rPr>
        <w:t xml:space="preserve">NTA-CO </w:t>
      </w:r>
      <w:r w:rsidR="003F46C2" w:rsidRPr="00A50D2F">
        <w:rPr>
          <w:rFonts w:ascii="Arial" w:eastAsia="Calibri" w:hAnsi="Arial" w:cs="Arial"/>
          <w:b/>
        </w:rPr>
        <w:t>Audit Team</w:t>
      </w:r>
      <w:r w:rsidR="00BB377F" w:rsidRPr="00A50D2F">
        <w:rPr>
          <w:rFonts w:ascii="Arial" w:eastAsia="Calibri" w:hAnsi="Arial" w:cs="Arial"/>
          <w:b/>
        </w:rPr>
        <w:t xml:space="preserve">, contrary to </w:t>
      </w:r>
      <w:r w:rsidR="006F53B9" w:rsidRPr="00A50D2F">
        <w:rPr>
          <w:rFonts w:ascii="Arial" w:eastAsia="Calibri" w:hAnsi="Arial" w:cs="Arial"/>
          <w:b/>
        </w:rPr>
        <w:t>Item</w:t>
      </w:r>
      <w:r w:rsidR="00B662B0" w:rsidRPr="00A50D2F">
        <w:rPr>
          <w:rFonts w:ascii="Arial" w:eastAsia="Calibri" w:hAnsi="Arial" w:cs="Arial"/>
          <w:b/>
        </w:rPr>
        <w:t xml:space="preserve"> 1.2.5.3 of </w:t>
      </w:r>
      <w:r w:rsidR="00BB377F" w:rsidRPr="00A50D2F">
        <w:rPr>
          <w:rFonts w:ascii="Arial" w:eastAsia="Calibri" w:hAnsi="Arial" w:cs="Arial"/>
          <w:b/>
        </w:rPr>
        <w:t>PCW MC No. 2020-005 dated September 11, 2020</w:t>
      </w:r>
      <w:r w:rsidR="003F46C2" w:rsidRPr="00A50D2F">
        <w:rPr>
          <w:rFonts w:ascii="Arial" w:eastAsia="Calibri" w:hAnsi="Arial" w:cs="Arial"/>
          <w:b/>
        </w:rPr>
        <w:t xml:space="preserve">; and </w:t>
      </w:r>
    </w:p>
    <w:p w14:paraId="2D650599" w14:textId="77777777" w:rsidR="008358D0" w:rsidRPr="00A50D2F" w:rsidRDefault="008358D0" w:rsidP="00403D54">
      <w:pPr>
        <w:pStyle w:val="NoSpacing"/>
        <w:ind w:left="1440"/>
        <w:jc w:val="both"/>
        <w:rPr>
          <w:rFonts w:ascii="Arial" w:eastAsia="Calibri" w:hAnsi="Arial" w:cs="Arial"/>
          <w:b/>
        </w:rPr>
      </w:pPr>
    </w:p>
    <w:p w14:paraId="49961721" w14:textId="5190B03D" w:rsidR="00B662B0" w:rsidRPr="00A50D2F" w:rsidRDefault="008358D0" w:rsidP="00456541">
      <w:pPr>
        <w:pStyle w:val="NoSpacing"/>
        <w:numPr>
          <w:ilvl w:val="1"/>
          <w:numId w:val="9"/>
        </w:numPr>
        <w:ind w:left="1418" w:hanging="698"/>
        <w:jc w:val="both"/>
        <w:rPr>
          <w:rFonts w:ascii="Arial" w:eastAsia="Calibri" w:hAnsi="Arial" w:cs="Arial"/>
          <w:b/>
        </w:rPr>
      </w:pPr>
      <w:bookmarkStart w:id="13" w:name="_Hlk105145545"/>
      <w:r w:rsidRPr="00A50D2F">
        <w:rPr>
          <w:rFonts w:ascii="Arial" w:eastAsia="Calibri" w:hAnsi="Arial" w:cs="Arial"/>
          <w:b/>
        </w:rPr>
        <w:t>N</w:t>
      </w:r>
      <w:r w:rsidR="003F46C2" w:rsidRPr="00A50D2F">
        <w:rPr>
          <w:rFonts w:ascii="Arial" w:eastAsia="Calibri" w:hAnsi="Arial" w:cs="Arial"/>
          <w:b/>
        </w:rPr>
        <w:t xml:space="preserve">on-submission of the GAD AR to the PCW through the Gender Mainstreaming and Monitoring System (GMMS) and the PCW-reviewed GAD AR to the </w:t>
      </w:r>
      <w:r w:rsidR="003C2C98" w:rsidRPr="00A50D2F">
        <w:rPr>
          <w:rFonts w:ascii="Arial" w:eastAsia="Calibri" w:hAnsi="Arial" w:cs="Arial"/>
          <w:b/>
        </w:rPr>
        <w:t xml:space="preserve">COA NTA-CO and Cagayan PBO </w:t>
      </w:r>
      <w:r w:rsidR="003F46C2" w:rsidRPr="00A50D2F">
        <w:rPr>
          <w:rFonts w:ascii="Arial" w:eastAsia="Calibri" w:hAnsi="Arial" w:cs="Arial"/>
          <w:b/>
        </w:rPr>
        <w:t>Audit Team</w:t>
      </w:r>
      <w:r w:rsidR="003C2C98" w:rsidRPr="00A50D2F">
        <w:rPr>
          <w:rFonts w:ascii="Arial" w:eastAsia="Calibri" w:hAnsi="Arial" w:cs="Arial"/>
          <w:b/>
        </w:rPr>
        <w:t>s</w:t>
      </w:r>
      <w:r w:rsidR="00BA409F" w:rsidRPr="00A50D2F">
        <w:rPr>
          <w:rFonts w:ascii="Arial" w:eastAsia="Calibri" w:hAnsi="Arial" w:cs="Arial"/>
          <w:b/>
        </w:rPr>
        <w:t xml:space="preserve"> which is not in accordance with </w:t>
      </w:r>
      <w:r w:rsidR="006F53B9" w:rsidRPr="00A50D2F">
        <w:rPr>
          <w:rFonts w:ascii="Arial" w:eastAsia="Calibri" w:hAnsi="Arial" w:cs="Arial"/>
          <w:b/>
        </w:rPr>
        <w:t>Items</w:t>
      </w:r>
      <w:r w:rsidR="00BA409F" w:rsidRPr="00A50D2F">
        <w:rPr>
          <w:rFonts w:ascii="Arial" w:eastAsia="Calibri" w:hAnsi="Arial" w:cs="Arial"/>
          <w:b/>
        </w:rPr>
        <w:t xml:space="preserve"> 1.1 and 3.1 of PCW MC No. 2021-06 dated December 10, 2021</w:t>
      </w:r>
      <w:bookmarkEnd w:id="13"/>
      <w:r w:rsidR="00B662B0" w:rsidRPr="00A50D2F">
        <w:rPr>
          <w:rFonts w:ascii="Arial" w:eastAsia="Calibri" w:hAnsi="Arial" w:cs="Arial"/>
          <w:b/>
        </w:rPr>
        <w:t>.</w:t>
      </w:r>
    </w:p>
    <w:p w14:paraId="5BAD305F" w14:textId="2ABE9FA2" w:rsidR="000D1DEF" w:rsidRPr="00A50D2F" w:rsidRDefault="000D1DEF" w:rsidP="003F46C2">
      <w:pPr>
        <w:spacing w:after="0" w:line="240" w:lineRule="auto"/>
        <w:ind w:right="4112"/>
        <w:jc w:val="both"/>
        <w:rPr>
          <w:rFonts w:ascii="Arial" w:eastAsia="Calibri" w:hAnsi="Arial" w:cs="Arial"/>
        </w:rPr>
      </w:pPr>
    </w:p>
    <w:p w14:paraId="6DFEDFF1" w14:textId="4D5F42BE" w:rsidR="00BF6B14" w:rsidRPr="00A50D2F" w:rsidRDefault="00BF6B14" w:rsidP="00BF6B14">
      <w:pPr>
        <w:spacing w:after="0" w:line="240" w:lineRule="auto"/>
        <w:ind w:left="709" w:right="2970"/>
        <w:jc w:val="both"/>
        <w:rPr>
          <w:rFonts w:ascii="Arial" w:eastAsia="Calibri" w:hAnsi="Arial" w:cs="Arial"/>
          <w:bCs/>
          <w:i/>
          <w:iCs/>
        </w:rPr>
      </w:pPr>
      <w:r w:rsidRPr="00A50D2F">
        <w:rPr>
          <w:rFonts w:ascii="Arial" w:eastAsia="Calibri" w:hAnsi="Arial" w:cs="Arial"/>
          <w:bCs/>
          <w:i/>
          <w:iCs/>
        </w:rPr>
        <w:t xml:space="preserve">GAD Agenda, </w:t>
      </w:r>
      <w:r w:rsidRPr="00A50D2F">
        <w:rPr>
          <w:rFonts w:ascii="Arial" w:hAnsi="Arial" w:cs="Arial"/>
          <w:bCs/>
          <w:i/>
          <w:iCs/>
        </w:rPr>
        <w:t>as the Agency’s strategic framework and plan on gender mainstreaming and achieving women’s empowerment and gender equality, is not prepared yet by the NTA, which is not consistent with Section 5.1 of PCW, NEDA, and DBM JC No.  2012-01 and, PCW MC No. 2018-04 dated September 19, 2018, thus, existing priority gender-issues and/or specific GAD mandates and targets of the Agency may not have been completely identified and addressed</w:t>
      </w:r>
    </w:p>
    <w:p w14:paraId="2D5D5151" w14:textId="70054BEB" w:rsidR="00BF6B14" w:rsidRPr="00A50D2F" w:rsidRDefault="00BF6B14" w:rsidP="003F46C2">
      <w:pPr>
        <w:spacing w:after="0" w:line="240" w:lineRule="auto"/>
        <w:ind w:right="4112"/>
        <w:jc w:val="both"/>
        <w:rPr>
          <w:rFonts w:ascii="Arial" w:eastAsia="Calibri" w:hAnsi="Arial" w:cs="Arial"/>
        </w:rPr>
      </w:pPr>
    </w:p>
    <w:p w14:paraId="38A5C32F" w14:textId="77777777" w:rsidR="00F80909" w:rsidRPr="00A50D2F" w:rsidRDefault="00F80909" w:rsidP="00456541">
      <w:pPr>
        <w:pStyle w:val="ListParagraph"/>
        <w:numPr>
          <w:ilvl w:val="0"/>
          <w:numId w:val="14"/>
        </w:numPr>
        <w:spacing w:after="0" w:line="240" w:lineRule="auto"/>
        <w:jc w:val="both"/>
        <w:rPr>
          <w:rFonts w:ascii="Arial" w:eastAsia="Calibri" w:hAnsi="Arial" w:cs="Arial"/>
          <w:vanish/>
        </w:rPr>
      </w:pPr>
    </w:p>
    <w:p w14:paraId="3EBD81E7" w14:textId="77777777" w:rsidR="00F80909" w:rsidRPr="00A50D2F" w:rsidRDefault="00F80909" w:rsidP="00456541">
      <w:pPr>
        <w:pStyle w:val="ListParagraph"/>
        <w:numPr>
          <w:ilvl w:val="0"/>
          <w:numId w:val="14"/>
        </w:numPr>
        <w:spacing w:after="0" w:line="240" w:lineRule="auto"/>
        <w:jc w:val="both"/>
        <w:rPr>
          <w:rFonts w:ascii="Arial" w:eastAsia="Calibri" w:hAnsi="Arial" w:cs="Arial"/>
          <w:vanish/>
        </w:rPr>
      </w:pPr>
    </w:p>
    <w:p w14:paraId="706CEFE8" w14:textId="77777777" w:rsidR="00F80909" w:rsidRPr="00A50D2F" w:rsidRDefault="00F80909" w:rsidP="00456541">
      <w:pPr>
        <w:pStyle w:val="ListParagraph"/>
        <w:numPr>
          <w:ilvl w:val="0"/>
          <w:numId w:val="14"/>
        </w:numPr>
        <w:spacing w:after="0" w:line="240" w:lineRule="auto"/>
        <w:jc w:val="both"/>
        <w:rPr>
          <w:rFonts w:ascii="Arial" w:eastAsia="Calibri" w:hAnsi="Arial" w:cs="Arial"/>
          <w:vanish/>
        </w:rPr>
      </w:pPr>
    </w:p>
    <w:p w14:paraId="124AA74D" w14:textId="77777777" w:rsidR="00F80909" w:rsidRPr="00A50D2F" w:rsidRDefault="00F80909" w:rsidP="00456541">
      <w:pPr>
        <w:pStyle w:val="ListParagraph"/>
        <w:numPr>
          <w:ilvl w:val="0"/>
          <w:numId w:val="14"/>
        </w:numPr>
        <w:spacing w:after="0" w:line="240" w:lineRule="auto"/>
        <w:jc w:val="both"/>
        <w:rPr>
          <w:rFonts w:ascii="Arial" w:eastAsia="Calibri" w:hAnsi="Arial" w:cs="Arial"/>
          <w:vanish/>
        </w:rPr>
      </w:pPr>
    </w:p>
    <w:p w14:paraId="20BCA01D" w14:textId="77777777" w:rsidR="00F80909" w:rsidRPr="00A50D2F" w:rsidRDefault="00F80909" w:rsidP="00456541">
      <w:pPr>
        <w:pStyle w:val="ListParagraph"/>
        <w:numPr>
          <w:ilvl w:val="0"/>
          <w:numId w:val="14"/>
        </w:numPr>
        <w:spacing w:after="0" w:line="240" w:lineRule="auto"/>
        <w:jc w:val="both"/>
        <w:rPr>
          <w:rFonts w:ascii="Arial" w:eastAsia="Calibri" w:hAnsi="Arial" w:cs="Arial"/>
          <w:vanish/>
        </w:rPr>
      </w:pPr>
    </w:p>
    <w:p w14:paraId="4FC44F4D" w14:textId="77777777" w:rsidR="00F80909" w:rsidRPr="00A50D2F" w:rsidRDefault="00F80909" w:rsidP="00456541">
      <w:pPr>
        <w:pStyle w:val="ListParagraph"/>
        <w:numPr>
          <w:ilvl w:val="0"/>
          <w:numId w:val="14"/>
        </w:numPr>
        <w:spacing w:after="0" w:line="240" w:lineRule="auto"/>
        <w:jc w:val="both"/>
        <w:rPr>
          <w:rFonts w:ascii="Arial" w:eastAsia="Calibri" w:hAnsi="Arial" w:cs="Arial"/>
          <w:vanish/>
        </w:rPr>
      </w:pPr>
    </w:p>
    <w:p w14:paraId="14FD9AE8" w14:textId="77777777" w:rsidR="00F80909" w:rsidRPr="00A50D2F" w:rsidRDefault="00F80909" w:rsidP="00456541">
      <w:pPr>
        <w:pStyle w:val="ListParagraph"/>
        <w:numPr>
          <w:ilvl w:val="0"/>
          <w:numId w:val="14"/>
        </w:numPr>
        <w:spacing w:after="0" w:line="240" w:lineRule="auto"/>
        <w:jc w:val="both"/>
        <w:rPr>
          <w:rFonts w:ascii="Arial" w:eastAsia="Calibri" w:hAnsi="Arial" w:cs="Arial"/>
          <w:vanish/>
        </w:rPr>
      </w:pPr>
    </w:p>
    <w:p w14:paraId="3F29CCFC" w14:textId="7B394D62" w:rsidR="00983D6F" w:rsidRPr="00A50D2F" w:rsidRDefault="00983D6F" w:rsidP="00456541">
      <w:pPr>
        <w:pStyle w:val="ListParagraph"/>
        <w:numPr>
          <w:ilvl w:val="1"/>
          <w:numId w:val="47"/>
        </w:numPr>
        <w:spacing w:after="0" w:line="240" w:lineRule="auto"/>
        <w:ind w:left="1418" w:hanging="709"/>
        <w:jc w:val="both"/>
        <w:rPr>
          <w:rFonts w:ascii="Arial" w:eastAsia="Calibri" w:hAnsi="Arial" w:cs="Arial"/>
          <w:lang w:val="en-GB"/>
        </w:rPr>
      </w:pPr>
      <w:r w:rsidRPr="00A50D2F">
        <w:rPr>
          <w:rFonts w:ascii="Arial" w:eastAsia="Calibri" w:hAnsi="Arial" w:cs="Arial"/>
        </w:rPr>
        <w:t>Item 5.1 of PCW-NEDA-DBM JC No. 2012-01 provides that:</w:t>
      </w:r>
    </w:p>
    <w:p w14:paraId="41A9B557" w14:textId="77777777" w:rsidR="00983D6F" w:rsidRPr="00A50D2F" w:rsidRDefault="00983D6F" w:rsidP="00983D6F">
      <w:pPr>
        <w:spacing w:after="0" w:line="240" w:lineRule="auto"/>
        <w:ind w:right="-28"/>
        <w:jc w:val="both"/>
        <w:rPr>
          <w:rFonts w:ascii="Arial" w:eastAsia="Calibri" w:hAnsi="Arial" w:cs="Arial"/>
          <w:lang w:val="en-GB"/>
        </w:rPr>
      </w:pPr>
    </w:p>
    <w:p w14:paraId="269EA39F" w14:textId="32DB8F22" w:rsidR="00983D6F" w:rsidRPr="00A50D2F" w:rsidRDefault="00983D6F" w:rsidP="00047ED5">
      <w:pPr>
        <w:tabs>
          <w:tab w:val="left" w:pos="1985"/>
        </w:tabs>
        <w:spacing w:after="0" w:line="240" w:lineRule="auto"/>
        <w:ind w:left="1985" w:right="702"/>
        <w:jc w:val="both"/>
        <w:rPr>
          <w:rFonts w:ascii="Arial" w:eastAsia="Calibri" w:hAnsi="Arial" w:cs="Arial"/>
        </w:rPr>
      </w:pPr>
      <w:r w:rsidRPr="00A50D2F">
        <w:rPr>
          <w:rFonts w:ascii="Arial" w:eastAsia="Calibri" w:hAnsi="Arial" w:cs="Arial"/>
          <w:i/>
        </w:rPr>
        <w:t xml:space="preserve">Set the GAD agenda or identify priority gender-issues and/or specific GAD mandates and targets to be addressed over a one-year or three-year term by the central office in consultation with </w:t>
      </w:r>
      <w:r w:rsidRPr="00A50D2F">
        <w:rPr>
          <w:rFonts w:ascii="Arial" w:eastAsia="Calibri" w:hAnsi="Arial" w:cs="Arial"/>
          <w:i/>
          <w:iCs/>
        </w:rPr>
        <w:t>regional</w:t>
      </w:r>
      <w:r w:rsidRPr="00A50D2F">
        <w:rPr>
          <w:rFonts w:ascii="Arial" w:eastAsia="Calibri" w:hAnsi="Arial" w:cs="Arial"/>
          <w:i/>
        </w:rPr>
        <w:t xml:space="preserve"> offices, bureaus and attached agencies.  This GAD </w:t>
      </w:r>
      <w:r w:rsidRPr="00A50D2F">
        <w:rPr>
          <w:rFonts w:ascii="Arial" w:hAnsi="Arial" w:cs="Arial"/>
          <w:i/>
          <w:iCs/>
        </w:rPr>
        <w:t>agenda</w:t>
      </w:r>
      <w:r w:rsidRPr="00A50D2F">
        <w:rPr>
          <w:rFonts w:ascii="Arial" w:eastAsia="Calibri" w:hAnsi="Arial" w:cs="Arial"/>
          <w:i/>
        </w:rPr>
        <w:t xml:space="preserve"> shall be the basis for the annual formulation of PAPs to be included in the GPB of the department and its attached agencies, bureaus, regional offices and units.</w:t>
      </w:r>
    </w:p>
    <w:p w14:paraId="7B7BD997" w14:textId="77777777" w:rsidR="00262C33" w:rsidRPr="00A50D2F" w:rsidRDefault="00262C33" w:rsidP="00262C33">
      <w:pPr>
        <w:pStyle w:val="ListParagraph"/>
        <w:ind w:left="1985" w:right="630"/>
        <w:jc w:val="both"/>
        <w:rPr>
          <w:rFonts w:ascii="Arial" w:hAnsi="Arial" w:cs="Arial"/>
          <w:i/>
        </w:rPr>
      </w:pPr>
    </w:p>
    <w:p w14:paraId="0FA502CF" w14:textId="069CED2B" w:rsidR="00CF3E73" w:rsidRPr="00A50D2F" w:rsidRDefault="00CF3E73" w:rsidP="00456541">
      <w:pPr>
        <w:pStyle w:val="ListParagraph"/>
        <w:numPr>
          <w:ilvl w:val="1"/>
          <w:numId w:val="47"/>
        </w:numPr>
        <w:spacing w:after="0" w:line="240" w:lineRule="auto"/>
        <w:ind w:left="1418" w:hanging="709"/>
        <w:jc w:val="both"/>
        <w:rPr>
          <w:rFonts w:ascii="Arial" w:eastAsia="Calibri" w:hAnsi="Arial" w:cs="Arial"/>
        </w:rPr>
      </w:pPr>
      <w:r w:rsidRPr="00A50D2F">
        <w:rPr>
          <w:rFonts w:ascii="Arial" w:eastAsia="Calibri" w:hAnsi="Arial" w:cs="Arial"/>
        </w:rPr>
        <w:t>Item 4 of PCW MC No. 2018-04 dated September 19, 2018 provides that the GAD Agenda is a two-part document consisting of the GAD Strategic Framework (GADSF) and the GAD Strategic Plan (GADSP).  The GADSF outlines the agency’s GAD Vision, Mission and Goals anchored on the mandate of the agency, while GADSP defines the strategic interventions, indicators, and targets to be pursued to achieve GAD goals over a period of time. The timeframe of the GAD Agenda is six years.</w:t>
      </w:r>
    </w:p>
    <w:p w14:paraId="6067A33E" w14:textId="77777777" w:rsidR="00CF3E73" w:rsidRPr="00A50D2F" w:rsidRDefault="00CF3E73" w:rsidP="008469BE">
      <w:pPr>
        <w:spacing w:after="0" w:line="240" w:lineRule="auto"/>
        <w:jc w:val="both"/>
        <w:rPr>
          <w:rFonts w:ascii="Arial" w:eastAsia="Calibri" w:hAnsi="Arial" w:cs="Arial"/>
        </w:rPr>
      </w:pPr>
    </w:p>
    <w:p w14:paraId="7DA70F67" w14:textId="417FD6FE" w:rsidR="00E24515" w:rsidRPr="00A50D2F" w:rsidRDefault="00A42CC5" w:rsidP="00456541">
      <w:pPr>
        <w:pStyle w:val="ListParagraph"/>
        <w:numPr>
          <w:ilvl w:val="1"/>
          <w:numId w:val="47"/>
        </w:numPr>
        <w:spacing w:after="0" w:line="240" w:lineRule="auto"/>
        <w:ind w:left="1418" w:hanging="709"/>
        <w:jc w:val="both"/>
        <w:rPr>
          <w:rFonts w:ascii="Arial" w:eastAsia="Calibri" w:hAnsi="Arial" w:cs="Arial"/>
        </w:rPr>
      </w:pPr>
      <w:r w:rsidRPr="00A50D2F">
        <w:rPr>
          <w:rFonts w:ascii="Arial" w:eastAsia="Calibri" w:hAnsi="Arial" w:cs="Arial"/>
        </w:rPr>
        <w:t xml:space="preserve">Item 4.1 of </w:t>
      </w:r>
      <w:r w:rsidR="003F46C2" w:rsidRPr="00A50D2F">
        <w:rPr>
          <w:rFonts w:ascii="Arial" w:eastAsia="Calibri" w:hAnsi="Arial" w:cs="Arial"/>
        </w:rPr>
        <w:t>PCW MC No. 2011-01 dated October 21, 2011</w:t>
      </w:r>
      <w:r w:rsidRPr="00A50D2F">
        <w:rPr>
          <w:rFonts w:ascii="Arial" w:eastAsia="Calibri" w:hAnsi="Arial" w:cs="Arial"/>
        </w:rPr>
        <w:t xml:space="preserve"> requires the </w:t>
      </w:r>
      <w:r w:rsidR="00E24515" w:rsidRPr="00A50D2F">
        <w:rPr>
          <w:rFonts w:ascii="Arial" w:eastAsia="Calibri" w:hAnsi="Arial" w:cs="Arial"/>
        </w:rPr>
        <w:t xml:space="preserve">heads of agencies </w:t>
      </w:r>
      <w:r w:rsidRPr="00A50D2F">
        <w:rPr>
          <w:rFonts w:ascii="Arial" w:eastAsia="Calibri" w:hAnsi="Arial" w:cs="Arial"/>
        </w:rPr>
        <w:t>to</w:t>
      </w:r>
      <w:r w:rsidR="00E24515" w:rsidRPr="00A50D2F">
        <w:rPr>
          <w:rFonts w:ascii="Arial" w:eastAsia="Calibri" w:hAnsi="Arial" w:cs="Arial"/>
        </w:rPr>
        <w:t xml:space="preserve"> issue appropriate directives to institutionalize the creation of the GFPS in their respective agencies</w:t>
      </w:r>
      <w:r w:rsidRPr="00A50D2F">
        <w:rPr>
          <w:rFonts w:ascii="Arial" w:eastAsia="Calibri" w:hAnsi="Arial" w:cs="Arial"/>
        </w:rPr>
        <w:t>.</w:t>
      </w:r>
    </w:p>
    <w:p w14:paraId="67C75790" w14:textId="1DC3634B" w:rsidR="00A42CC5" w:rsidRPr="00A50D2F" w:rsidRDefault="00A42CC5" w:rsidP="00A42CC5">
      <w:pPr>
        <w:spacing w:after="0" w:line="240" w:lineRule="auto"/>
        <w:jc w:val="both"/>
        <w:rPr>
          <w:rFonts w:ascii="Arial" w:eastAsia="Calibri" w:hAnsi="Arial" w:cs="Arial"/>
        </w:rPr>
      </w:pPr>
    </w:p>
    <w:p w14:paraId="6BC508FD" w14:textId="17D84F2A" w:rsidR="00A42CC5" w:rsidRPr="00A50D2F" w:rsidRDefault="00A42CC5" w:rsidP="00456541">
      <w:pPr>
        <w:pStyle w:val="ListParagraph"/>
        <w:numPr>
          <w:ilvl w:val="1"/>
          <w:numId w:val="47"/>
        </w:numPr>
        <w:spacing w:after="0" w:line="240" w:lineRule="auto"/>
        <w:ind w:left="1418" w:hanging="709"/>
        <w:jc w:val="both"/>
        <w:rPr>
          <w:rFonts w:ascii="Arial" w:eastAsia="Calibri" w:hAnsi="Arial" w:cs="Arial"/>
        </w:rPr>
      </w:pPr>
      <w:r w:rsidRPr="00A50D2F">
        <w:rPr>
          <w:rFonts w:ascii="Arial" w:eastAsia="Calibri" w:hAnsi="Arial" w:cs="Arial"/>
        </w:rPr>
        <w:t xml:space="preserve">Likewise, Item 4.5 of the same MC entails the conduct of periodic monitoring and evaluation of the agency’s GFPS and undertake measures to address possible issues hindering the performance of their functions in accordance </w:t>
      </w:r>
      <w:r w:rsidRPr="00A50D2F">
        <w:rPr>
          <w:rFonts w:ascii="Arial" w:eastAsia="Calibri" w:hAnsi="Arial" w:cs="Arial"/>
        </w:rPr>
        <w:lastRenderedPageBreak/>
        <w:t>with the Magna Carta of Women and other GAD-related laws, policies and plans.</w:t>
      </w:r>
    </w:p>
    <w:p w14:paraId="41AE8A13" w14:textId="77777777" w:rsidR="00EE2068" w:rsidRPr="00A50D2F" w:rsidRDefault="00EE2068" w:rsidP="00EE2068">
      <w:pPr>
        <w:spacing w:after="0" w:line="240" w:lineRule="auto"/>
        <w:ind w:right="540"/>
        <w:contextualSpacing/>
        <w:jc w:val="both"/>
        <w:rPr>
          <w:rFonts w:ascii="Arial" w:eastAsia="Calibri" w:hAnsi="Arial" w:cs="Arial"/>
          <w:lang w:val="en-GB"/>
        </w:rPr>
      </w:pPr>
    </w:p>
    <w:p w14:paraId="25A4FA7A" w14:textId="7A68546F"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b/>
          <w:bCs/>
        </w:rPr>
      </w:pPr>
      <w:r w:rsidRPr="00A50D2F">
        <w:rPr>
          <w:rFonts w:ascii="Arial" w:eastAsia="Calibri" w:hAnsi="Arial" w:cs="Arial"/>
        </w:rPr>
        <w:t>The</w:t>
      </w:r>
      <w:r w:rsidRPr="00A50D2F">
        <w:rPr>
          <w:rFonts w:ascii="Arial" w:eastAsia="Calibri" w:hAnsi="Arial" w:cs="Arial"/>
          <w:lang w:eastAsia="en-PH"/>
        </w:rPr>
        <w:t xml:space="preserve"> head of the agency shall approve the GAD Agenda and issue a policy </w:t>
      </w:r>
      <w:r w:rsidRPr="00A50D2F">
        <w:rPr>
          <w:rFonts w:ascii="Arial" w:eastAsia="Calibri" w:hAnsi="Arial" w:cs="Arial"/>
        </w:rPr>
        <w:t>ensuring</w:t>
      </w:r>
      <w:r w:rsidRPr="00A50D2F">
        <w:rPr>
          <w:rFonts w:ascii="Arial" w:eastAsia="Calibri" w:hAnsi="Arial" w:cs="Arial"/>
          <w:lang w:eastAsia="en-PH"/>
        </w:rPr>
        <w:t xml:space="preserve"> the implementation of the agency’s sub-units as required under </w:t>
      </w:r>
      <w:r w:rsidR="006B3C73" w:rsidRPr="00A50D2F">
        <w:rPr>
          <w:rFonts w:ascii="Arial" w:eastAsia="Calibri" w:hAnsi="Arial" w:cs="Arial"/>
          <w:lang w:eastAsia="en-PH"/>
        </w:rPr>
        <w:t>Item</w:t>
      </w:r>
      <w:r w:rsidRPr="00A50D2F">
        <w:rPr>
          <w:rFonts w:ascii="Arial" w:eastAsia="Calibri" w:hAnsi="Arial" w:cs="Arial"/>
          <w:lang w:eastAsia="en-PH"/>
        </w:rPr>
        <w:t xml:space="preserve"> 6.1 of </w:t>
      </w:r>
      <w:r w:rsidR="006B2220" w:rsidRPr="00A50D2F">
        <w:rPr>
          <w:rFonts w:ascii="Arial" w:eastAsia="Calibri" w:hAnsi="Arial" w:cs="Arial"/>
        </w:rPr>
        <w:t>PCW MC No. 2018-04 dated September 19, 2018</w:t>
      </w:r>
      <w:r w:rsidRPr="00A50D2F">
        <w:rPr>
          <w:rFonts w:ascii="Arial" w:eastAsia="Calibri" w:hAnsi="Arial" w:cs="Arial"/>
          <w:lang w:eastAsia="en-PH"/>
        </w:rPr>
        <w:t xml:space="preserve">. </w:t>
      </w:r>
      <w:r w:rsidR="000E5A93" w:rsidRPr="00A50D2F">
        <w:rPr>
          <w:rFonts w:ascii="Arial" w:eastAsia="Calibri" w:hAnsi="Arial" w:cs="Arial"/>
          <w:lang w:eastAsia="en-PH"/>
        </w:rPr>
        <w:t xml:space="preserve"> </w:t>
      </w:r>
      <w:r w:rsidRPr="00A50D2F">
        <w:rPr>
          <w:rFonts w:ascii="Arial" w:eastAsia="Calibri" w:hAnsi="Arial" w:cs="Arial"/>
        </w:rPr>
        <w:t xml:space="preserve">For monitoring and evaluation of the GAD Agenda, </w:t>
      </w:r>
      <w:r w:rsidRPr="00A50D2F">
        <w:rPr>
          <w:rFonts w:ascii="Arial" w:eastAsia="Calibri" w:hAnsi="Arial" w:cs="Arial"/>
          <w:lang w:eastAsia="en-PH"/>
        </w:rPr>
        <w:t xml:space="preserve">a review and end-term evaluation of the GADSF and GADSP shall be conducted by the GFPS after three years and reports </w:t>
      </w:r>
      <w:r w:rsidRPr="00A50D2F">
        <w:rPr>
          <w:rFonts w:ascii="Arial" w:eastAsia="Calibri" w:hAnsi="Arial" w:cs="Arial"/>
        </w:rPr>
        <w:t xml:space="preserve">shall be prepared and submitted to the PCW.  </w:t>
      </w:r>
    </w:p>
    <w:p w14:paraId="4529F3A3" w14:textId="77777777" w:rsidR="003F46C2" w:rsidRPr="00A50D2F" w:rsidRDefault="003F46C2" w:rsidP="003F46C2">
      <w:pPr>
        <w:spacing w:after="0" w:line="240" w:lineRule="auto"/>
        <w:ind w:right="-28"/>
        <w:jc w:val="both"/>
        <w:rPr>
          <w:rFonts w:ascii="Arial" w:eastAsia="Calibri" w:hAnsi="Arial" w:cs="Arial"/>
          <w:b/>
          <w:bCs/>
        </w:rPr>
      </w:pPr>
    </w:p>
    <w:p w14:paraId="4BFCFB77" w14:textId="2FB0C4D7" w:rsidR="000E5A93" w:rsidRPr="00A50D2F" w:rsidRDefault="000E5A93" w:rsidP="00456541">
      <w:pPr>
        <w:pStyle w:val="ListParagraph"/>
        <w:numPr>
          <w:ilvl w:val="1"/>
          <w:numId w:val="47"/>
        </w:numPr>
        <w:spacing w:after="0" w:line="240" w:lineRule="auto"/>
        <w:ind w:left="1418" w:hanging="709"/>
        <w:jc w:val="both"/>
        <w:rPr>
          <w:rFonts w:ascii="Arial" w:eastAsia="Calibri" w:hAnsi="Arial" w:cs="Arial"/>
          <w:lang w:eastAsia="en-PH"/>
        </w:rPr>
      </w:pPr>
      <w:r w:rsidRPr="00A50D2F">
        <w:rPr>
          <w:rFonts w:ascii="Arial" w:eastAsia="Calibri" w:hAnsi="Arial" w:cs="Arial"/>
        </w:rPr>
        <w:t>Verification</w:t>
      </w:r>
      <w:r w:rsidRPr="00A50D2F">
        <w:rPr>
          <w:rFonts w:ascii="Arial" w:eastAsia="Calibri" w:hAnsi="Arial" w:cs="Arial"/>
          <w:lang w:eastAsia="en-PH"/>
        </w:rPr>
        <w:t xml:space="preserve"> disclosed that the GADSF and GADSP </w:t>
      </w:r>
      <w:r w:rsidR="005E3BFC" w:rsidRPr="00A50D2F">
        <w:rPr>
          <w:rFonts w:ascii="Arial" w:eastAsia="Calibri" w:hAnsi="Arial" w:cs="Arial"/>
          <w:lang w:eastAsia="en-PH"/>
        </w:rPr>
        <w:t xml:space="preserve">comprising the GAD </w:t>
      </w:r>
      <w:r w:rsidR="005E3BFC" w:rsidRPr="00A50D2F">
        <w:rPr>
          <w:rFonts w:ascii="Arial" w:eastAsia="Calibri" w:hAnsi="Arial" w:cs="Arial"/>
        </w:rPr>
        <w:t>Agenda</w:t>
      </w:r>
      <w:r w:rsidR="005E3BFC" w:rsidRPr="00A50D2F">
        <w:rPr>
          <w:rFonts w:ascii="Arial" w:eastAsia="Calibri" w:hAnsi="Arial" w:cs="Arial"/>
          <w:lang w:eastAsia="en-PH"/>
        </w:rPr>
        <w:t xml:space="preserve"> </w:t>
      </w:r>
      <w:r w:rsidRPr="00A50D2F">
        <w:rPr>
          <w:rFonts w:ascii="Arial" w:eastAsia="Calibri" w:hAnsi="Arial" w:cs="Arial"/>
          <w:lang w:eastAsia="en-PH"/>
        </w:rPr>
        <w:t xml:space="preserve">was not prepared by the NTA and submitted to the PCW, contrary to </w:t>
      </w:r>
      <w:r w:rsidR="006B3C73" w:rsidRPr="00A50D2F">
        <w:rPr>
          <w:rFonts w:ascii="Arial" w:eastAsia="Calibri" w:hAnsi="Arial" w:cs="Arial"/>
          <w:lang w:eastAsia="en-PH"/>
        </w:rPr>
        <w:t>Item</w:t>
      </w:r>
      <w:r w:rsidR="006B2220" w:rsidRPr="00A50D2F">
        <w:rPr>
          <w:rFonts w:ascii="Arial" w:eastAsia="Calibri" w:hAnsi="Arial" w:cs="Arial"/>
          <w:lang w:eastAsia="en-PH"/>
        </w:rPr>
        <w:t xml:space="preserve"> 5.1 of </w:t>
      </w:r>
      <w:r w:rsidR="006B2220" w:rsidRPr="00A50D2F">
        <w:rPr>
          <w:rFonts w:ascii="Arial" w:eastAsia="Calibri" w:hAnsi="Arial" w:cs="Arial"/>
        </w:rPr>
        <w:t>PCW-NEDA-DBM JC No. 2012-01</w:t>
      </w:r>
      <w:r w:rsidRPr="00A50D2F">
        <w:rPr>
          <w:rFonts w:ascii="Arial" w:eastAsia="Calibri" w:hAnsi="Arial" w:cs="Arial"/>
          <w:lang w:eastAsia="en-PH"/>
        </w:rPr>
        <w:t>.</w:t>
      </w:r>
    </w:p>
    <w:p w14:paraId="36DACCEA" w14:textId="77777777" w:rsidR="000E5A93" w:rsidRPr="00A50D2F" w:rsidRDefault="000E5A93" w:rsidP="00403D54">
      <w:pPr>
        <w:spacing w:after="0" w:line="240" w:lineRule="auto"/>
        <w:ind w:left="720"/>
        <w:jc w:val="both"/>
        <w:rPr>
          <w:rFonts w:ascii="Arial" w:eastAsia="Calibri" w:hAnsi="Arial" w:cs="Arial"/>
          <w:lang w:eastAsia="en-PH"/>
        </w:rPr>
      </w:pPr>
    </w:p>
    <w:p w14:paraId="75749279" w14:textId="1D510C0B"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lang w:eastAsia="en-PH"/>
        </w:rPr>
      </w:pPr>
      <w:r w:rsidRPr="00A50D2F">
        <w:rPr>
          <w:rFonts w:ascii="Arial" w:eastAsia="Calibri" w:hAnsi="Arial" w:cs="Arial"/>
        </w:rPr>
        <w:t>Inquiry</w:t>
      </w:r>
      <w:r w:rsidRPr="00A50D2F">
        <w:rPr>
          <w:rFonts w:ascii="Arial" w:eastAsia="Calibri" w:hAnsi="Arial" w:cs="Arial"/>
          <w:lang w:eastAsia="en-PH"/>
        </w:rPr>
        <w:t xml:space="preserve"> with the GFPS Chairman revealed that no planning team was </w:t>
      </w:r>
      <w:r w:rsidRPr="00A50D2F">
        <w:rPr>
          <w:rFonts w:ascii="Arial" w:eastAsia="Calibri" w:hAnsi="Arial" w:cs="Arial"/>
        </w:rPr>
        <w:t>organized</w:t>
      </w:r>
      <w:r w:rsidRPr="00A50D2F">
        <w:rPr>
          <w:rFonts w:ascii="Arial" w:eastAsia="Calibri" w:hAnsi="Arial" w:cs="Arial"/>
          <w:lang w:eastAsia="en-PH"/>
        </w:rPr>
        <w:t xml:space="preserve"> by NTA for the formulation of NTA’s GAD Agenda due to lack of training of the GFPS members.  She acknowledged the need to undergo </w:t>
      </w:r>
      <w:r w:rsidRPr="00A50D2F">
        <w:rPr>
          <w:rFonts w:ascii="Arial" w:eastAsia="Calibri" w:hAnsi="Arial" w:cs="Arial"/>
        </w:rPr>
        <w:t>training</w:t>
      </w:r>
      <w:r w:rsidRPr="00A50D2F">
        <w:rPr>
          <w:rFonts w:ascii="Arial" w:eastAsia="Calibri" w:hAnsi="Arial" w:cs="Arial"/>
          <w:lang w:eastAsia="en-PH"/>
        </w:rPr>
        <w:t xml:space="preserve"> by the GFPS and GAD FPs of the PBOs, in particular the GAD Agenda, concepts, mandates, HGDG, since most </w:t>
      </w:r>
      <w:r w:rsidR="00EE391C" w:rsidRPr="00A50D2F">
        <w:rPr>
          <w:rFonts w:ascii="Arial" w:eastAsia="Calibri" w:hAnsi="Arial" w:cs="Arial"/>
          <w:lang w:eastAsia="en-PH"/>
        </w:rPr>
        <w:t xml:space="preserve">of </w:t>
      </w:r>
      <w:r w:rsidRPr="00A50D2F">
        <w:rPr>
          <w:rFonts w:ascii="Arial" w:eastAsia="Calibri" w:hAnsi="Arial" w:cs="Arial"/>
          <w:lang w:eastAsia="en-PH"/>
        </w:rPr>
        <w:t xml:space="preserve">their orientation is concentrated on organization-focused, rather than client-focused PAPs.  </w:t>
      </w:r>
    </w:p>
    <w:p w14:paraId="7E466F46" w14:textId="177C208D" w:rsidR="00EE391C" w:rsidRPr="00A50D2F" w:rsidRDefault="00EE391C" w:rsidP="00403D54">
      <w:pPr>
        <w:spacing w:after="0" w:line="240" w:lineRule="auto"/>
        <w:ind w:left="720" w:right="3600"/>
        <w:jc w:val="both"/>
        <w:rPr>
          <w:rFonts w:ascii="Arial" w:eastAsia="Times New Roman" w:hAnsi="Arial" w:cs="Arial"/>
          <w:i/>
          <w:lang w:val="en-US"/>
        </w:rPr>
      </w:pPr>
    </w:p>
    <w:p w14:paraId="0FF987E2" w14:textId="34935167" w:rsidR="003F7A3F" w:rsidRPr="00A50D2F" w:rsidRDefault="003F7A3F" w:rsidP="003F7A3F">
      <w:pPr>
        <w:pStyle w:val="ListParagraph"/>
        <w:numPr>
          <w:ilvl w:val="1"/>
          <w:numId w:val="47"/>
        </w:numPr>
        <w:spacing w:after="0" w:line="240" w:lineRule="auto"/>
        <w:ind w:left="1418" w:hanging="709"/>
        <w:jc w:val="both"/>
        <w:rPr>
          <w:rFonts w:ascii="Arial" w:eastAsia="Times New Roman" w:hAnsi="Arial" w:cs="Arial"/>
          <w:i/>
          <w:lang w:val="en-US"/>
        </w:rPr>
      </w:pPr>
      <w:r w:rsidRPr="00A50D2F">
        <w:rPr>
          <w:rFonts w:ascii="Arial" w:hAnsi="Arial" w:cs="Arial"/>
        </w:rPr>
        <w:t xml:space="preserve">It is emphasized that the preparation of the GAD Agenda is required for all government agencies under Section 5.1 of PCW-NEDA-DBM JC No.  2012-01, to ensure that agency-specific priority gender-issues are completely identified and addressed.  Moreover, without the GAD Agenda, there will be no monitoring and evaluation </w:t>
      </w:r>
      <w:r w:rsidRPr="00A50D2F">
        <w:rPr>
          <w:rFonts w:ascii="Arial" w:hAnsi="Arial" w:cs="Arial"/>
          <w:lang w:eastAsia="en-PH"/>
        </w:rPr>
        <w:t>framework for assessing GAD results and outcomes that shall be the basis for strengthening the mainstreaming of a GAD perspective in the agency’s operations and programs as mentioned in Section 3.1.2 of PCW MC No.  2018-04.</w:t>
      </w:r>
    </w:p>
    <w:p w14:paraId="61AAD82B" w14:textId="77777777" w:rsidR="003F7A3F" w:rsidRPr="00A50D2F" w:rsidRDefault="003F7A3F" w:rsidP="00403D54">
      <w:pPr>
        <w:spacing w:after="0" w:line="240" w:lineRule="auto"/>
        <w:ind w:left="720" w:right="3600"/>
        <w:jc w:val="both"/>
        <w:rPr>
          <w:rFonts w:ascii="Arial" w:eastAsia="Times New Roman" w:hAnsi="Arial" w:cs="Arial"/>
          <w:i/>
          <w:lang w:val="en-US"/>
        </w:rPr>
      </w:pPr>
    </w:p>
    <w:p w14:paraId="4E5F03AA" w14:textId="15679E89" w:rsidR="003F46C2" w:rsidRPr="00A50D2F" w:rsidRDefault="003F7A3F" w:rsidP="003F7A3F">
      <w:pPr>
        <w:spacing w:after="0" w:line="240" w:lineRule="auto"/>
        <w:ind w:left="709" w:right="3003"/>
        <w:jc w:val="both"/>
        <w:rPr>
          <w:rFonts w:ascii="Arial" w:hAnsi="Arial" w:cs="Arial"/>
          <w:bCs/>
          <w:i/>
          <w:iCs/>
        </w:rPr>
      </w:pPr>
      <w:r w:rsidRPr="00A50D2F">
        <w:rPr>
          <w:rFonts w:ascii="Arial" w:hAnsi="Arial" w:cs="Arial"/>
          <w:bCs/>
          <w:i/>
          <w:iCs/>
        </w:rPr>
        <w:t xml:space="preserve">HGDG tool was not accomplished by the NTA’s GFPS to determine the actual cost/expenditure of the regular PAPs of the Agency that can be attributed to GAD and could be reflected in the   </w:t>
      </w:r>
      <w:r w:rsidR="00C539E8" w:rsidRPr="00A50D2F">
        <w:rPr>
          <w:rFonts w:ascii="Arial" w:hAnsi="Arial" w:cs="Arial"/>
          <w:bCs/>
          <w:i/>
          <w:iCs/>
        </w:rPr>
        <w:t xml:space="preserve">            </w:t>
      </w:r>
      <w:r w:rsidRPr="00A50D2F">
        <w:rPr>
          <w:rFonts w:ascii="Arial" w:hAnsi="Arial" w:cs="Arial"/>
          <w:bCs/>
          <w:i/>
          <w:iCs/>
        </w:rPr>
        <w:t>CY 2021 GAD AR, contrary to Section 1.5 of PCW MC No.  2021-06 dated December 10, 2021</w:t>
      </w:r>
    </w:p>
    <w:p w14:paraId="6020332B" w14:textId="77777777" w:rsidR="003F7A3F" w:rsidRPr="00A50D2F" w:rsidRDefault="003F7A3F" w:rsidP="003F46C2">
      <w:pPr>
        <w:spacing w:after="0" w:line="240" w:lineRule="auto"/>
        <w:jc w:val="both"/>
        <w:rPr>
          <w:rFonts w:ascii="Arial" w:eastAsia="Calibri" w:hAnsi="Arial" w:cs="Arial"/>
        </w:rPr>
      </w:pPr>
    </w:p>
    <w:p w14:paraId="2E1C80BD" w14:textId="46566D11"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rPr>
      </w:pPr>
      <w:r w:rsidRPr="00A50D2F">
        <w:rPr>
          <w:rFonts w:ascii="Arial" w:eastAsia="Calibri" w:hAnsi="Arial" w:cs="Arial"/>
        </w:rPr>
        <w:t xml:space="preserve">The use of the HGDG tool in the preparation of the GAD AR is prescribed under </w:t>
      </w:r>
      <w:r w:rsidR="006B3C73" w:rsidRPr="00A50D2F">
        <w:rPr>
          <w:rFonts w:ascii="Arial" w:eastAsia="Calibri" w:hAnsi="Arial" w:cs="Arial"/>
        </w:rPr>
        <w:t>Item</w:t>
      </w:r>
      <w:r w:rsidRPr="00A50D2F">
        <w:rPr>
          <w:rFonts w:ascii="Arial" w:eastAsia="Calibri" w:hAnsi="Arial" w:cs="Arial"/>
        </w:rPr>
        <w:t xml:space="preserve"> 1.5 of PCW MC No. 2021-06 dated December 10, 2021</w:t>
      </w:r>
      <w:r w:rsidR="005E03AD" w:rsidRPr="00A50D2F">
        <w:rPr>
          <w:rFonts w:ascii="Arial" w:eastAsia="Calibri" w:hAnsi="Arial" w:cs="Arial"/>
        </w:rPr>
        <w:t>,</w:t>
      </w:r>
      <w:r w:rsidRPr="00A50D2F">
        <w:rPr>
          <w:rFonts w:ascii="Arial" w:eastAsia="Calibri" w:hAnsi="Arial" w:cs="Arial"/>
        </w:rPr>
        <w:t xml:space="preserve"> which states that:</w:t>
      </w:r>
    </w:p>
    <w:p w14:paraId="1683AB14" w14:textId="77777777" w:rsidR="003F46C2" w:rsidRPr="00A50D2F" w:rsidRDefault="003F46C2" w:rsidP="003F46C2">
      <w:pPr>
        <w:tabs>
          <w:tab w:val="left" w:pos="1440"/>
        </w:tabs>
        <w:spacing w:after="0" w:line="240" w:lineRule="auto"/>
        <w:ind w:left="720" w:right="962"/>
        <w:jc w:val="both"/>
        <w:rPr>
          <w:rFonts w:ascii="Arial" w:eastAsia="Calibri" w:hAnsi="Arial" w:cs="Arial"/>
          <w:i/>
        </w:rPr>
      </w:pPr>
    </w:p>
    <w:p w14:paraId="5446DEA1" w14:textId="748F830F" w:rsidR="003F46C2" w:rsidRPr="00A50D2F" w:rsidRDefault="003F46C2" w:rsidP="005E03AD">
      <w:pPr>
        <w:spacing w:after="0" w:line="240" w:lineRule="auto"/>
        <w:ind w:left="1980" w:right="735"/>
        <w:contextualSpacing/>
        <w:jc w:val="both"/>
        <w:rPr>
          <w:rFonts w:ascii="Arial" w:eastAsia="Calibri" w:hAnsi="Arial" w:cs="Arial"/>
          <w:i/>
        </w:rPr>
      </w:pPr>
      <w:r w:rsidRPr="00A50D2F">
        <w:rPr>
          <w:rFonts w:ascii="Arial" w:eastAsia="Calibri" w:hAnsi="Arial" w:cs="Arial"/>
          <w:i/>
        </w:rPr>
        <w:t>To attribute the expenditure of a major agency program/</w:t>
      </w:r>
      <w:r w:rsidR="00CF5BC5" w:rsidRPr="00A50D2F">
        <w:rPr>
          <w:rFonts w:ascii="Arial" w:eastAsia="Calibri" w:hAnsi="Arial" w:cs="Arial"/>
          <w:i/>
        </w:rPr>
        <w:t xml:space="preserve"> </w:t>
      </w:r>
      <w:r w:rsidRPr="00A50D2F">
        <w:rPr>
          <w:rFonts w:ascii="Arial" w:eastAsia="Calibri" w:hAnsi="Arial" w:cs="Arial"/>
          <w:i/>
        </w:rPr>
        <w:t>projects to GAD in the FY 2021 GAD AR, agencies shall accomplish the Harmonized Gender and Development Guidelines (HGDG) Project Implementation and Management, and Monitoring and Evaluation (PIMME) checklist (HGDG Boxes 16 &amp; 17) or the Facility Implementation, Management, and Monitoring and Evaluation (FIMME) checklist (HGDG Box F2), whichever is applicable, to assess the gender-responsiveness of the implementation of the program/project.</w:t>
      </w:r>
    </w:p>
    <w:p w14:paraId="1459A640" w14:textId="7F9F9238" w:rsidR="003F46C2" w:rsidRPr="00A50D2F" w:rsidRDefault="003F46C2" w:rsidP="003F46C2">
      <w:pPr>
        <w:spacing w:after="0" w:line="240" w:lineRule="auto"/>
        <w:jc w:val="both"/>
        <w:rPr>
          <w:rFonts w:ascii="Arial" w:eastAsia="Calibri" w:hAnsi="Arial" w:cs="Arial"/>
        </w:rPr>
      </w:pPr>
    </w:p>
    <w:p w14:paraId="27B96389" w14:textId="77777777" w:rsidR="005E03AD" w:rsidRPr="00A50D2F" w:rsidRDefault="005E03AD" w:rsidP="003F46C2">
      <w:pPr>
        <w:spacing w:after="0" w:line="240" w:lineRule="auto"/>
        <w:jc w:val="both"/>
        <w:rPr>
          <w:rFonts w:ascii="Arial" w:eastAsia="Calibri" w:hAnsi="Arial" w:cs="Arial"/>
        </w:rPr>
      </w:pPr>
    </w:p>
    <w:p w14:paraId="193A2632" w14:textId="0807B869" w:rsidR="000E5A93" w:rsidRPr="00A50D2F" w:rsidRDefault="00233004" w:rsidP="00456541">
      <w:pPr>
        <w:pStyle w:val="ListParagraph"/>
        <w:numPr>
          <w:ilvl w:val="1"/>
          <w:numId w:val="47"/>
        </w:numPr>
        <w:spacing w:after="0" w:line="240" w:lineRule="auto"/>
        <w:ind w:left="1418" w:hanging="709"/>
        <w:jc w:val="both"/>
        <w:rPr>
          <w:rFonts w:ascii="Arial" w:eastAsia="Calibri" w:hAnsi="Arial" w:cs="Arial"/>
        </w:rPr>
      </w:pPr>
      <w:r w:rsidRPr="00A50D2F">
        <w:rPr>
          <w:rFonts w:ascii="Arial" w:eastAsia="Calibri" w:hAnsi="Arial" w:cs="Arial"/>
        </w:rPr>
        <w:t>Verification disclosed that the NTA GPFS was not able to accomplish the HGDG tool to determine the actual cost/expenditure that can be attributed to GAD and reflected in the GAD AR</w:t>
      </w:r>
      <w:r w:rsidR="000E5A93" w:rsidRPr="00A50D2F">
        <w:rPr>
          <w:rFonts w:ascii="Arial" w:eastAsia="Calibri" w:hAnsi="Arial" w:cs="Arial"/>
        </w:rPr>
        <w:t>,</w:t>
      </w:r>
      <w:r w:rsidRPr="00A50D2F">
        <w:rPr>
          <w:rFonts w:ascii="Arial" w:eastAsia="Calibri" w:hAnsi="Arial" w:cs="Arial"/>
        </w:rPr>
        <w:t xml:space="preserve"> contrary to </w:t>
      </w:r>
      <w:r w:rsidR="006B3C73" w:rsidRPr="00A50D2F">
        <w:rPr>
          <w:rFonts w:ascii="Arial" w:eastAsia="Calibri" w:hAnsi="Arial" w:cs="Arial"/>
        </w:rPr>
        <w:t>Item</w:t>
      </w:r>
      <w:r w:rsidRPr="00A50D2F">
        <w:rPr>
          <w:rFonts w:ascii="Arial" w:eastAsia="Calibri" w:hAnsi="Arial" w:cs="Arial"/>
        </w:rPr>
        <w:t xml:space="preserve"> 1.5 of PCW MC No. 2021-06 dated December 10, 2021.  </w:t>
      </w:r>
    </w:p>
    <w:p w14:paraId="3A832E03" w14:textId="77777777" w:rsidR="000E5A93" w:rsidRPr="00A50D2F" w:rsidRDefault="000E5A93" w:rsidP="00403D54">
      <w:pPr>
        <w:spacing w:after="0" w:line="240" w:lineRule="auto"/>
        <w:ind w:left="720"/>
        <w:jc w:val="both"/>
        <w:rPr>
          <w:rFonts w:ascii="Arial" w:eastAsia="Calibri" w:hAnsi="Arial" w:cs="Arial"/>
        </w:rPr>
      </w:pPr>
    </w:p>
    <w:p w14:paraId="5A0132C4" w14:textId="2D61ACD9"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rPr>
      </w:pPr>
      <w:r w:rsidRPr="00A50D2F">
        <w:rPr>
          <w:rFonts w:ascii="Arial" w:eastAsia="Calibri" w:hAnsi="Arial" w:cs="Arial"/>
        </w:rPr>
        <w:t>The GFPS Chairman informed the Audit Team that the NTA</w:t>
      </w:r>
      <w:r w:rsidR="00293767" w:rsidRPr="00A50D2F">
        <w:rPr>
          <w:rFonts w:ascii="Arial" w:eastAsia="Calibri" w:hAnsi="Arial" w:cs="Arial"/>
        </w:rPr>
        <w:t xml:space="preserve"> </w:t>
      </w:r>
      <w:r w:rsidRPr="00A50D2F">
        <w:rPr>
          <w:rFonts w:ascii="Arial" w:eastAsia="Calibri" w:hAnsi="Arial" w:cs="Arial"/>
        </w:rPr>
        <w:t xml:space="preserve">GFPS was able to accomplish and support the </w:t>
      </w:r>
      <w:r w:rsidR="007E0ACC">
        <w:rPr>
          <w:rFonts w:ascii="Arial" w:eastAsia="Calibri" w:hAnsi="Arial" w:cs="Arial"/>
        </w:rPr>
        <w:t>Fiscal Year (</w:t>
      </w:r>
      <w:r w:rsidRPr="00A50D2F">
        <w:rPr>
          <w:rFonts w:ascii="Arial" w:eastAsia="Calibri" w:hAnsi="Arial" w:cs="Arial"/>
        </w:rPr>
        <w:t>FY</w:t>
      </w:r>
      <w:r w:rsidR="007E0ACC">
        <w:rPr>
          <w:rFonts w:ascii="Arial" w:eastAsia="Calibri" w:hAnsi="Arial" w:cs="Arial"/>
        </w:rPr>
        <w:t>)</w:t>
      </w:r>
      <w:r w:rsidR="00293767" w:rsidRPr="00A50D2F">
        <w:rPr>
          <w:rFonts w:ascii="Arial" w:eastAsia="Calibri" w:hAnsi="Arial" w:cs="Arial"/>
        </w:rPr>
        <w:t xml:space="preserve"> </w:t>
      </w:r>
      <w:r w:rsidRPr="00A50D2F">
        <w:rPr>
          <w:rFonts w:ascii="Arial" w:eastAsia="Calibri" w:hAnsi="Arial" w:cs="Arial"/>
        </w:rPr>
        <w:t>2021 GAD GPB with the HGDG tool</w:t>
      </w:r>
      <w:r w:rsidR="006A4088" w:rsidRPr="00A50D2F">
        <w:rPr>
          <w:rFonts w:ascii="Arial" w:eastAsia="Calibri" w:hAnsi="Arial" w:cs="Arial"/>
        </w:rPr>
        <w:t>,</w:t>
      </w:r>
      <w:r w:rsidRPr="00A50D2F">
        <w:rPr>
          <w:rFonts w:ascii="Arial" w:eastAsia="Calibri" w:hAnsi="Arial" w:cs="Arial"/>
        </w:rPr>
        <w:t xml:space="preserve"> but not the GAD AR since the latter’s preparation coincided with the submission of the FY 2022 GPB.</w:t>
      </w:r>
    </w:p>
    <w:p w14:paraId="7B056224" w14:textId="77777777" w:rsidR="003F46C2" w:rsidRPr="00A50D2F" w:rsidRDefault="003F46C2" w:rsidP="003F46C2">
      <w:pPr>
        <w:spacing w:after="0" w:line="240" w:lineRule="auto"/>
        <w:jc w:val="both"/>
        <w:rPr>
          <w:rFonts w:ascii="Arial" w:eastAsia="Calibri" w:hAnsi="Arial" w:cs="Arial"/>
        </w:rPr>
      </w:pPr>
    </w:p>
    <w:p w14:paraId="2F99DCB0" w14:textId="28A3A822"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lang w:val="en-GB"/>
        </w:rPr>
      </w:pPr>
      <w:r w:rsidRPr="00A50D2F">
        <w:rPr>
          <w:rFonts w:ascii="Arial" w:eastAsia="Calibri" w:hAnsi="Arial" w:cs="Arial"/>
        </w:rPr>
        <w:t xml:space="preserve">The non-preparation of the HGDG tool casts doubt on the propriety of the attribution of the allocated major PAPs budget to GAD funds </w:t>
      </w:r>
      <w:r w:rsidR="00741361" w:rsidRPr="00A50D2F">
        <w:rPr>
          <w:rFonts w:ascii="Arial" w:eastAsia="Calibri" w:hAnsi="Arial" w:cs="Arial"/>
        </w:rPr>
        <w:t>reflected in the</w:t>
      </w:r>
      <w:r w:rsidRPr="00A50D2F">
        <w:rPr>
          <w:rFonts w:ascii="Arial" w:eastAsia="Calibri" w:hAnsi="Arial" w:cs="Arial"/>
        </w:rPr>
        <w:t xml:space="preserve"> NTA’s GAD AR for CY 2021.</w:t>
      </w:r>
    </w:p>
    <w:p w14:paraId="3CB41764" w14:textId="67F550FF" w:rsidR="003F46C2" w:rsidRPr="00A50D2F" w:rsidRDefault="003F46C2" w:rsidP="003F46C2">
      <w:pPr>
        <w:spacing w:after="0" w:line="240" w:lineRule="auto"/>
        <w:ind w:right="-28"/>
        <w:jc w:val="both"/>
        <w:rPr>
          <w:rFonts w:ascii="Arial" w:eastAsia="Calibri" w:hAnsi="Arial" w:cs="Arial"/>
          <w:sz w:val="16"/>
          <w:szCs w:val="16"/>
          <w:lang w:val="en-GB"/>
        </w:rPr>
      </w:pPr>
    </w:p>
    <w:p w14:paraId="5CD3B61C" w14:textId="5D39435E" w:rsidR="003F46C2" w:rsidRPr="00A50D2F" w:rsidRDefault="008E6DB2" w:rsidP="008E6DB2">
      <w:pPr>
        <w:spacing w:after="0" w:line="240" w:lineRule="auto"/>
        <w:ind w:left="709" w:right="3003"/>
        <w:jc w:val="both"/>
        <w:rPr>
          <w:rFonts w:ascii="Arial" w:eastAsia="Calibri" w:hAnsi="Arial" w:cs="Arial"/>
          <w:bCs/>
          <w:i/>
          <w:iCs/>
        </w:rPr>
      </w:pPr>
      <w:r w:rsidRPr="00A50D2F">
        <w:rPr>
          <w:rFonts w:ascii="Arial" w:eastAsia="Calibri" w:hAnsi="Arial" w:cs="Arial"/>
          <w:bCs/>
          <w:i/>
          <w:iCs/>
        </w:rPr>
        <w:t>Late submission of the PCW-endorsed GPB to the NTA-CO Audit Team, contrary to Item 1.2.5.3 of PCW MC No. 2020-005 dated September 11, 2020</w:t>
      </w:r>
    </w:p>
    <w:p w14:paraId="78DA4B68" w14:textId="77777777" w:rsidR="008E6DB2" w:rsidRPr="00A50D2F" w:rsidRDefault="008E6DB2" w:rsidP="003F46C2">
      <w:pPr>
        <w:spacing w:after="0" w:line="240" w:lineRule="auto"/>
        <w:ind w:right="-28"/>
        <w:jc w:val="both"/>
        <w:rPr>
          <w:rFonts w:ascii="Arial" w:eastAsia="Calibri" w:hAnsi="Arial" w:cs="Arial"/>
          <w:lang w:val="en-GB"/>
        </w:rPr>
      </w:pPr>
    </w:p>
    <w:p w14:paraId="40FE498E" w14:textId="10954642"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lang w:val="en-GB"/>
        </w:rPr>
      </w:pPr>
      <w:r w:rsidRPr="00A50D2F">
        <w:rPr>
          <w:rFonts w:ascii="Arial" w:eastAsia="Calibri" w:hAnsi="Arial" w:cs="Arial"/>
          <w:lang w:val="en-GB"/>
        </w:rPr>
        <w:t>The submission of the G</w:t>
      </w:r>
      <w:r w:rsidR="008E6DB2" w:rsidRPr="00A50D2F">
        <w:rPr>
          <w:rFonts w:ascii="Arial" w:eastAsia="Calibri" w:hAnsi="Arial" w:cs="Arial"/>
          <w:lang w:val="en-GB"/>
        </w:rPr>
        <w:t>P</w:t>
      </w:r>
      <w:r w:rsidRPr="00A50D2F">
        <w:rPr>
          <w:rFonts w:ascii="Arial" w:eastAsia="Calibri" w:hAnsi="Arial" w:cs="Arial"/>
          <w:lang w:val="en-GB"/>
        </w:rPr>
        <w:t xml:space="preserve">B for FY 2021 is anchored on </w:t>
      </w:r>
      <w:r w:rsidR="00E201A6" w:rsidRPr="00A50D2F">
        <w:rPr>
          <w:rFonts w:ascii="Arial" w:eastAsia="Calibri" w:hAnsi="Arial" w:cs="Arial"/>
          <w:lang w:val="en-GB"/>
        </w:rPr>
        <w:t xml:space="preserve">Item 1.2.5.3 of </w:t>
      </w:r>
      <w:r w:rsidR="00E201A6" w:rsidRPr="00A50D2F">
        <w:rPr>
          <w:rFonts w:ascii="Arial" w:eastAsia="Calibri" w:hAnsi="Arial" w:cs="Arial"/>
        </w:rPr>
        <w:t>PCW</w:t>
      </w:r>
      <w:r w:rsidR="00E201A6" w:rsidRPr="00A50D2F">
        <w:rPr>
          <w:rFonts w:ascii="Arial" w:eastAsia="Calibri" w:hAnsi="Arial" w:cs="Arial"/>
          <w:lang w:val="en-GB"/>
        </w:rPr>
        <w:t xml:space="preserve"> MC No. </w:t>
      </w:r>
      <w:r w:rsidR="00E201A6" w:rsidRPr="00A50D2F">
        <w:rPr>
          <w:rFonts w:ascii="Arial" w:eastAsia="Calibri" w:hAnsi="Arial" w:cs="Arial"/>
        </w:rPr>
        <w:t>2020</w:t>
      </w:r>
      <w:r w:rsidR="00E201A6" w:rsidRPr="00A50D2F">
        <w:rPr>
          <w:rFonts w:ascii="Arial" w:eastAsia="Calibri" w:hAnsi="Arial" w:cs="Arial"/>
          <w:lang w:val="en-GB"/>
        </w:rPr>
        <w:t>-005 dated September 11, 2020</w:t>
      </w:r>
      <w:r w:rsidR="008E6DB2" w:rsidRPr="00A50D2F">
        <w:rPr>
          <w:rFonts w:ascii="Arial" w:eastAsia="Calibri" w:hAnsi="Arial" w:cs="Arial"/>
          <w:lang w:val="en-GB"/>
        </w:rPr>
        <w:t>,</w:t>
      </w:r>
      <w:r w:rsidRPr="00A50D2F">
        <w:rPr>
          <w:rFonts w:ascii="Arial" w:eastAsia="Calibri" w:hAnsi="Arial" w:cs="Arial"/>
          <w:lang w:val="en-GB"/>
        </w:rPr>
        <w:t xml:space="preserve"> which states that:</w:t>
      </w:r>
    </w:p>
    <w:p w14:paraId="7658B050" w14:textId="77777777" w:rsidR="003F46C2" w:rsidRPr="00A50D2F" w:rsidRDefault="003F46C2" w:rsidP="003F46C2">
      <w:pPr>
        <w:spacing w:after="0" w:line="240" w:lineRule="auto"/>
        <w:ind w:right="-28"/>
        <w:jc w:val="both"/>
        <w:rPr>
          <w:rFonts w:ascii="Arial" w:eastAsia="Calibri" w:hAnsi="Arial" w:cs="Arial"/>
          <w:lang w:val="en-GB"/>
        </w:rPr>
      </w:pPr>
    </w:p>
    <w:p w14:paraId="6B1C187F" w14:textId="0F31A335" w:rsidR="003F46C2" w:rsidRPr="00A50D2F" w:rsidRDefault="003F46C2" w:rsidP="008E6DB2">
      <w:pPr>
        <w:spacing w:after="0" w:line="240" w:lineRule="auto"/>
        <w:ind w:left="1980" w:right="735"/>
        <w:contextualSpacing/>
        <w:jc w:val="both"/>
        <w:rPr>
          <w:rFonts w:ascii="Arial" w:eastAsia="Calibri" w:hAnsi="Arial" w:cs="Arial"/>
          <w:iCs/>
          <w:lang w:val="en-GB"/>
        </w:rPr>
      </w:pPr>
      <w:r w:rsidRPr="00A50D2F">
        <w:rPr>
          <w:rFonts w:ascii="Arial" w:eastAsia="Calibri" w:hAnsi="Arial" w:cs="Arial"/>
          <w:i/>
          <w:lang w:val="en-GB"/>
        </w:rPr>
        <w:t xml:space="preserve">PCW-endorsed GPBs shall be authenticated by the Gender Mainstreaming Monitoring System (GMMS) with a QR code. Agencies shall print the PCW-endorsed GPB for </w:t>
      </w:r>
      <w:r w:rsidRPr="00A50D2F">
        <w:rPr>
          <w:rFonts w:ascii="Arial" w:eastAsia="Calibri" w:hAnsi="Arial" w:cs="Arial"/>
          <w:i/>
        </w:rPr>
        <w:t>signature</w:t>
      </w:r>
      <w:r w:rsidRPr="00A50D2F">
        <w:rPr>
          <w:rFonts w:ascii="Arial" w:eastAsia="Calibri" w:hAnsi="Arial" w:cs="Arial"/>
          <w:i/>
          <w:lang w:val="en-GB"/>
        </w:rPr>
        <w:t xml:space="preserve"> of their agency head, and disseminate the signed copy to their concerned units. </w:t>
      </w:r>
      <w:r w:rsidRPr="00A50D2F">
        <w:rPr>
          <w:rFonts w:ascii="Arial" w:eastAsia="Calibri" w:hAnsi="Arial" w:cs="Arial"/>
          <w:i/>
          <w:u w:val="single"/>
          <w:lang w:val="en-GB"/>
        </w:rPr>
        <w:t>Agencies shall also furnish their respective Commission on Audit (COA) Audit Team a copy of their signed GPB within 5 working days from its endorsement.</w:t>
      </w:r>
      <w:r w:rsidRPr="00A50D2F">
        <w:rPr>
          <w:rFonts w:ascii="Arial" w:eastAsia="Calibri" w:hAnsi="Arial" w:cs="Arial"/>
          <w:i/>
          <w:lang w:val="en-GB"/>
        </w:rPr>
        <w:t xml:space="preserve"> </w:t>
      </w:r>
      <w:r w:rsidRPr="00A50D2F">
        <w:rPr>
          <w:rFonts w:ascii="Arial" w:eastAsia="Calibri" w:hAnsi="Arial" w:cs="Arial"/>
          <w:iCs/>
          <w:lang w:val="en-GB"/>
        </w:rPr>
        <w:t xml:space="preserve">(Emphasis </w:t>
      </w:r>
      <w:r w:rsidR="008E6DB2" w:rsidRPr="00A50D2F">
        <w:rPr>
          <w:rFonts w:ascii="Arial" w:eastAsia="Calibri" w:hAnsi="Arial" w:cs="Arial"/>
          <w:iCs/>
          <w:lang w:val="en-GB"/>
        </w:rPr>
        <w:t>S</w:t>
      </w:r>
      <w:r w:rsidRPr="00A50D2F">
        <w:rPr>
          <w:rFonts w:ascii="Arial" w:eastAsia="Calibri" w:hAnsi="Arial" w:cs="Arial"/>
          <w:iCs/>
          <w:lang w:val="en-GB"/>
        </w:rPr>
        <w:t>upplied)</w:t>
      </w:r>
    </w:p>
    <w:p w14:paraId="36E61D9B" w14:textId="77777777" w:rsidR="00EE391C" w:rsidRPr="00A50D2F" w:rsidRDefault="00EE391C" w:rsidP="00E201A6">
      <w:pPr>
        <w:spacing w:after="0" w:line="240" w:lineRule="auto"/>
        <w:ind w:left="1980" w:right="540"/>
        <w:contextualSpacing/>
        <w:jc w:val="both"/>
        <w:rPr>
          <w:rFonts w:ascii="Arial" w:eastAsia="Calibri" w:hAnsi="Arial" w:cs="Arial"/>
          <w:iCs/>
          <w:lang w:val="en-GB"/>
        </w:rPr>
      </w:pPr>
    </w:p>
    <w:p w14:paraId="73FEAF02" w14:textId="16666CA5"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lang w:val="en-GB"/>
        </w:rPr>
      </w:pPr>
      <w:r w:rsidRPr="00A50D2F">
        <w:rPr>
          <w:rFonts w:ascii="Arial" w:eastAsia="Calibri" w:hAnsi="Arial" w:cs="Arial"/>
        </w:rPr>
        <w:t>Audit</w:t>
      </w:r>
      <w:r w:rsidRPr="00A50D2F">
        <w:rPr>
          <w:rFonts w:ascii="Arial" w:eastAsia="Calibri" w:hAnsi="Arial" w:cs="Arial"/>
          <w:lang w:val="en-GB"/>
        </w:rPr>
        <w:t xml:space="preserve"> disclosed that the NTA earmarked in the GPB for </w:t>
      </w:r>
      <w:r w:rsidR="00D143A9" w:rsidRPr="00A50D2F">
        <w:rPr>
          <w:rFonts w:ascii="Arial" w:eastAsia="Calibri" w:hAnsi="Arial" w:cs="Arial"/>
          <w:lang w:val="en-GB"/>
        </w:rPr>
        <w:t>F</w:t>
      </w:r>
      <w:r w:rsidRPr="00A50D2F">
        <w:rPr>
          <w:rFonts w:ascii="Arial" w:eastAsia="Calibri" w:hAnsi="Arial" w:cs="Arial"/>
          <w:lang w:val="en-GB"/>
        </w:rPr>
        <w:t xml:space="preserve">Y 2021 a total </w:t>
      </w:r>
      <w:r w:rsidRPr="00A50D2F">
        <w:rPr>
          <w:rFonts w:ascii="Arial" w:eastAsia="Calibri" w:hAnsi="Arial" w:cs="Arial"/>
        </w:rPr>
        <w:t>budget</w:t>
      </w:r>
      <w:r w:rsidRPr="00A50D2F">
        <w:rPr>
          <w:rFonts w:ascii="Arial" w:eastAsia="Calibri" w:hAnsi="Arial" w:cs="Arial"/>
          <w:lang w:val="en-GB"/>
        </w:rPr>
        <w:t xml:space="preserve"> of P86.163 million for the implementation of GAD-related </w:t>
      </w:r>
      <w:r w:rsidRPr="00A50D2F">
        <w:rPr>
          <w:rFonts w:ascii="Arial" w:eastAsia="Calibri" w:hAnsi="Arial" w:cs="Arial"/>
        </w:rPr>
        <w:t>P</w:t>
      </w:r>
      <w:r w:rsidRPr="00A50D2F">
        <w:rPr>
          <w:rFonts w:ascii="Arial" w:eastAsia="Calibri" w:hAnsi="Arial" w:cs="Arial"/>
          <w:lang w:val="en-GB"/>
        </w:rPr>
        <w:t xml:space="preserve">APs, </w:t>
      </w:r>
      <w:r w:rsidRPr="00A50D2F">
        <w:rPr>
          <w:rFonts w:ascii="Arial" w:eastAsia="Calibri" w:hAnsi="Arial" w:cs="Arial"/>
        </w:rPr>
        <w:t>representing</w:t>
      </w:r>
      <w:r w:rsidRPr="00A50D2F">
        <w:rPr>
          <w:rFonts w:ascii="Arial" w:eastAsia="Calibri" w:hAnsi="Arial" w:cs="Arial"/>
          <w:lang w:val="en-GB"/>
        </w:rPr>
        <w:t xml:space="preserve"> 10.78 per cent of the DBM-approved </w:t>
      </w:r>
      <w:r w:rsidR="00EE391C" w:rsidRPr="00A50D2F">
        <w:rPr>
          <w:rFonts w:ascii="Arial" w:eastAsia="Calibri" w:hAnsi="Arial" w:cs="Arial"/>
          <w:lang w:val="en-GB"/>
        </w:rPr>
        <w:t>Corporate Operating Budget (</w:t>
      </w:r>
      <w:r w:rsidR="000C0DE6" w:rsidRPr="00A50D2F">
        <w:rPr>
          <w:rFonts w:ascii="Arial" w:eastAsia="Calibri" w:hAnsi="Arial" w:cs="Arial"/>
          <w:lang w:val="en-GB"/>
        </w:rPr>
        <w:t>COB</w:t>
      </w:r>
      <w:r w:rsidR="00EE391C" w:rsidRPr="00A50D2F">
        <w:rPr>
          <w:rFonts w:ascii="Arial" w:eastAsia="Calibri" w:hAnsi="Arial" w:cs="Arial"/>
          <w:lang w:val="en-GB"/>
        </w:rPr>
        <w:t>)</w:t>
      </w:r>
      <w:r w:rsidRPr="00A50D2F">
        <w:rPr>
          <w:rFonts w:ascii="Arial" w:eastAsia="Calibri" w:hAnsi="Arial" w:cs="Arial"/>
          <w:lang w:val="en-GB"/>
        </w:rPr>
        <w:t xml:space="preserve"> for FY 2021 amounting to P799.083 million.  The GPB was submitted to the PCW through the GMMS in November 2020 and was endorsed by the PCW on December 3, 2020.  However, the Audit Team was furnished by the NTA with </w:t>
      </w:r>
      <w:r w:rsidRPr="00A50D2F">
        <w:rPr>
          <w:rFonts w:ascii="Arial" w:eastAsia="Calibri" w:hAnsi="Arial" w:cs="Arial"/>
        </w:rPr>
        <w:t>the</w:t>
      </w:r>
      <w:r w:rsidRPr="00A50D2F">
        <w:rPr>
          <w:rFonts w:ascii="Arial" w:eastAsia="Calibri" w:hAnsi="Arial" w:cs="Arial"/>
          <w:lang w:val="en-GB"/>
        </w:rPr>
        <w:t xml:space="preserve"> PCW-endorsed GPB only on April 25, 2022, contrary to PCW MC No. 2020-005 dated September 11, 2020</w:t>
      </w:r>
      <w:r w:rsidR="001546D2" w:rsidRPr="00A50D2F">
        <w:rPr>
          <w:rFonts w:ascii="Arial" w:eastAsia="Calibri" w:hAnsi="Arial" w:cs="Arial"/>
          <w:lang w:val="en-GB"/>
        </w:rPr>
        <w:t>,</w:t>
      </w:r>
      <w:r w:rsidRPr="00A50D2F">
        <w:rPr>
          <w:rFonts w:ascii="Arial" w:eastAsia="Calibri" w:hAnsi="Arial" w:cs="Arial"/>
          <w:lang w:val="en-GB"/>
        </w:rPr>
        <w:t xml:space="preserve"> which requires submission to the </w:t>
      </w:r>
      <w:r w:rsidR="001546D2" w:rsidRPr="00A50D2F">
        <w:rPr>
          <w:rFonts w:ascii="Arial" w:eastAsia="Calibri" w:hAnsi="Arial" w:cs="Arial"/>
          <w:lang w:val="en-GB"/>
        </w:rPr>
        <w:t xml:space="preserve">COA </w:t>
      </w:r>
      <w:r w:rsidRPr="00A50D2F">
        <w:rPr>
          <w:rFonts w:ascii="Arial" w:eastAsia="Calibri" w:hAnsi="Arial" w:cs="Arial"/>
          <w:lang w:val="en-GB"/>
        </w:rPr>
        <w:t xml:space="preserve">Audit Team within five days from its endorsement.  </w:t>
      </w:r>
    </w:p>
    <w:p w14:paraId="0C8CCCAD" w14:textId="77777777" w:rsidR="003F46C2" w:rsidRPr="00A50D2F" w:rsidRDefault="003F46C2" w:rsidP="003F46C2">
      <w:pPr>
        <w:tabs>
          <w:tab w:val="left" w:pos="1440"/>
        </w:tabs>
        <w:spacing w:after="0" w:line="240" w:lineRule="auto"/>
        <w:ind w:right="782"/>
        <w:jc w:val="both"/>
        <w:rPr>
          <w:rFonts w:ascii="Arial" w:eastAsia="Calibri" w:hAnsi="Arial" w:cs="Arial"/>
          <w:lang w:val="en-GB"/>
        </w:rPr>
      </w:pPr>
    </w:p>
    <w:p w14:paraId="1094C086" w14:textId="3ECEC103"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lang w:val="en-GB"/>
        </w:rPr>
      </w:pPr>
      <w:r w:rsidRPr="00A50D2F">
        <w:rPr>
          <w:rFonts w:ascii="Arial" w:eastAsia="Calibri" w:hAnsi="Arial" w:cs="Arial"/>
          <w:lang w:val="en-GB"/>
        </w:rPr>
        <w:t xml:space="preserve">In </w:t>
      </w:r>
      <w:r w:rsidRPr="00A50D2F">
        <w:rPr>
          <w:rFonts w:ascii="Arial" w:eastAsia="Calibri" w:hAnsi="Arial" w:cs="Arial"/>
        </w:rPr>
        <w:t>the</w:t>
      </w:r>
      <w:r w:rsidRPr="00A50D2F">
        <w:rPr>
          <w:rFonts w:ascii="Arial" w:eastAsia="Calibri" w:hAnsi="Arial" w:cs="Arial"/>
          <w:lang w:val="en-GB"/>
        </w:rPr>
        <w:t xml:space="preserve"> transmittal letter dated April 22, 2022, the GFPS Chairman stated that </w:t>
      </w:r>
      <w:r w:rsidRPr="00A50D2F">
        <w:rPr>
          <w:rFonts w:ascii="Arial" w:eastAsia="Calibri" w:hAnsi="Arial" w:cs="Arial"/>
        </w:rPr>
        <w:t>the</w:t>
      </w:r>
      <w:r w:rsidRPr="00A50D2F">
        <w:rPr>
          <w:rFonts w:ascii="Arial" w:eastAsia="Calibri" w:hAnsi="Arial" w:cs="Arial"/>
          <w:lang w:val="en-GB"/>
        </w:rPr>
        <w:t xml:space="preserve"> various </w:t>
      </w:r>
      <w:r w:rsidRPr="00A50D2F">
        <w:rPr>
          <w:rFonts w:ascii="Arial" w:eastAsia="Calibri" w:hAnsi="Arial" w:cs="Arial"/>
        </w:rPr>
        <w:t>reportorial</w:t>
      </w:r>
      <w:r w:rsidRPr="00A50D2F">
        <w:rPr>
          <w:rFonts w:ascii="Arial" w:eastAsia="Calibri" w:hAnsi="Arial" w:cs="Arial"/>
          <w:lang w:val="en-GB"/>
        </w:rPr>
        <w:t xml:space="preserve"> requirements for submission to the Budget Hearing </w:t>
      </w:r>
      <w:r w:rsidRPr="00A50D2F">
        <w:rPr>
          <w:rFonts w:ascii="Arial" w:eastAsia="Calibri" w:hAnsi="Arial" w:cs="Arial"/>
        </w:rPr>
        <w:t>and</w:t>
      </w:r>
      <w:r w:rsidRPr="00A50D2F">
        <w:rPr>
          <w:rFonts w:ascii="Arial" w:eastAsia="Calibri" w:hAnsi="Arial" w:cs="Arial"/>
          <w:lang w:val="en-GB"/>
        </w:rPr>
        <w:t xml:space="preserve"> oversight agencies caused the delay</w:t>
      </w:r>
      <w:r w:rsidR="001546D2" w:rsidRPr="00A50D2F">
        <w:rPr>
          <w:rFonts w:ascii="Arial" w:eastAsia="Calibri" w:hAnsi="Arial" w:cs="Arial"/>
          <w:lang w:val="en-GB"/>
        </w:rPr>
        <w:t xml:space="preserve"> in the</w:t>
      </w:r>
      <w:r w:rsidRPr="00A50D2F">
        <w:rPr>
          <w:rFonts w:ascii="Arial" w:eastAsia="Calibri" w:hAnsi="Arial" w:cs="Arial"/>
          <w:lang w:val="en-GB"/>
        </w:rPr>
        <w:t xml:space="preserve"> submission to the Audit Team of the GAD reports including the PCW-endorsed GPB</w:t>
      </w:r>
      <w:r w:rsidR="001546D2" w:rsidRPr="00A50D2F">
        <w:rPr>
          <w:rFonts w:ascii="Arial" w:eastAsia="Calibri" w:hAnsi="Arial" w:cs="Arial"/>
          <w:lang w:val="en-GB"/>
        </w:rPr>
        <w:t xml:space="preserve"> for FY 2021</w:t>
      </w:r>
      <w:r w:rsidRPr="00A50D2F">
        <w:rPr>
          <w:rFonts w:ascii="Arial" w:eastAsia="Calibri" w:hAnsi="Arial" w:cs="Arial"/>
          <w:lang w:val="en-GB"/>
        </w:rPr>
        <w:t>.</w:t>
      </w:r>
    </w:p>
    <w:p w14:paraId="35AA8695" w14:textId="77777777" w:rsidR="003F46C2" w:rsidRPr="00A50D2F" w:rsidRDefault="003F46C2" w:rsidP="003F46C2">
      <w:pPr>
        <w:tabs>
          <w:tab w:val="left" w:pos="1440"/>
        </w:tabs>
        <w:spacing w:after="0" w:line="240" w:lineRule="auto"/>
        <w:ind w:right="782"/>
        <w:jc w:val="both"/>
        <w:rPr>
          <w:rFonts w:ascii="Arial" w:eastAsia="Calibri" w:hAnsi="Arial" w:cs="Arial"/>
          <w:lang w:val="en-GB"/>
        </w:rPr>
      </w:pPr>
    </w:p>
    <w:p w14:paraId="69F9DAEB" w14:textId="77777777"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lang w:val="en-GB"/>
        </w:rPr>
      </w:pPr>
      <w:r w:rsidRPr="00A50D2F">
        <w:rPr>
          <w:rFonts w:ascii="Arial" w:eastAsia="Calibri" w:hAnsi="Arial" w:cs="Arial"/>
          <w:lang w:val="en-GB"/>
        </w:rPr>
        <w:t xml:space="preserve">The </w:t>
      </w:r>
      <w:r w:rsidRPr="00A50D2F">
        <w:rPr>
          <w:rFonts w:ascii="Arial" w:eastAsia="Calibri" w:hAnsi="Arial" w:cs="Arial"/>
        </w:rPr>
        <w:t>delayed</w:t>
      </w:r>
      <w:r w:rsidRPr="00A50D2F">
        <w:rPr>
          <w:rFonts w:ascii="Arial" w:eastAsia="Calibri" w:hAnsi="Arial" w:cs="Arial"/>
          <w:lang w:val="en-GB"/>
        </w:rPr>
        <w:t xml:space="preserve"> submission of the PCW-endorsed GPB for FY 2021 precluded the Audit Team to promptly evaluate and validate the gender issues identified </w:t>
      </w:r>
      <w:r w:rsidRPr="00A50D2F">
        <w:rPr>
          <w:rFonts w:ascii="Arial" w:eastAsia="Calibri" w:hAnsi="Arial" w:cs="Arial"/>
        </w:rPr>
        <w:t>by</w:t>
      </w:r>
      <w:r w:rsidRPr="00A50D2F">
        <w:rPr>
          <w:rFonts w:ascii="Arial" w:eastAsia="Calibri" w:hAnsi="Arial" w:cs="Arial"/>
          <w:lang w:val="en-GB"/>
        </w:rPr>
        <w:t xml:space="preserve"> Management, including gender issues brought about by the </w:t>
      </w:r>
      <w:r w:rsidRPr="00A50D2F">
        <w:rPr>
          <w:rFonts w:ascii="Arial" w:eastAsia="Calibri" w:hAnsi="Arial" w:cs="Arial"/>
          <w:lang w:val="en-GB"/>
        </w:rPr>
        <w:lastRenderedPageBreak/>
        <w:t>COVID-19 pandemic as well as the corresponding GAD PAPs to be addressed and implemented in FY 2021.</w:t>
      </w:r>
    </w:p>
    <w:p w14:paraId="227C348C" w14:textId="77777777" w:rsidR="00EE2068" w:rsidRPr="00A50D2F" w:rsidRDefault="00EE2068" w:rsidP="00403D54">
      <w:pPr>
        <w:spacing w:after="0" w:line="240" w:lineRule="auto"/>
        <w:ind w:left="720" w:right="3600"/>
        <w:jc w:val="both"/>
        <w:rPr>
          <w:rFonts w:ascii="Arial" w:eastAsia="Calibri" w:hAnsi="Arial" w:cs="Arial"/>
          <w:i/>
          <w:lang w:val="en-GB"/>
        </w:rPr>
      </w:pPr>
    </w:p>
    <w:p w14:paraId="5B23E49B" w14:textId="7228B22D" w:rsidR="003F46C2" w:rsidRPr="00A50D2F" w:rsidRDefault="007E52E3" w:rsidP="007E52E3">
      <w:pPr>
        <w:tabs>
          <w:tab w:val="left" w:pos="720"/>
        </w:tabs>
        <w:spacing w:after="0" w:line="240" w:lineRule="auto"/>
        <w:ind w:left="709" w:right="3003" w:firstLine="11"/>
        <w:jc w:val="both"/>
        <w:rPr>
          <w:rFonts w:ascii="Arial" w:eastAsia="Calibri" w:hAnsi="Arial" w:cs="Arial"/>
          <w:bCs/>
          <w:i/>
          <w:iCs/>
        </w:rPr>
      </w:pPr>
      <w:r w:rsidRPr="00A50D2F">
        <w:rPr>
          <w:rFonts w:ascii="Arial" w:eastAsia="Calibri" w:hAnsi="Arial" w:cs="Arial"/>
          <w:bCs/>
          <w:i/>
          <w:iCs/>
        </w:rPr>
        <w:t>Non-submission of the GAD AR to the PCW through the GMMS and the PCW-reviewed GAD AR to the COA NTA-CO and Cagayan PBO Audit Teams which is not in accordance with Items 1.1 and 3.1 of PCW MC No. 2021-06 dated December 10, 2021</w:t>
      </w:r>
    </w:p>
    <w:p w14:paraId="5BC93E43" w14:textId="77777777" w:rsidR="007E52E3" w:rsidRPr="00A50D2F" w:rsidRDefault="007E52E3" w:rsidP="003F46C2">
      <w:pPr>
        <w:tabs>
          <w:tab w:val="left" w:pos="1440"/>
        </w:tabs>
        <w:spacing w:after="0" w:line="240" w:lineRule="auto"/>
        <w:ind w:left="1440" w:right="782" w:hanging="720"/>
        <w:jc w:val="both"/>
        <w:rPr>
          <w:rFonts w:ascii="Arial" w:eastAsia="Calibri" w:hAnsi="Arial" w:cs="Arial"/>
          <w:i/>
          <w:lang w:val="en-GB"/>
        </w:rPr>
      </w:pPr>
    </w:p>
    <w:p w14:paraId="0B05E527" w14:textId="21D22304"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i/>
          <w:lang w:val="en-GB"/>
        </w:rPr>
      </w:pPr>
      <w:r w:rsidRPr="00A50D2F">
        <w:rPr>
          <w:rFonts w:ascii="Arial" w:eastAsia="Calibri" w:hAnsi="Arial" w:cs="Arial"/>
        </w:rPr>
        <w:t>Pertinent</w:t>
      </w:r>
      <w:r w:rsidRPr="00A50D2F">
        <w:rPr>
          <w:rFonts w:ascii="Arial" w:eastAsia="Calibri" w:hAnsi="Arial" w:cs="Arial"/>
          <w:lang w:val="en-GB"/>
        </w:rPr>
        <w:t xml:space="preserve"> provisions of </w:t>
      </w:r>
      <w:bookmarkStart w:id="14" w:name="_Hlk104306116"/>
      <w:r w:rsidRPr="00A50D2F">
        <w:rPr>
          <w:rFonts w:ascii="Arial" w:eastAsia="Calibri" w:hAnsi="Arial" w:cs="Arial"/>
          <w:lang w:val="en-GB"/>
        </w:rPr>
        <w:t>PCW MC No. 2021-06 dated December 10, 2021</w:t>
      </w:r>
      <w:r w:rsidR="007E52E3" w:rsidRPr="00A50D2F">
        <w:rPr>
          <w:rFonts w:ascii="Arial" w:eastAsia="Calibri" w:hAnsi="Arial" w:cs="Arial"/>
          <w:lang w:val="en-GB"/>
        </w:rPr>
        <w:t>,</w:t>
      </w:r>
      <w:r w:rsidRPr="00A50D2F">
        <w:rPr>
          <w:rFonts w:ascii="Arial" w:eastAsia="Calibri" w:hAnsi="Arial" w:cs="Arial"/>
          <w:lang w:val="en-GB"/>
        </w:rPr>
        <w:t xml:space="preserve"> </w:t>
      </w:r>
      <w:bookmarkEnd w:id="14"/>
      <w:r w:rsidR="0015632A" w:rsidRPr="00A50D2F">
        <w:rPr>
          <w:rFonts w:ascii="Arial" w:eastAsia="Calibri" w:hAnsi="Arial" w:cs="Arial"/>
          <w:lang w:val="en-GB"/>
        </w:rPr>
        <w:t>state</w:t>
      </w:r>
      <w:r w:rsidRPr="00A50D2F">
        <w:rPr>
          <w:rFonts w:ascii="Arial" w:eastAsia="Calibri" w:hAnsi="Arial" w:cs="Arial"/>
          <w:lang w:val="en-GB"/>
        </w:rPr>
        <w:t xml:space="preserve"> that:</w:t>
      </w:r>
    </w:p>
    <w:p w14:paraId="7C34D0A5" w14:textId="77777777" w:rsidR="003F46C2" w:rsidRPr="00A50D2F" w:rsidRDefault="003F46C2" w:rsidP="003F46C2">
      <w:pPr>
        <w:spacing w:after="0" w:line="240" w:lineRule="auto"/>
        <w:jc w:val="both"/>
        <w:rPr>
          <w:rFonts w:ascii="Arial" w:eastAsia="Calibri" w:hAnsi="Arial" w:cs="Arial"/>
          <w:lang w:val="en-GB"/>
        </w:rPr>
      </w:pPr>
    </w:p>
    <w:p w14:paraId="11355516" w14:textId="080F42DF" w:rsidR="003F46C2" w:rsidRPr="00A50D2F" w:rsidRDefault="003F46C2" w:rsidP="007E52E3">
      <w:pPr>
        <w:tabs>
          <w:tab w:val="left" w:pos="2552"/>
        </w:tabs>
        <w:spacing w:after="0" w:line="240" w:lineRule="auto"/>
        <w:ind w:left="2552" w:right="720" w:hanging="567"/>
        <w:jc w:val="both"/>
        <w:rPr>
          <w:rFonts w:ascii="Arial" w:eastAsia="Calibri" w:hAnsi="Arial" w:cs="Arial"/>
          <w:i/>
          <w:lang w:val="en-GB"/>
        </w:rPr>
      </w:pPr>
      <w:r w:rsidRPr="00A50D2F">
        <w:rPr>
          <w:rFonts w:ascii="Arial" w:eastAsia="Calibri" w:hAnsi="Arial" w:cs="Arial"/>
          <w:i/>
          <w:lang w:val="en-GB"/>
        </w:rPr>
        <w:t xml:space="preserve">1.0 </w:t>
      </w:r>
      <w:r w:rsidRPr="00A50D2F">
        <w:rPr>
          <w:rFonts w:ascii="Arial" w:eastAsia="Calibri" w:hAnsi="Arial" w:cs="Arial"/>
          <w:i/>
          <w:lang w:val="en-GB"/>
        </w:rPr>
        <w:tab/>
        <w:t>Preparation and Submission of the FY</w:t>
      </w:r>
      <w:r w:rsidR="00CF5BC5" w:rsidRPr="00A50D2F">
        <w:rPr>
          <w:rFonts w:ascii="Arial" w:eastAsia="Calibri" w:hAnsi="Arial" w:cs="Arial"/>
          <w:i/>
          <w:lang w:val="en-GB"/>
        </w:rPr>
        <w:t xml:space="preserve"> </w:t>
      </w:r>
      <w:r w:rsidRPr="00A50D2F">
        <w:rPr>
          <w:rFonts w:ascii="Arial" w:eastAsia="Calibri" w:hAnsi="Arial" w:cs="Arial"/>
          <w:i/>
          <w:lang w:val="en-GB"/>
        </w:rPr>
        <w:t>2021 GAD AR through the GMMS Version 2 or 3</w:t>
      </w:r>
    </w:p>
    <w:p w14:paraId="460DEC4E" w14:textId="77777777" w:rsidR="003F46C2" w:rsidRPr="00A50D2F" w:rsidRDefault="003F46C2" w:rsidP="007E52E3">
      <w:pPr>
        <w:tabs>
          <w:tab w:val="left" w:pos="2410"/>
        </w:tabs>
        <w:spacing w:after="0" w:line="240" w:lineRule="auto"/>
        <w:ind w:left="2410" w:hanging="567"/>
        <w:jc w:val="both"/>
        <w:rPr>
          <w:rFonts w:ascii="Arial" w:eastAsia="Calibri" w:hAnsi="Arial" w:cs="Arial"/>
          <w:lang w:val="en-GB"/>
        </w:rPr>
      </w:pPr>
    </w:p>
    <w:p w14:paraId="1F2F58D6" w14:textId="77777777" w:rsidR="003F46C2" w:rsidRPr="00A50D2F" w:rsidRDefault="003F46C2" w:rsidP="007E52E3">
      <w:pPr>
        <w:tabs>
          <w:tab w:val="left" w:pos="2552"/>
        </w:tabs>
        <w:spacing w:after="0" w:line="240" w:lineRule="auto"/>
        <w:ind w:left="2552" w:right="720" w:hanging="567"/>
        <w:jc w:val="both"/>
        <w:rPr>
          <w:rFonts w:ascii="Arial" w:eastAsia="Calibri" w:hAnsi="Arial" w:cs="Arial"/>
          <w:i/>
          <w:lang w:val="en-GB"/>
        </w:rPr>
      </w:pPr>
      <w:r w:rsidRPr="00A50D2F">
        <w:rPr>
          <w:rFonts w:ascii="Arial" w:eastAsia="Calibri" w:hAnsi="Arial" w:cs="Arial"/>
          <w:i/>
          <w:lang w:val="en-GB"/>
        </w:rPr>
        <w:t xml:space="preserve">1.1. </w:t>
      </w:r>
      <w:r w:rsidRPr="00A50D2F">
        <w:rPr>
          <w:rFonts w:ascii="Arial" w:eastAsia="Calibri" w:hAnsi="Arial" w:cs="Arial"/>
          <w:i/>
          <w:lang w:val="en-GB"/>
        </w:rPr>
        <w:tab/>
        <w:t xml:space="preserve">Pursuant to Section 36 of Republic Act No. 9710 or the Magna Carta of Women, the utilization and outcome of the GAD budget shall be annually monitored and evaluated. As such, all line departments, constitutional bodies, judicial and legislative bodies, attached agencies/bureaus, other executive offices (OEOs) and government-owned and/or controlled corporations (GOCCs) shall submit their consolidated FY 2021 GAD Accomplishment Reports (ARs) to PCW through the PCW Gender Mainstreaming Monitoring System (GMMS) on or before the following dates: </w:t>
      </w:r>
    </w:p>
    <w:p w14:paraId="766FBDD0" w14:textId="77777777" w:rsidR="003F46C2" w:rsidRPr="00A50D2F" w:rsidRDefault="003F46C2" w:rsidP="003F46C2">
      <w:pPr>
        <w:spacing w:after="0" w:line="240" w:lineRule="auto"/>
        <w:jc w:val="both"/>
        <w:rPr>
          <w:rFonts w:ascii="Arial" w:eastAsia="Calibri" w:hAnsi="Arial" w:cs="Arial"/>
          <w:i/>
          <w:sz w:val="16"/>
          <w:szCs w:val="16"/>
          <w:lang w:val="en-GB"/>
        </w:rPr>
      </w:pPr>
    </w:p>
    <w:tbl>
      <w:tblPr>
        <w:tblStyle w:val="TableGrid"/>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4500"/>
      </w:tblGrid>
      <w:tr w:rsidR="003F46C2" w:rsidRPr="00A50D2F" w14:paraId="2F9DF982" w14:textId="77777777" w:rsidTr="00EE391C">
        <w:tc>
          <w:tcPr>
            <w:tcW w:w="1530" w:type="dxa"/>
          </w:tcPr>
          <w:p w14:paraId="37D1DDFB" w14:textId="77777777" w:rsidR="003F46C2" w:rsidRPr="00A50D2F" w:rsidRDefault="003F46C2" w:rsidP="003F46C2">
            <w:pPr>
              <w:autoSpaceDE w:val="0"/>
              <w:autoSpaceDN w:val="0"/>
              <w:adjustRightInd w:val="0"/>
              <w:jc w:val="both"/>
              <w:rPr>
                <w:rFonts w:ascii="Arial" w:hAnsi="Arial" w:cs="Arial"/>
                <w:i/>
              </w:rPr>
            </w:pPr>
            <w:r w:rsidRPr="00A50D2F">
              <w:rPr>
                <w:rFonts w:ascii="Arial" w:hAnsi="Arial" w:cs="Arial"/>
                <w:i/>
              </w:rPr>
              <w:t>18 March 2022</w:t>
            </w:r>
          </w:p>
          <w:p w14:paraId="093DC51F" w14:textId="77777777" w:rsidR="003F46C2" w:rsidRPr="00A50D2F" w:rsidRDefault="003F46C2" w:rsidP="003F46C2">
            <w:pPr>
              <w:tabs>
                <w:tab w:val="left" w:pos="1440"/>
              </w:tabs>
              <w:ind w:right="782"/>
              <w:jc w:val="both"/>
              <w:rPr>
                <w:rFonts w:ascii="Arial" w:hAnsi="Arial" w:cs="Arial"/>
                <w:i/>
                <w:lang w:val="en-GB"/>
              </w:rPr>
            </w:pPr>
          </w:p>
        </w:tc>
        <w:tc>
          <w:tcPr>
            <w:tcW w:w="4500" w:type="dxa"/>
          </w:tcPr>
          <w:p w14:paraId="5B42E026" w14:textId="7FAF2C51" w:rsidR="003F46C2" w:rsidRPr="00A50D2F" w:rsidRDefault="003F46C2" w:rsidP="007E0ACC">
            <w:pPr>
              <w:autoSpaceDE w:val="0"/>
              <w:autoSpaceDN w:val="0"/>
              <w:adjustRightInd w:val="0"/>
              <w:ind w:right="-36"/>
              <w:jc w:val="both"/>
              <w:rPr>
                <w:rFonts w:ascii="Arial" w:hAnsi="Arial" w:cs="Arial"/>
                <w:i/>
              </w:rPr>
            </w:pPr>
            <w:r w:rsidRPr="00A50D2F">
              <w:rPr>
                <w:rFonts w:ascii="Arial" w:hAnsi="Arial" w:cs="Arial"/>
                <w:i/>
              </w:rPr>
              <w:t>Deadline of submission of government-owned and/or -controlled corporations (GOCCs) to PCW</w:t>
            </w:r>
          </w:p>
        </w:tc>
      </w:tr>
    </w:tbl>
    <w:p w14:paraId="5A79B2B0" w14:textId="77777777" w:rsidR="003F46C2" w:rsidRPr="00A50D2F" w:rsidRDefault="003F46C2" w:rsidP="003F46C2">
      <w:pPr>
        <w:spacing w:after="0" w:line="240" w:lineRule="auto"/>
        <w:jc w:val="both"/>
        <w:rPr>
          <w:rFonts w:ascii="Arial" w:eastAsia="Calibri" w:hAnsi="Arial" w:cs="Arial"/>
          <w:i/>
          <w:sz w:val="16"/>
          <w:szCs w:val="16"/>
          <w:lang w:val="en-GB"/>
        </w:rPr>
      </w:pPr>
    </w:p>
    <w:p w14:paraId="09C8E833" w14:textId="626C8251" w:rsidR="003F46C2" w:rsidRPr="00A50D2F" w:rsidRDefault="003F46C2" w:rsidP="00403D54">
      <w:pPr>
        <w:tabs>
          <w:tab w:val="left" w:pos="2160"/>
        </w:tabs>
        <w:spacing w:after="0" w:line="240" w:lineRule="auto"/>
        <w:ind w:left="2160" w:right="720" w:hanging="720"/>
        <w:jc w:val="both"/>
        <w:rPr>
          <w:rFonts w:ascii="Arial" w:eastAsia="Calibri" w:hAnsi="Arial" w:cs="Arial"/>
          <w:i/>
          <w:lang w:val="en-GB"/>
        </w:rPr>
      </w:pPr>
      <w:r w:rsidRPr="00A50D2F">
        <w:rPr>
          <w:rFonts w:ascii="Arial" w:eastAsia="Calibri" w:hAnsi="Arial" w:cs="Arial"/>
          <w:i/>
          <w:lang w:val="en-GB"/>
        </w:rPr>
        <w:tab/>
        <w:t>X</w:t>
      </w:r>
      <w:r w:rsidR="007E52E3" w:rsidRPr="00A50D2F">
        <w:rPr>
          <w:rFonts w:ascii="Arial" w:eastAsia="Calibri" w:hAnsi="Arial" w:cs="Arial"/>
          <w:i/>
          <w:lang w:val="en-GB"/>
        </w:rPr>
        <w:t>xxx</w:t>
      </w:r>
    </w:p>
    <w:p w14:paraId="15C35DB8" w14:textId="77777777" w:rsidR="00EE391C" w:rsidRPr="00A50D2F" w:rsidRDefault="00EE391C" w:rsidP="00403D54">
      <w:pPr>
        <w:tabs>
          <w:tab w:val="left" w:pos="2160"/>
        </w:tabs>
        <w:spacing w:after="0" w:line="240" w:lineRule="auto"/>
        <w:ind w:left="2160" w:right="720" w:hanging="720"/>
        <w:jc w:val="both"/>
        <w:rPr>
          <w:rFonts w:ascii="Arial" w:eastAsia="Calibri" w:hAnsi="Arial" w:cs="Arial"/>
          <w:i/>
          <w:lang w:val="en-GB"/>
        </w:rPr>
      </w:pPr>
    </w:p>
    <w:p w14:paraId="136CB6AC" w14:textId="6F89B8E6" w:rsidR="003F46C2" w:rsidRPr="00A50D2F" w:rsidRDefault="003F46C2" w:rsidP="007E0ACC">
      <w:pPr>
        <w:tabs>
          <w:tab w:val="left" w:pos="2552"/>
        </w:tabs>
        <w:spacing w:after="0" w:line="240" w:lineRule="auto"/>
        <w:ind w:left="2694" w:right="735" w:hanging="709"/>
        <w:jc w:val="both"/>
        <w:rPr>
          <w:rFonts w:ascii="Arial" w:eastAsia="Calibri" w:hAnsi="Arial" w:cs="Arial"/>
          <w:i/>
          <w:lang w:val="en-GB"/>
        </w:rPr>
      </w:pPr>
      <w:r w:rsidRPr="00A50D2F">
        <w:rPr>
          <w:rFonts w:ascii="Arial" w:eastAsia="Calibri" w:hAnsi="Arial" w:cs="Arial"/>
          <w:i/>
          <w:lang w:val="en-GB"/>
        </w:rPr>
        <w:t xml:space="preserve">1.5.3. </w:t>
      </w:r>
      <w:r w:rsidR="009942D0" w:rsidRPr="00A50D2F">
        <w:rPr>
          <w:rFonts w:ascii="Arial" w:eastAsia="Calibri" w:hAnsi="Arial" w:cs="Arial"/>
          <w:i/>
          <w:lang w:val="en-GB"/>
        </w:rPr>
        <w:tab/>
      </w:r>
      <w:r w:rsidRPr="00A50D2F">
        <w:rPr>
          <w:rFonts w:ascii="Arial" w:eastAsia="Calibri" w:hAnsi="Arial" w:cs="Arial"/>
          <w:i/>
          <w:lang w:val="en-GB"/>
        </w:rPr>
        <w:t xml:space="preserve">PDF </w:t>
      </w:r>
      <w:r w:rsidR="00F4300C" w:rsidRPr="00A50D2F">
        <w:rPr>
          <w:rFonts w:ascii="Arial" w:eastAsia="Calibri" w:hAnsi="Arial" w:cs="Arial"/>
          <w:iCs/>
          <w:lang w:val="en-GB"/>
        </w:rPr>
        <w:t>[Portable Document Format]</w:t>
      </w:r>
      <w:r w:rsidR="00F4300C" w:rsidRPr="00A50D2F">
        <w:rPr>
          <w:rFonts w:ascii="Arial" w:eastAsia="Calibri" w:hAnsi="Arial" w:cs="Arial"/>
          <w:i/>
          <w:lang w:val="en-GB"/>
        </w:rPr>
        <w:t xml:space="preserve"> </w:t>
      </w:r>
      <w:r w:rsidRPr="00A50D2F">
        <w:rPr>
          <w:rFonts w:ascii="Arial" w:eastAsia="Calibri" w:hAnsi="Arial" w:cs="Arial"/>
          <w:i/>
          <w:lang w:val="en-GB"/>
        </w:rPr>
        <w:t xml:space="preserve">copies of the results of HGDG PIMME/FIMME checklist, the program/project brief and accomplishment report; details of expenditure; as well as the relevant MOVs </w:t>
      </w:r>
      <w:r w:rsidR="00080617" w:rsidRPr="00A50D2F">
        <w:rPr>
          <w:rFonts w:ascii="Arial" w:eastAsia="Calibri" w:hAnsi="Arial" w:cs="Arial"/>
          <w:iCs/>
          <w:lang w:val="en-GB"/>
        </w:rPr>
        <w:t xml:space="preserve">[Means of Verification] </w:t>
      </w:r>
      <w:r w:rsidRPr="00A50D2F">
        <w:rPr>
          <w:rFonts w:ascii="Arial" w:eastAsia="Calibri" w:hAnsi="Arial" w:cs="Arial"/>
          <w:i/>
          <w:lang w:val="en-GB"/>
        </w:rPr>
        <w:t>for the agency self-rating, such as activity reports, monitoring and evaluation reports, list of sex-disaggregated data or gender statistics that were used and/or collected, among others, shall be attached to the agency’s GAD AR submission.</w:t>
      </w:r>
      <w:r w:rsidR="00233004" w:rsidRPr="00A50D2F">
        <w:rPr>
          <w:rFonts w:ascii="Arial" w:eastAsia="Calibri" w:hAnsi="Arial" w:cs="Arial"/>
          <w:i/>
          <w:lang w:val="en-GB"/>
        </w:rPr>
        <w:t xml:space="preserve"> X</w:t>
      </w:r>
      <w:r w:rsidR="007E52E3" w:rsidRPr="00A50D2F">
        <w:rPr>
          <w:rFonts w:ascii="Arial" w:eastAsia="Calibri" w:hAnsi="Arial" w:cs="Arial"/>
          <w:i/>
          <w:lang w:val="en-GB"/>
        </w:rPr>
        <w:t>xxx</w:t>
      </w:r>
    </w:p>
    <w:p w14:paraId="4CA8A273" w14:textId="77777777" w:rsidR="003F46C2" w:rsidRPr="00A50D2F" w:rsidRDefault="003F46C2" w:rsidP="003F46C2">
      <w:pPr>
        <w:tabs>
          <w:tab w:val="left" w:pos="1440"/>
        </w:tabs>
        <w:spacing w:after="0" w:line="240" w:lineRule="auto"/>
        <w:ind w:left="720" w:right="782"/>
        <w:jc w:val="both"/>
        <w:rPr>
          <w:rFonts w:ascii="Arial" w:eastAsia="Calibri" w:hAnsi="Arial" w:cs="Arial"/>
          <w:i/>
          <w:sz w:val="16"/>
          <w:szCs w:val="16"/>
          <w:lang w:val="en-GB"/>
        </w:rPr>
      </w:pPr>
    </w:p>
    <w:p w14:paraId="21AE3FDF" w14:textId="77777777" w:rsidR="003F46C2" w:rsidRPr="00A50D2F" w:rsidRDefault="003F46C2" w:rsidP="007E52E3">
      <w:pPr>
        <w:spacing w:after="0" w:line="240" w:lineRule="auto"/>
        <w:ind w:left="2694" w:right="735" w:hanging="709"/>
        <w:jc w:val="both"/>
        <w:rPr>
          <w:rFonts w:ascii="Arial" w:eastAsia="Calibri" w:hAnsi="Arial" w:cs="Arial"/>
          <w:i/>
          <w:lang w:val="en-GB"/>
        </w:rPr>
      </w:pPr>
      <w:r w:rsidRPr="00A50D2F">
        <w:rPr>
          <w:rFonts w:ascii="Arial" w:eastAsia="Calibri" w:hAnsi="Arial" w:cs="Arial"/>
          <w:i/>
          <w:lang w:val="en-GB"/>
        </w:rPr>
        <w:t xml:space="preserve">3.0 </w:t>
      </w:r>
      <w:r w:rsidRPr="00A50D2F">
        <w:rPr>
          <w:rFonts w:ascii="Arial" w:eastAsia="Calibri" w:hAnsi="Arial" w:cs="Arial"/>
          <w:i/>
          <w:lang w:val="en-GB"/>
        </w:rPr>
        <w:tab/>
        <w:t>Generation and Dissemination of the PCW-Reviewed GAD AR</w:t>
      </w:r>
    </w:p>
    <w:p w14:paraId="34D50024" w14:textId="77777777" w:rsidR="003F46C2" w:rsidRPr="00A50D2F" w:rsidRDefault="003F46C2" w:rsidP="007E52E3">
      <w:pPr>
        <w:tabs>
          <w:tab w:val="left" w:pos="1440"/>
        </w:tabs>
        <w:spacing w:after="0" w:line="240" w:lineRule="auto"/>
        <w:ind w:left="2694" w:right="735" w:hanging="709"/>
        <w:jc w:val="both"/>
        <w:rPr>
          <w:rFonts w:ascii="Arial" w:eastAsia="Calibri" w:hAnsi="Arial" w:cs="Arial"/>
          <w:i/>
          <w:sz w:val="16"/>
          <w:szCs w:val="16"/>
          <w:lang w:val="en-GB"/>
        </w:rPr>
      </w:pPr>
    </w:p>
    <w:p w14:paraId="6A732C68" w14:textId="21EE69C4" w:rsidR="003F46C2" w:rsidRPr="00A50D2F" w:rsidRDefault="003F46C2" w:rsidP="007E52E3">
      <w:pPr>
        <w:spacing w:after="0" w:line="240" w:lineRule="auto"/>
        <w:ind w:left="2694" w:right="735" w:hanging="709"/>
        <w:jc w:val="both"/>
        <w:rPr>
          <w:rFonts w:ascii="Arial" w:eastAsia="Calibri" w:hAnsi="Arial" w:cs="Arial"/>
          <w:i/>
          <w:lang w:val="en-GB"/>
        </w:rPr>
      </w:pPr>
      <w:r w:rsidRPr="00A50D2F">
        <w:rPr>
          <w:rFonts w:ascii="Arial" w:eastAsia="Calibri" w:hAnsi="Arial" w:cs="Arial"/>
          <w:i/>
          <w:lang w:val="en-GB"/>
        </w:rPr>
        <w:t xml:space="preserve">3.1. </w:t>
      </w:r>
      <w:r w:rsidRPr="00A50D2F">
        <w:rPr>
          <w:rFonts w:ascii="Arial" w:eastAsia="Calibri" w:hAnsi="Arial" w:cs="Arial"/>
          <w:i/>
          <w:lang w:val="en-GB"/>
        </w:rPr>
        <w:tab/>
        <w:t>Concerned agencies shall print the returned GAD AR with PCW’s final observations and remarks for signature,</w:t>
      </w:r>
      <w:r w:rsidR="000A7275" w:rsidRPr="00A50D2F">
        <w:rPr>
          <w:rFonts w:ascii="Arial" w:eastAsia="Calibri" w:hAnsi="Arial" w:cs="Arial"/>
          <w:i/>
          <w:lang w:val="en-GB"/>
        </w:rPr>
        <w:t xml:space="preserve"> </w:t>
      </w:r>
      <w:r w:rsidRPr="00A50D2F">
        <w:rPr>
          <w:rFonts w:ascii="Arial" w:eastAsia="Calibri" w:hAnsi="Arial" w:cs="Arial"/>
          <w:i/>
          <w:lang w:val="en-GB"/>
        </w:rPr>
        <w:t>and submit signed copies to the PCW and their respective COA Audit Team.</w:t>
      </w:r>
    </w:p>
    <w:p w14:paraId="5F7B8EFC" w14:textId="77777777" w:rsidR="003F46C2" w:rsidRPr="00A50D2F" w:rsidRDefault="003F46C2" w:rsidP="003F46C2">
      <w:pPr>
        <w:tabs>
          <w:tab w:val="left" w:pos="1440"/>
        </w:tabs>
        <w:spacing w:after="0" w:line="240" w:lineRule="auto"/>
        <w:ind w:left="1440" w:right="782" w:hanging="720"/>
        <w:jc w:val="both"/>
        <w:rPr>
          <w:rFonts w:ascii="Arial" w:eastAsia="Calibri" w:hAnsi="Arial" w:cs="Arial"/>
          <w:i/>
          <w:sz w:val="16"/>
          <w:szCs w:val="16"/>
          <w:lang w:val="en-GB"/>
        </w:rPr>
      </w:pPr>
    </w:p>
    <w:p w14:paraId="22294765" w14:textId="419929AA"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i/>
          <w:lang w:val="en-GB"/>
        </w:rPr>
      </w:pPr>
      <w:r w:rsidRPr="00A50D2F">
        <w:rPr>
          <w:rFonts w:ascii="Arial" w:eastAsia="Calibri" w:hAnsi="Arial" w:cs="Arial"/>
        </w:rPr>
        <w:lastRenderedPageBreak/>
        <w:t>Verification</w:t>
      </w:r>
      <w:r w:rsidRPr="00A50D2F">
        <w:rPr>
          <w:rFonts w:ascii="Arial" w:eastAsia="Calibri" w:hAnsi="Arial" w:cs="Arial"/>
          <w:lang w:val="en-GB"/>
        </w:rPr>
        <w:t xml:space="preserve"> disclosed that the GAD AR for FY 2021 w</w:t>
      </w:r>
      <w:r w:rsidR="00E201A6" w:rsidRPr="00A50D2F">
        <w:rPr>
          <w:rFonts w:ascii="Arial" w:eastAsia="Calibri" w:hAnsi="Arial" w:cs="Arial"/>
          <w:lang w:val="en-GB"/>
        </w:rPr>
        <w:t>as</w:t>
      </w:r>
      <w:r w:rsidRPr="00A50D2F">
        <w:rPr>
          <w:rFonts w:ascii="Arial" w:eastAsia="Calibri" w:hAnsi="Arial" w:cs="Arial"/>
          <w:lang w:val="en-GB"/>
        </w:rPr>
        <w:t xml:space="preserve"> not submitted to the PCW</w:t>
      </w:r>
      <w:r w:rsidR="00AA1FBE" w:rsidRPr="00A50D2F">
        <w:rPr>
          <w:rFonts w:ascii="Arial" w:eastAsia="Calibri" w:hAnsi="Arial" w:cs="Arial"/>
          <w:lang w:val="en-GB"/>
        </w:rPr>
        <w:t xml:space="preserve">, </w:t>
      </w:r>
      <w:r w:rsidR="00AA1FBE" w:rsidRPr="00A50D2F">
        <w:rPr>
          <w:rFonts w:ascii="Arial" w:eastAsia="Calibri" w:hAnsi="Arial" w:cs="Arial"/>
          <w:bCs/>
        </w:rPr>
        <w:t>through</w:t>
      </w:r>
      <w:r w:rsidR="00AA1FBE" w:rsidRPr="00A50D2F">
        <w:rPr>
          <w:rFonts w:ascii="Arial" w:eastAsia="Calibri" w:hAnsi="Arial" w:cs="Arial"/>
          <w:lang w:val="en-GB"/>
        </w:rPr>
        <w:t xml:space="preserve"> the GMMS,</w:t>
      </w:r>
      <w:r w:rsidRPr="00A50D2F">
        <w:rPr>
          <w:rFonts w:ascii="Arial" w:eastAsia="Calibri" w:hAnsi="Arial" w:cs="Arial"/>
          <w:lang w:val="en-GB"/>
        </w:rPr>
        <w:t xml:space="preserve"> </w:t>
      </w:r>
      <w:r w:rsidRPr="00A50D2F">
        <w:rPr>
          <w:rFonts w:ascii="Arial" w:eastAsia="Calibri" w:hAnsi="Arial" w:cs="Arial"/>
          <w:bCs/>
        </w:rPr>
        <w:t>for review</w:t>
      </w:r>
      <w:r w:rsidRPr="00A50D2F">
        <w:rPr>
          <w:rFonts w:ascii="Arial" w:eastAsia="Calibri" w:hAnsi="Arial" w:cs="Arial"/>
          <w:lang w:val="en-GB"/>
        </w:rPr>
        <w:t>.  Inquiry with the Chairman</w:t>
      </w:r>
      <w:r w:rsidRPr="00A50D2F">
        <w:rPr>
          <w:rFonts w:ascii="Arial" w:eastAsia="Calibri" w:hAnsi="Arial" w:cs="Arial"/>
          <w:bCs/>
        </w:rPr>
        <w:t xml:space="preserve"> of the GFPS revealed that the GAD </w:t>
      </w:r>
      <w:r w:rsidRPr="00A50D2F">
        <w:rPr>
          <w:rFonts w:ascii="Arial" w:eastAsia="Calibri" w:hAnsi="Arial" w:cs="Arial"/>
          <w:lang w:val="en-GB"/>
        </w:rPr>
        <w:t>AR</w:t>
      </w:r>
      <w:r w:rsidRPr="00A50D2F">
        <w:rPr>
          <w:rFonts w:ascii="Arial" w:eastAsia="Calibri" w:hAnsi="Arial" w:cs="Arial"/>
          <w:bCs/>
        </w:rPr>
        <w:t xml:space="preserve"> for FY </w:t>
      </w:r>
      <w:r w:rsidRPr="00A50D2F">
        <w:rPr>
          <w:rFonts w:ascii="Arial" w:eastAsia="Calibri" w:hAnsi="Arial" w:cs="Arial"/>
          <w:lang w:val="en-GB"/>
        </w:rPr>
        <w:t>2021</w:t>
      </w:r>
      <w:r w:rsidRPr="00A50D2F">
        <w:rPr>
          <w:rFonts w:ascii="Arial" w:eastAsia="Calibri" w:hAnsi="Arial" w:cs="Arial"/>
          <w:bCs/>
        </w:rPr>
        <w:t xml:space="preserve"> was not submitted to the </w:t>
      </w:r>
      <w:r w:rsidRPr="00A50D2F">
        <w:rPr>
          <w:rFonts w:ascii="Arial" w:eastAsia="Calibri" w:hAnsi="Arial" w:cs="Arial"/>
        </w:rPr>
        <w:t>PCW</w:t>
      </w:r>
      <w:r w:rsidRPr="00A50D2F">
        <w:rPr>
          <w:rFonts w:ascii="Arial" w:eastAsia="Calibri" w:hAnsi="Arial" w:cs="Arial"/>
          <w:bCs/>
        </w:rPr>
        <w:t xml:space="preserve"> since it coincided with the submission of the GPB for FY 2022.  Nonetheless,</w:t>
      </w:r>
      <w:r w:rsidRPr="00A50D2F">
        <w:rPr>
          <w:rFonts w:ascii="Arial" w:eastAsia="Calibri" w:hAnsi="Arial" w:cs="Arial"/>
          <w:lang w:val="en-GB"/>
        </w:rPr>
        <w:t xml:space="preserve"> the</w:t>
      </w:r>
      <w:r w:rsidR="003C2C98" w:rsidRPr="00A50D2F">
        <w:rPr>
          <w:rFonts w:ascii="Arial" w:eastAsia="Calibri" w:hAnsi="Arial" w:cs="Arial"/>
          <w:lang w:val="en-GB"/>
        </w:rPr>
        <w:t xml:space="preserve"> NTA-CO</w:t>
      </w:r>
      <w:r w:rsidRPr="00A50D2F">
        <w:rPr>
          <w:rFonts w:ascii="Arial" w:eastAsia="Calibri" w:hAnsi="Arial" w:cs="Arial"/>
          <w:lang w:val="en-GB"/>
        </w:rPr>
        <w:t xml:space="preserve"> Audit Team was furnished on April 25, 2022 with </w:t>
      </w:r>
      <w:r w:rsidR="00813488" w:rsidRPr="00A50D2F">
        <w:rPr>
          <w:rFonts w:ascii="Arial" w:eastAsia="Calibri" w:hAnsi="Arial" w:cs="Arial"/>
          <w:lang w:val="en-GB"/>
        </w:rPr>
        <w:t>a copy of the</w:t>
      </w:r>
      <w:r w:rsidRPr="00A50D2F">
        <w:rPr>
          <w:rFonts w:ascii="Arial" w:eastAsia="Calibri" w:hAnsi="Arial" w:cs="Arial"/>
          <w:lang w:val="en-GB"/>
        </w:rPr>
        <w:t xml:space="preserve"> GAD AR without the final comments and observations of the PCW.  </w:t>
      </w:r>
      <w:r w:rsidR="00E201A6" w:rsidRPr="00A50D2F">
        <w:rPr>
          <w:rFonts w:ascii="Arial" w:eastAsia="Calibri" w:hAnsi="Arial" w:cs="Arial"/>
          <w:lang w:val="en-GB"/>
        </w:rPr>
        <w:t>Likewise</w:t>
      </w:r>
      <w:r w:rsidR="003C2C98" w:rsidRPr="00A50D2F">
        <w:rPr>
          <w:rFonts w:ascii="Arial" w:eastAsia="Calibri" w:hAnsi="Arial" w:cs="Arial"/>
          <w:lang w:val="en-GB"/>
        </w:rPr>
        <w:t xml:space="preserve">, the GAD AR of </w:t>
      </w:r>
      <w:r w:rsidR="00E201A6" w:rsidRPr="00A50D2F">
        <w:rPr>
          <w:rFonts w:ascii="Arial" w:eastAsia="Calibri" w:hAnsi="Arial" w:cs="Arial"/>
          <w:lang w:val="en-GB"/>
        </w:rPr>
        <w:t xml:space="preserve">NTA </w:t>
      </w:r>
      <w:r w:rsidR="003C2C98" w:rsidRPr="00A50D2F">
        <w:rPr>
          <w:rFonts w:ascii="Arial" w:eastAsia="Calibri" w:hAnsi="Arial" w:cs="Arial"/>
          <w:lang w:val="en-GB"/>
        </w:rPr>
        <w:t xml:space="preserve">Cagayan PBO was not yet </w:t>
      </w:r>
      <w:r w:rsidR="00375391" w:rsidRPr="00A50D2F">
        <w:rPr>
          <w:rFonts w:ascii="Arial" w:eastAsia="Calibri" w:hAnsi="Arial" w:cs="Arial"/>
          <w:lang w:val="en-GB"/>
        </w:rPr>
        <w:t xml:space="preserve">submitted to the </w:t>
      </w:r>
      <w:r w:rsidR="003C5DCF" w:rsidRPr="00A50D2F">
        <w:rPr>
          <w:rFonts w:ascii="Arial" w:eastAsia="Calibri" w:hAnsi="Arial" w:cs="Arial"/>
          <w:lang w:val="en-GB"/>
        </w:rPr>
        <w:t xml:space="preserve">Audit Team as of </w:t>
      </w:r>
      <w:r w:rsidR="00080617" w:rsidRPr="00A50D2F">
        <w:rPr>
          <w:rFonts w:ascii="Arial" w:eastAsia="Calibri" w:hAnsi="Arial" w:cs="Arial"/>
          <w:lang w:val="en-GB"/>
        </w:rPr>
        <w:t>audit date</w:t>
      </w:r>
      <w:r w:rsidR="00813488" w:rsidRPr="00A50D2F">
        <w:rPr>
          <w:rFonts w:ascii="Arial" w:eastAsia="Calibri" w:hAnsi="Arial" w:cs="Arial"/>
          <w:lang w:val="en-GB"/>
        </w:rPr>
        <w:t>,</w:t>
      </w:r>
      <w:r w:rsidR="003C5DCF" w:rsidRPr="00A50D2F">
        <w:rPr>
          <w:rFonts w:ascii="Arial" w:eastAsia="Calibri" w:hAnsi="Arial" w:cs="Arial"/>
          <w:lang w:val="en-GB"/>
        </w:rPr>
        <w:t xml:space="preserve"> despite the issuance of audit observations </w:t>
      </w:r>
      <w:r w:rsidR="00813488" w:rsidRPr="00A50D2F">
        <w:rPr>
          <w:rFonts w:ascii="Arial" w:eastAsia="Calibri" w:hAnsi="Arial" w:cs="Arial"/>
          <w:lang w:val="en-GB"/>
        </w:rPr>
        <w:t>on the matter in</w:t>
      </w:r>
      <w:r w:rsidR="003C5DCF" w:rsidRPr="00A50D2F">
        <w:rPr>
          <w:rFonts w:ascii="Arial" w:eastAsia="Calibri" w:hAnsi="Arial" w:cs="Arial"/>
          <w:lang w:val="en-GB"/>
        </w:rPr>
        <w:t xml:space="preserve"> prior years.</w:t>
      </w:r>
      <w:r w:rsidR="003C2C98" w:rsidRPr="00A50D2F">
        <w:rPr>
          <w:rFonts w:ascii="Arial" w:eastAsia="Calibri" w:hAnsi="Arial" w:cs="Arial"/>
          <w:lang w:val="en-GB"/>
        </w:rPr>
        <w:t xml:space="preserve"> </w:t>
      </w:r>
    </w:p>
    <w:p w14:paraId="24A4AC1C" w14:textId="43B516CD" w:rsidR="003F46C2" w:rsidRPr="00A50D2F" w:rsidRDefault="003F46C2" w:rsidP="003F46C2">
      <w:pPr>
        <w:tabs>
          <w:tab w:val="left" w:pos="1440"/>
        </w:tabs>
        <w:spacing w:after="0" w:line="240" w:lineRule="auto"/>
        <w:ind w:right="782"/>
        <w:jc w:val="both"/>
        <w:rPr>
          <w:rFonts w:ascii="Arial" w:eastAsia="Calibri" w:hAnsi="Arial" w:cs="Arial"/>
          <w:i/>
          <w:lang w:val="en-GB"/>
        </w:rPr>
      </w:pPr>
    </w:p>
    <w:p w14:paraId="6744B70B" w14:textId="2B48FB38"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i/>
          <w:lang w:val="en-GB"/>
        </w:rPr>
      </w:pPr>
      <w:r w:rsidRPr="00A50D2F">
        <w:rPr>
          <w:rFonts w:ascii="Arial" w:eastAsia="Calibri" w:hAnsi="Arial" w:cs="Arial"/>
          <w:lang w:val="en-GB"/>
        </w:rPr>
        <w:t xml:space="preserve">The </w:t>
      </w:r>
      <w:r w:rsidRPr="00A50D2F">
        <w:rPr>
          <w:rFonts w:ascii="Arial" w:eastAsia="Calibri" w:hAnsi="Arial" w:cs="Arial"/>
        </w:rPr>
        <w:t>non</w:t>
      </w:r>
      <w:r w:rsidRPr="00A50D2F">
        <w:rPr>
          <w:rFonts w:ascii="Arial" w:eastAsia="Calibri" w:hAnsi="Arial" w:cs="Arial"/>
          <w:lang w:val="en-GB"/>
        </w:rPr>
        <w:t>-submission</w:t>
      </w:r>
      <w:r w:rsidR="0015186B" w:rsidRPr="00A50D2F">
        <w:rPr>
          <w:rFonts w:ascii="Arial" w:eastAsia="Calibri" w:hAnsi="Arial" w:cs="Arial"/>
          <w:lang w:val="en-GB"/>
        </w:rPr>
        <w:t xml:space="preserve"> to the PCW</w:t>
      </w:r>
      <w:r w:rsidRPr="00A50D2F">
        <w:rPr>
          <w:rFonts w:ascii="Arial" w:eastAsia="Calibri" w:hAnsi="Arial" w:cs="Arial"/>
          <w:lang w:val="en-GB"/>
        </w:rPr>
        <w:t xml:space="preserve"> of the GAD AR for FY 2021 and </w:t>
      </w:r>
      <w:r w:rsidR="0015186B" w:rsidRPr="00A50D2F">
        <w:rPr>
          <w:rFonts w:ascii="Arial" w:eastAsia="Calibri" w:hAnsi="Arial" w:cs="Arial"/>
          <w:lang w:val="en-GB"/>
        </w:rPr>
        <w:t xml:space="preserve">the </w:t>
      </w:r>
      <w:r w:rsidRPr="00A50D2F">
        <w:rPr>
          <w:rFonts w:ascii="Arial" w:eastAsia="Calibri" w:hAnsi="Arial" w:cs="Arial"/>
          <w:lang w:val="en-GB"/>
        </w:rPr>
        <w:t xml:space="preserve">accompanying reports </w:t>
      </w:r>
      <w:r w:rsidRPr="00A50D2F">
        <w:rPr>
          <w:rFonts w:ascii="Arial" w:eastAsia="Calibri" w:hAnsi="Arial" w:cs="Arial"/>
        </w:rPr>
        <w:t>within</w:t>
      </w:r>
      <w:r w:rsidRPr="00A50D2F">
        <w:rPr>
          <w:rFonts w:ascii="Arial" w:eastAsia="Calibri" w:hAnsi="Arial" w:cs="Arial"/>
          <w:lang w:val="en-GB"/>
        </w:rPr>
        <w:t xml:space="preserve"> the prescribed period precluded the PCW to provide comments, observations and remarks which shall serve as reference or guide</w:t>
      </w:r>
      <w:r w:rsidR="00080617" w:rsidRPr="00A50D2F">
        <w:rPr>
          <w:rFonts w:ascii="Arial" w:eastAsia="Calibri" w:hAnsi="Arial" w:cs="Arial"/>
          <w:lang w:val="en-GB"/>
        </w:rPr>
        <w:t xml:space="preserve"> of</w:t>
      </w:r>
      <w:r w:rsidRPr="00A50D2F">
        <w:rPr>
          <w:rFonts w:ascii="Arial" w:eastAsia="Calibri" w:hAnsi="Arial" w:cs="Arial"/>
          <w:lang w:val="en-GB"/>
        </w:rPr>
        <w:t xml:space="preserve"> the NTA in the implementation of the </w:t>
      </w:r>
      <w:r w:rsidR="0015186B" w:rsidRPr="00A50D2F">
        <w:rPr>
          <w:rFonts w:ascii="Arial" w:eastAsia="Calibri" w:hAnsi="Arial" w:cs="Arial"/>
          <w:lang w:val="en-GB"/>
        </w:rPr>
        <w:t>CY 2022</w:t>
      </w:r>
      <w:r w:rsidRPr="00A50D2F">
        <w:rPr>
          <w:rFonts w:ascii="Arial" w:eastAsia="Calibri" w:hAnsi="Arial" w:cs="Arial"/>
          <w:lang w:val="en-GB"/>
        </w:rPr>
        <w:t xml:space="preserve"> GAD PAPs as well as the preparation of the succeeding</w:t>
      </w:r>
      <w:r w:rsidR="0015186B" w:rsidRPr="00A50D2F">
        <w:rPr>
          <w:rFonts w:ascii="Arial" w:eastAsia="Calibri" w:hAnsi="Arial" w:cs="Arial"/>
          <w:lang w:val="en-GB"/>
        </w:rPr>
        <w:t xml:space="preserve"> annual</w:t>
      </w:r>
      <w:r w:rsidRPr="00A50D2F">
        <w:rPr>
          <w:rFonts w:ascii="Arial" w:eastAsia="Calibri" w:hAnsi="Arial" w:cs="Arial"/>
          <w:lang w:val="en-GB"/>
        </w:rPr>
        <w:t xml:space="preserve"> GPBs.  </w:t>
      </w:r>
      <w:r w:rsidR="0015186B" w:rsidRPr="00A50D2F">
        <w:rPr>
          <w:rFonts w:ascii="Arial" w:eastAsia="Calibri" w:hAnsi="Arial" w:cs="Arial"/>
          <w:lang w:val="en-GB"/>
        </w:rPr>
        <w:t>Likewise</w:t>
      </w:r>
      <w:r w:rsidRPr="00A50D2F">
        <w:rPr>
          <w:rFonts w:ascii="Arial" w:eastAsia="Calibri" w:hAnsi="Arial" w:cs="Arial"/>
          <w:lang w:val="en-GB"/>
        </w:rPr>
        <w:t xml:space="preserve">, the Audit Team was precluded </w:t>
      </w:r>
      <w:r w:rsidR="0015186B" w:rsidRPr="00A50D2F">
        <w:rPr>
          <w:rFonts w:ascii="Arial" w:eastAsia="Calibri" w:hAnsi="Arial" w:cs="Arial"/>
          <w:lang w:val="en-GB"/>
        </w:rPr>
        <w:t>in</w:t>
      </w:r>
      <w:r w:rsidRPr="00A50D2F">
        <w:rPr>
          <w:rFonts w:ascii="Arial" w:eastAsia="Calibri" w:hAnsi="Arial" w:cs="Arial"/>
          <w:lang w:val="en-GB"/>
        </w:rPr>
        <w:t xml:space="preserve"> </w:t>
      </w:r>
      <w:r w:rsidRPr="00A50D2F">
        <w:rPr>
          <w:rFonts w:ascii="Arial" w:eastAsia="Calibri" w:hAnsi="Arial" w:cs="Arial"/>
        </w:rPr>
        <w:t>assess</w:t>
      </w:r>
      <w:r w:rsidR="0015186B" w:rsidRPr="00A50D2F">
        <w:rPr>
          <w:rFonts w:ascii="Arial" w:eastAsia="Calibri" w:hAnsi="Arial" w:cs="Arial"/>
        </w:rPr>
        <w:t>ing</w:t>
      </w:r>
      <w:r w:rsidRPr="00A50D2F">
        <w:rPr>
          <w:rFonts w:ascii="Arial" w:eastAsia="Calibri" w:hAnsi="Arial" w:cs="Arial"/>
        </w:rPr>
        <w:t xml:space="preserve"> and evaluat</w:t>
      </w:r>
      <w:r w:rsidR="0015186B" w:rsidRPr="00A50D2F">
        <w:rPr>
          <w:rFonts w:ascii="Arial" w:eastAsia="Calibri" w:hAnsi="Arial" w:cs="Arial"/>
        </w:rPr>
        <w:t>ing</w:t>
      </w:r>
      <w:r w:rsidRPr="00A50D2F">
        <w:rPr>
          <w:rFonts w:ascii="Arial" w:eastAsia="Calibri" w:hAnsi="Arial" w:cs="Arial"/>
        </w:rPr>
        <w:t xml:space="preserve"> the actual accomplishments vis-a-vis the PAPs indicated in the GPB to determine whether the PAPs implemented </w:t>
      </w:r>
      <w:r w:rsidR="0015186B" w:rsidRPr="00A50D2F">
        <w:rPr>
          <w:rFonts w:ascii="Arial" w:eastAsia="Calibri" w:hAnsi="Arial" w:cs="Arial"/>
        </w:rPr>
        <w:t xml:space="preserve">during the year </w:t>
      </w:r>
      <w:r w:rsidR="00080617" w:rsidRPr="00A50D2F">
        <w:rPr>
          <w:rFonts w:ascii="Arial" w:eastAsia="Calibri" w:hAnsi="Arial" w:cs="Arial"/>
        </w:rPr>
        <w:t>were</w:t>
      </w:r>
      <w:r w:rsidRPr="00A50D2F">
        <w:rPr>
          <w:rFonts w:ascii="Arial" w:eastAsia="Calibri" w:hAnsi="Arial" w:cs="Arial"/>
        </w:rPr>
        <w:t xml:space="preserve"> aligned with the </w:t>
      </w:r>
      <w:r w:rsidR="0015186B" w:rsidRPr="00A50D2F">
        <w:rPr>
          <w:rFonts w:ascii="Arial" w:eastAsia="Calibri" w:hAnsi="Arial" w:cs="Arial"/>
        </w:rPr>
        <w:t xml:space="preserve">            </w:t>
      </w:r>
      <w:r w:rsidRPr="00A50D2F">
        <w:rPr>
          <w:rFonts w:ascii="Arial" w:eastAsia="Calibri" w:hAnsi="Arial" w:cs="Arial"/>
        </w:rPr>
        <w:t>FY 2021 GPB endorsed by the PCW.</w:t>
      </w:r>
    </w:p>
    <w:p w14:paraId="522F03AD" w14:textId="77777777" w:rsidR="003F46C2" w:rsidRPr="00A50D2F" w:rsidRDefault="003F46C2" w:rsidP="003F46C2">
      <w:pPr>
        <w:spacing w:after="0" w:line="240" w:lineRule="auto"/>
        <w:jc w:val="both"/>
        <w:rPr>
          <w:rFonts w:ascii="Arial" w:eastAsia="Calibri" w:hAnsi="Arial" w:cs="Arial"/>
          <w:b/>
        </w:rPr>
      </w:pPr>
    </w:p>
    <w:p w14:paraId="70ACE627" w14:textId="43DA3780" w:rsidR="003F46C2" w:rsidRPr="00A50D2F" w:rsidRDefault="003F46C2" w:rsidP="00456541">
      <w:pPr>
        <w:pStyle w:val="ListParagraph"/>
        <w:numPr>
          <w:ilvl w:val="1"/>
          <w:numId w:val="47"/>
        </w:numPr>
        <w:spacing w:after="0" w:line="240" w:lineRule="auto"/>
        <w:ind w:left="1418" w:hanging="709"/>
        <w:jc w:val="both"/>
        <w:rPr>
          <w:rFonts w:ascii="Arial" w:eastAsia="Calibri" w:hAnsi="Arial" w:cs="Arial"/>
          <w:b/>
        </w:rPr>
      </w:pPr>
      <w:r w:rsidRPr="00A50D2F">
        <w:rPr>
          <w:rFonts w:ascii="Arial" w:eastAsia="Calibri" w:hAnsi="Arial" w:cs="Arial"/>
          <w:b/>
          <w:bCs/>
        </w:rPr>
        <w:t>We re</w:t>
      </w:r>
      <w:r w:rsidRPr="00A50D2F">
        <w:rPr>
          <w:rFonts w:ascii="Arial" w:eastAsia="Calibri" w:hAnsi="Arial" w:cs="Arial"/>
          <w:b/>
        </w:rPr>
        <w:t>commend</w:t>
      </w:r>
      <w:r w:rsidR="00152766" w:rsidRPr="00A50D2F">
        <w:rPr>
          <w:rFonts w:ascii="Arial" w:eastAsia="Calibri" w:hAnsi="Arial" w:cs="Arial"/>
          <w:b/>
        </w:rPr>
        <w:t xml:space="preserve">ed </w:t>
      </w:r>
      <w:r w:rsidRPr="00A50D2F">
        <w:rPr>
          <w:rFonts w:ascii="Arial" w:eastAsia="Calibri" w:hAnsi="Arial" w:cs="Arial"/>
          <w:b/>
        </w:rPr>
        <w:t>that</w:t>
      </w:r>
      <w:r w:rsidR="00DD7A0F" w:rsidRPr="00A50D2F">
        <w:rPr>
          <w:rFonts w:ascii="Arial" w:eastAsia="Calibri" w:hAnsi="Arial" w:cs="Arial"/>
          <w:b/>
        </w:rPr>
        <w:t xml:space="preserve"> </w:t>
      </w:r>
      <w:r w:rsidRPr="00A50D2F">
        <w:rPr>
          <w:rFonts w:ascii="Arial" w:eastAsia="Calibri" w:hAnsi="Arial" w:cs="Arial"/>
          <w:b/>
        </w:rPr>
        <w:t>Management:</w:t>
      </w:r>
    </w:p>
    <w:p w14:paraId="038156D3" w14:textId="77777777" w:rsidR="003F46C2" w:rsidRPr="00A50D2F" w:rsidRDefault="003F46C2" w:rsidP="003F46C2">
      <w:pPr>
        <w:spacing w:after="0" w:line="240" w:lineRule="auto"/>
        <w:jc w:val="both"/>
        <w:rPr>
          <w:rFonts w:ascii="Arial" w:eastAsia="Calibri" w:hAnsi="Arial" w:cs="Arial"/>
          <w:b/>
        </w:rPr>
      </w:pPr>
    </w:p>
    <w:p w14:paraId="4CCEE8F9" w14:textId="6C70ED19" w:rsidR="00D9511F" w:rsidRPr="00A50D2F" w:rsidRDefault="00D9511F" w:rsidP="00456541">
      <w:pPr>
        <w:numPr>
          <w:ilvl w:val="0"/>
          <w:numId w:val="12"/>
        </w:numPr>
        <w:spacing w:after="0" w:line="240" w:lineRule="auto"/>
        <w:ind w:left="1980" w:hanging="540"/>
        <w:contextualSpacing/>
        <w:jc w:val="both"/>
        <w:rPr>
          <w:rFonts w:ascii="Arial" w:eastAsia="Calibri" w:hAnsi="Arial" w:cs="Arial"/>
          <w:b/>
        </w:rPr>
      </w:pPr>
      <w:r w:rsidRPr="00A50D2F">
        <w:rPr>
          <w:rFonts w:ascii="Arial" w:hAnsi="Arial" w:cs="Arial"/>
          <w:b/>
        </w:rPr>
        <w:t>Constitute the planning team to formulate GAD Agenda and consider tapping the assistance of the PCW, pursuant to the guidelines provided in PCW MC No. 2018-04 dated September 19, 2018;</w:t>
      </w:r>
    </w:p>
    <w:p w14:paraId="16861056" w14:textId="77777777" w:rsidR="00D9511F" w:rsidRPr="00A50D2F" w:rsidRDefault="00D9511F" w:rsidP="00D9511F">
      <w:pPr>
        <w:spacing w:after="0" w:line="240" w:lineRule="auto"/>
        <w:contextualSpacing/>
        <w:jc w:val="both"/>
        <w:rPr>
          <w:rFonts w:ascii="Arial" w:eastAsia="Calibri" w:hAnsi="Arial" w:cs="Arial"/>
          <w:b/>
        </w:rPr>
      </w:pPr>
    </w:p>
    <w:p w14:paraId="449A2B09" w14:textId="1A200852" w:rsidR="003F46C2" w:rsidRPr="00A50D2F" w:rsidRDefault="003F46C2" w:rsidP="00456541">
      <w:pPr>
        <w:numPr>
          <w:ilvl w:val="0"/>
          <w:numId w:val="12"/>
        </w:numPr>
        <w:spacing w:after="0" w:line="240" w:lineRule="auto"/>
        <w:ind w:left="1980" w:hanging="540"/>
        <w:contextualSpacing/>
        <w:jc w:val="both"/>
        <w:rPr>
          <w:rFonts w:ascii="Arial" w:eastAsia="Calibri" w:hAnsi="Arial" w:cs="Arial"/>
          <w:b/>
        </w:rPr>
      </w:pPr>
      <w:r w:rsidRPr="00A50D2F">
        <w:rPr>
          <w:rFonts w:ascii="Arial" w:eastAsia="Calibri" w:hAnsi="Arial" w:cs="Arial"/>
          <w:b/>
        </w:rPr>
        <w:t xml:space="preserve">Send to </w:t>
      </w:r>
      <w:r w:rsidR="00A754A5" w:rsidRPr="00A50D2F">
        <w:rPr>
          <w:rFonts w:ascii="Arial" w:eastAsia="Calibri" w:hAnsi="Arial" w:cs="Arial"/>
          <w:b/>
        </w:rPr>
        <w:t xml:space="preserve">GAD related </w:t>
      </w:r>
      <w:r w:rsidRPr="00A50D2F">
        <w:rPr>
          <w:rFonts w:ascii="Arial" w:eastAsia="Calibri" w:hAnsi="Arial" w:cs="Arial"/>
          <w:b/>
        </w:rPr>
        <w:t xml:space="preserve">seminars/trainings the NTA employees, particularly the GFPS, to enhance awareness and knowledge on issues, regulations and policies in the implementation of GAD PAPs; </w:t>
      </w:r>
      <w:r w:rsidR="00881CA1">
        <w:rPr>
          <w:rFonts w:ascii="Arial" w:eastAsia="Calibri" w:hAnsi="Arial" w:cs="Arial"/>
          <w:b/>
        </w:rPr>
        <w:t>and</w:t>
      </w:r>
    </w:p>
    <w:p w14:paraId="1EDCFAF9" w14:textId="77777777" w:rsidR="006A19E6" w:rsidRPr="00A50D2F" w:rsidRDefault="006A19E6" w:rsidP="00FB3BD8">
      <w:pPr>
        <w:spacing w:after="0" w:line="240" w:lineRule="auto"/>
        <w:contextualSpacing/>
        <w:jc w:val="both"/>
        <w:rPr>
          <w:rFonts w:ascii="Arial" w:eastAsia="Calibri" w:hAnsi="Arial" w:cs="Arial"/>
          <w:b/>
        </w:rPr>
      </w:pPr>
    </w:p>
    <w:p w14:paraId="603620BD" w14:textId="2C0B4762" w:rsidR="008C6400" w:rsidRPr="00A50D2F" w:rsidRDefault="003F46C2" w:rsidP="00456541">
      <w:pPr>
        <w:numPr>
          <w:ilvl w:val="0"/>
          <w:numId w:val="12"/>
        </w:numPr>
        <w:spacing w:after="0" w:line="240" w:lineRule="auto"/>
        <w:ind w:left="1980" w:hanging="540"/>
        <w:contextualSpacing/>
        <w:jc w:val="both"/>
        <w:rPr>
          <w:rFonts w:ascii="Arial" w:eastAsia="Calibri" w:hAnsi="Arial" w:cs="Arial"/>
          <w:b/>
        </w:rPr>
      </w:pPr>
      <w:r w:rsidRPr="00A50D2F">
        <w:rPr>
          <w:rFonts w:ascii="Arial" w:eastAsia="Calibri" w:hAnsi="Arial" w:cs="Arial"/>
          <w:b/>
        </w:rPr>
        <w:t>Require the GFPS through the ExeCom to:</w:t>
      </w:r>
    </w:p>
    <w:p w14:paraId="6EDEF1F5" w14:textId="77777777" w:rsidR="003F46C2" w:rsidRPr="00A50D2F" w:rsidRDefault="003F46C2" w:rsidP="003F46C2">
      <w:pPr>
        <w:spacing w:line="240" w:lineRule="auto"/>
        <w:ind w:left="540"/>
        <w:contextualSpacing/>
        <w:jc w:val="both"/>
        <w:rPr>
          <w:rFonts w:ascii="Arial" w:eastAsia="Calibri" w:hAnsi="Arial" w:cs="Arial"/>
          <w:b/>
        </w:rPr>
      </w:pPr>
    </w:p>
    <w:p w14:paraId="79F54806" w14:textId="393020F4" w:rsidR="003F46C2" w:rsidRPr="00A50D2F" w:rsidRDefault="006A19E6" w:rsidP="00D21B70">
      <w:pPr>
        <w:tabs>
          <w:tab w:val="left" w:pos="2520"/>
        </w:tabs>
        <w:spacing w:line="240" w:lineRule="auto"/>
        <w:ind w:left="2520" w:hanging="540"/>
        <w:contextualSpacing/>
        <w:jc w:val="both"/>
        <w:rPr>
          <w:rFonts w:ascii="Arial" w:eastAsia="Calibri" w:hAnsi="Arial" w:cs="Arial"/>
          <w:b/>
        </w:rPr>
      </w:pPr>
      <w:r w:rsidRPr="00A50D2F">
        <w:rPr>
          <w:rFonts w:ascii="Arial" w:eastAsia="Calibri" w:hAnsi="Arial" w:cs="Arial"/>
          <w:b/>
        </w:rPr>
        <w:t>c</w:t>
      </w:r>
      <w:r w:rsidR="003F46C2" w:rsidRPr="00A50D2F">
        <w:rPr>
          <w:rFonts w:ascii="Arial" w:eastAsia="Calibri" w:hAnsi="Arial" w:cs="Arial"/>
          <w:b/>
        </w:rPr>
        <w:t>.1</w:t>
      </w:r>
      <w:r w:rsidR="00D21B70" w:rsidRPr="00A50D2F">
        <w:rPr>
          <w:rFonts w:ascii="Arial" w:eastAsia="Calibri" w:hAnsi="Arial" w:cs="Arial"/>
          <w:b/>
        </w:rPr>
        <w:t>.</w:t>
      </w:r>
      <w:r w:rsidR="003F46C2" w:rsidRPr="00A50D2F">
        <w:rPr>
          <w:rFonts w:ascii="Arial" w:eastAsia="Calibri" w:hAnsi="Arial" w:cs="Arial"/>
          <w:b/>
        </w:rPr>
        <w:tab/>
      </w:r>
      <w:r w:rsidR="00A754A5" w:rsidRPr="00A50D2F">
        <w:rPr>
          <w:rFonts w:ascii="Arial" w:eastAsia="Calibri" w:hAnsi="Arial" w:cs="Arial"/>
          <w:b/>
        </w:rPr>
        <w:t>E</w:t>
      </w:r>
      <w:r w:rsidR="003F46C2" w:rsidRPr="00A50D2F">
        <w:rPr>
          <w:rFonts w:ascii="Arial" w:eastAsia="Calibri" w:hAnsi="Arial" w:cs="Arial"/>
          <w:b/>
        </w:rPr>
        <w:t>ncod</w:t>
      </w:r>
      <w:r w:rsidR="00A754A5" w:rsidRPr="00A50D2F">
        <w:rPr>
          <w:rFonts w:ascii="Arial" w:eastAsia="Calibri" w:hAnsi="Arial" w:cs="Arial"/>
          <w:b/>
        </w:rPr>
        <w:t>e</w:t>
      </w:r>
      <w:r w:rsidR="003F46C2" w:rsidRPr="00A50D2F">
        <w:rPr>
          <w:rFonts w:ascii="Arial" w:eastAsia="Calibri" w:hAnsi="Arial" w:cs="Arial"/>
          <w:b/>
        </w:rPr>
        <w:t xml:space="preserve"> in the GMMS the GAD AR for </w:t>
      </w:r>
      <w:r w:rsidR="00652A57" w:rsidRPr="00A50D2F">
        <w:rPr>
          <w:rFonts w:ascii="Arial" w:eastAsia="Calibri" w:hAnsi="Arial" w:cs="Arial"/>
          <w:b/>
        </w:rPr>
        <w:t>F</w:t>
      </w:r>
      <w:r w:rsidR="003F46C2" w:rsidRPr="00A50D2F">
        <w:rPr>
          <w:rFonts w:ascii="Arial" w:eastAsia="Calibri" w:hAnsi="Arial" w:cs="Arial"/>
          <w:b/>
        </w:rPr>
        <w:t>Y 2021,</w:t>
      </w:r>
      <w:r w:rsidR="00FF0B0F" w:rsidRPr="00A50D2F">
        <w:rPr>
          <w:rFonts w:ascii="Arial" w:eastAsia="Calibri" w:hAnsi="Arial" w:cs="Arial"/>
          <w:b/>
        </w:rPr>
        <w:t xml:space="preserve"> for review of the PCW</w:t>
      </w:r>
      <w:r w:rsidR="003F46C2" w:rsidRPr="00A50D2F">
        <w:rPr>
          <w:rFonts w:ascii="Arial" w:eastAsia="Calibri" w:hAnsi="Arial" w:cs="Arial"/>
          <w:b/>
        </w:rPr>
        <w:t xml:space="preserve"> and</w:t>
      </w:r>
      <w:r w:rsidR="00FF0B0F" w:rsidRPr="00A50D2F">
        <w:rPr>
          <w:rFonts w:ascii="Arial" w:eastAsia="Calibri" w:hAnsi="Arial" w:cs="Arial"/>
          <w:b/>
        </w:rPr>
        <w:t>,</w:t>
      </w:r>
      <w:r w:rsidR="003F46C2" w:rsidRPr="00A50D2F">
        <w:rPr>
          <w:rFonts w:ascii="Arial" w:eastAsia="Calibri" w:hAnsi="Arial" w:cs="Arial"/>
          <w:b/>
        </w:rPr>
        <w:t xml:space="preserve"> submit the</w:t>
      </w:r>
      <w:r w:rsidR="00652A57" w:rsidRPr="00A50D2F">
        <w:rPr>
          <w:rFonts w:ascii="Arial" w:eastAsia="Calibri" w:hAnsi="Arial" w:cs="Arial"/>
          <w:b/>
        </w:rPr>
        <w:t xml:space="preserve"> FY 2021</w:t>
      </w:r>
      <w:r w:rsidR="003F46C2" w:rsidRPr="00A50D2F">
        <w:rPr>
          <w:rFonts w:ascii="Arial" w:eastAsia="Calibri" w:hAnsi="Arial" w:cs="Arial"/>
          <w:b/>
        </w:rPr>
        <w:t xml:space="preserve"> PCW-reviewed GAD AR signed by the </w:t>
      </w:r>
      <w:r w:rsidR="00652A57" w:rsidRPr="00A50D2F">
        <w:rPr>
          <w:rFonts w:ascii="Arial" w:eastAsia="Calibri" w:hAnsi="Arial" w:cs="Arial"/>
          <w:b/>
        </w:rPr>
        <w:t xml:space="preserve">NTA </w:t>
      </w:r>
      <w:r w:rsidR="003F46C2" w:rsidRPr="00A50D2F">
        <w:rPr>
          <w:rFonts w:ascii="Arial" w:eastAsia="Calibri" w:hAnsi="Arial" w:cs="Arial"/>
          <w:b/>
        </w:rPr>
        <w:t xml:space="preserve">Administrator and accompanying reports to the PCW and Audit Team, in compliance with </w:t>
      </w:r>
      <w:r w:rsidR="00652A57" w:rsidRPr="00A50D2F">
        <w:rPr>
          <w:rFonts w:ascii="Arial" w:eastAsia="Calibri" w:hAnsi="Arial" w:cs="Arial"/>
          <w:b/>
        </w:rPr>
        <w:t xml:space="preserve">Item 3.1 of </w:t>
      </w:r>
      <w:r w:rsidR="003F46C2" w:rsidRPr="00A50D2F">
        <w:rPr>
          <w:rFonts w:ascii="Arial" w:eastAsia="Calibri" w:hAnsi="Arial" w:cs="Arial"/>
          <w:b/>
          <w:lang w:val="en-GB"/>
        </w:rPr>
        <w:t>PCW MC No. 2021-06 dated December 10, 2021</w:t>
      </w:r>
      <w:r w:rsidR="003F46C2" w:rsidRPr="00A50D2F">
        <w:rPr>
          <w:rFonts w:ascii="Arial" w:eastAsia="Calibri" w:hAnsi="Arial" w:cs="Arial"/>
          <w:b/>
        </w:rPr>
        <w:t xml:space="preserve">; </w:t>
      </w:r>
    </w:p>
    <w:p w14:paraId="51D9107B" w14:textId="77777777" w:rsidR="003F46C2" w:rsidRPr="00A50D2F" w:rsidRDefault="003F46C2" w:rsidP="003F46C2">
      <w:pPr>
        <w:tabs>
          <w:tab w:val="left" w:pos="1080"/>
        </w:tabs>
        <w:spacing w:line="240" w:lineRule="auto"/>
        <w:ind w:left="1080" w:hanging="540"/>
        <w:contextualSpacing/>
        <w:jc w:val="both"/>
        <w:rPr>
          <w:rFonts w:ascii="Calibri" w:eastAsia="Calibri" w:hAnsi="Calibri" w:cs="Times New Roman"/>
          <w:lang w:val="en-GB"/>
        </w:rPr>
      </w:pPr>
    </w:p>
    <w:p w14:paraId="0F5A13BB" w14:textId="41E37220" w:rsidR="003F46C2" w:rsidRPr="00A50D2F" w:rsidRDefault="006A19E6" w:rsidP="00D21B70">
      <w:pPr>
        <w:tabs>
          <w:tab w:val="left" w:pos="2520"/>
        </w:tabs>
        <w:spacing w:line="240" w:lineRule="auto"/>
        <w:ind w:left="2520" w:hanging="540"/>
        <w:contextualSpacing/>
        <w:jc w:val="both"/>
        <w:rPr>
          <w:rFonts w:ascii="Arial" w:eastAsia="Calibri" w:hAnsi="Arial" w:cs="Arial"/>
          <w:b/>
        </w:rPr>
      </w:pPr>
      <w:r w:rsidRPr="00A50D2F">
        <w:rPr>
          <w:rFonts w:ascii="Arial" w:eastAsia="Calibri" w:hAnsi="Arial" w:cs="Arial"/>
          <w:b/>
        </w:rPr>
        <w:t>c</w:t>
      </w:r>
      <w:r w:rsidR="003F46C2" w:rsidRPr="00A50D2F">
        <w:rPr>
          <w:rFonts w:ascii="Arial" w:eastAsia="Calibri" w:hAnsi="Arial" w:cs="Arial"/>
          <w:b/>
        </w:rPr>
        <w:t>.2.</w:t>
      </w:r>
      <w:r w:rsidR="003F46C2" w:rsidRPr="00A50D2F">
        <w:rPr>
          <w:rFonts w:ascii="Arial" w:eastAsia="Calibri" w:hAnsi="Arial" w:cs="Arial"/>
          <w:b/>
        </w:rPr>
        <w:tab/>
        <w:t>Moving forward, ensure that the:</w:t>
      </w:r>
    </w:p>
    <w:p w14:paraId="0DB3A6A2" w14:textId="77777777" w:rsidR="003F46C2" w:rsidRPr="00A50D2F" w:rsidRDefault="003F46C2" w:rsidP="003F46C2">
      <w:pPr>
        <w:tabs>
          <w:tab w:val="left" w:pos="1260"/>
        </w:tabs>
        <w:spacing w:after="0" w:line="240" w:lineRule="auto"/>
        <w:ind w:left="1080" w:hanging="654"/>
        <w:contextualSpacing/>
        <w:jc w:val="both"/>
        <w:rPr>
          <w:rFonts w:ascii="Arial" w:eastAsia="Calibri" w:hAnsi="Arial" w:cs="Arial"/>
          <w:b/>
        </w:rPr>
      </w:pPr>
    </w:p>
    <w:p w14:paraId="3932C110" w14:textId="25C18C24" w:rsidR="006A19E6" w:rsidRPr="00A50D2F" w:rsidRDefault="0068081B" w:rsidP="006A19E6">
      <w:pPr>
        <w:spacing w:after="0" w:line="240" w:lineRule="auto"/>
        <w:ind w:left="3240" w:hanging="720"/>
        <w:contextualSpacing/>
        <w:jc w:val="both"/>
        <w:rPr>
          <w:rFonts w:ascii="Arial" w:hAnsi="Arial" w:cs="Arial"/>
          <w:b/>
        </w:rPr>
      </w:pPr>
      <w:r w:rsidRPr="00A50D2F">
        <w:rPr>
          <w:rFonts w:ascii="Arial" w:eastAsia="Calibri" w:hAnsi="Arial" w:cs="Arial"/>
          <w:b/>
        </w:rPr>
        <w:t>c</w:t>
      </w:r>
      <w:r w:rsidR="003F46C2" w:rsidRPr="00A50D2F">
        <w:rPr>
          <w:rFonts w:ascii="Arial" w:eastAsia="Calibri" w:hAnsi="Arial" w:cs="Arial"/>
          <w:b/>
        </w:rPr>
        <w:t xml:space="preserve">.2.1 </w:t>
      </w:r>
      <w:r w:rsidR="003F46C2" w:rsidRPr="00A50D2F">
        <w:rPr>
          <w:rFonts w:ascii="Arial" w:eastAsia="Calibri" w:hAnsi="Arial" w:cs="Arial"/>
          <w:b/>
        </w:rPr>
        <w:tab/>
        <w:t xml:space="preserve">HGDG tool is </w:t>
      </w:r>
      <w:r w:rsidR="006A19E6" w:rsidRPr="00A50D2F">
        <w:rPr>
          <w:rFonts w:ascii="Arial" w:eastAsia="Calibri" w:hAnsi="Arial" w:cs="Arial"/>
          <w:b/>
        </w:rPr>
        <w:t xml:space="preserve">used </w:t>
      </w:r>
      <w:r w:rsidR="006A19E6" w:rsidRPr="00A50D2F">
        <w:rPr>
          <w:rFonts w:ascii="Arial" w:hAnsi="Arial" w:cs="Arial"/>
          <w:b/>
        </w:rPr>
        <w:t>to determine how much of the budget of the major PAPs can be attributed to GAD-related PAPs that will be indicated in the succeeding GAD ARs;</w:t>
      </w:r>
    </w:p>
    <w:p w14:paraId="03D537C3" w14:textId="77777777" w:rsidR="006A19E6" w:rsidRPr="00A50D2F" w:rsidRDefault="006A19E6" w:rsidP="0068081B">
      <w:pPr>
        <w:tabs>
          <w:tab w:val="left" w:pos="2160"/>
        </w:tabs>
        <w:spacing w:after="0" w:line="240" w:lineRule="auto"/>
        <w:contextualSpacing/>
        <w:jc w:val="both"/>
        <w:rPr>
          <w:rFonts w:ascii="Arial" w:eastAsia="Calibri" w:hAnsi="Arial" w:cs="Arial"/>
          <w:b/>
        </w:rPr>
      </w:pPr>
    </w:p>
    <w:p w14:paraId="520F3D2D" w14:textId="735345BF" w:rsidR="00825B52" w:rsidRPr="00A50D2F" w:rsidRDefault="0068081B" w:rsidP="00D21B70">
      <w:pPr>
        <w:spacing w:after="0" w:line="240" w:lineRule="auto"/>
        <w:ind w:left="3240" w:hanging="720"/>
        <w:contextualSpacing/>
        <w:jc w:val="both"/>
        <w:rPr>
          <w:rFonts w:ascii="Arial" w:eastAsia="Calibri" w:hAnsi="Arial" w:cs="Arial"/>
          <w:b/>
        </w:rPr>
      </w:pPr>
      <w:r w:rsidRPr="00A50D2F">
        <w:rPr>
          <w:rFonts w:ascii="Arial" w:eastAsia="Calibri" w:hAnsi="Arial" w:cs="Arial"/>
          <w:b/>
        </w:rPr>
        <w:t>c</w:t>
      </w:r>
      <w:r w:rsidR="003F46C2" w:rsidRPr="00A50D2F">
        <w:rPr>
          <w:rFonts w:ascii="Arial" w:eastAsia="Calibri" w:hAnsi="Arial" w:cs="Arial"/>
          <w:b/>
        </w:rPr>
        <w:t xml:space="preserve">.2.2 </w:t>
      </w:r>
      <w:r w:rsidR="003F46C2" w:rsidRPr="00A50D2F">
        <w:rPr>
          <w:rFonts w:ascii="Arial" w:eastAsia="Calibri" w:hAnsi="Arial" w:cs="Arial"/>
          <w:b/>
        </w:rPr>
        <w:tab/>
        <w:t>GPB</w:t>
      </w:r>
      <w:r w:rsidR="00652A57" w:rsidRPr="00A50D2F">
        <w:rPr>
          <w:rFonts w:ascii="Arial" w:eastAsia="Calibri" w:hAnsi="Arial" w:cs="Arial"/>
          <w:b/>
        </w:rPr>
        <w:t xml:space="preserve"> and GAD AR are</w:t>
      </w:r>
      <w:r w:rsidR="00825B52" w:rsidRPr="00A50D2F">
        <w:rPr>
          <w:rFonts w:ascii="Arial" w:eastAsia="Calibri" w:hAnsi="Arial" w:cs="Arial"/>
          <w:b/>
        </w:rPr>
        <w:t xml:space="preserve"> submitted to the </w:t>
      </w:r>
      <w:r w:rsidR="003F46C2" w:rsidRPr="00A50D2F">
        <w:rPr>
          <w:rFonts w:ascii="Arial" w:eastAsia="Calibri" w:hAnsi="Arial" w:cs="Arial"/>
          <w:b/>
        </w:rPr>
        <w:t xml:space="preserve">PCW </w:t>
      </w:r>
      <w:r w:rsidR="00825B52" w:rsidRPr="00A50D2F">
        <w:rPr>
          <w:rFonts w:ascii="Arial" w:eastAsia="Calibri" w:hAnsi="Arial" w:cs="Arial"/>
          <w:b/>
        </w:rPr>
        <w:t>within the prescribed deadline</w:t>
      </w:r>
      <w:r w:rsidR="00397526" w:rsidRPr="00A50D2F">
        <w:rPr>
          <w:rFonts w:ascii="Arial" w:eastAsia="Calibri" w:hAnsi="Arial" w:cs="Arial"/>
          <w:b/>
        </w:rPr>
        <w:t>;</w:t>
      </w:r>
      <w:r w:rsidR="00191BDE" w:rsidRPr="00A50D2F">
        <w:rPr>
          <w:rFonts w:ascii="Arial" w:eastAsia="Calibri" w:hAnsi="Arial" w:cs="Arial"/>
          <w:b/>
        </w:rPr>
        <w:t xml:space="preserve"> and</w:t>
      </w:r>
    </w:p>
    <w:p w14:paraId="0D294470" w14:textId="77777777" w:rsidR="00825B52" w:rsidRPr="00A50D2F" w:rsidRDefault="00825B52" w:rsidP="00D21B70">
      <w:pPr>
        <w:spacing w:after="0" w:line="240" w:lineRule="auto"/>
        <w:ind w:left="3240" w:hanging="720"/>
        <w:contextualSpacing/>
        <w:jc w:val="both"/>
        <w:rPr>
          <w:rFonts w:ascii="Arial" w:eastAsia="Calibri" w:hAnsi="Arial" w:cs="Arial"/>
          <w:b/>
        </w:rPr>
      </w:pPr>
    </w:p>
    <w:p w14:paraId="244A667C" w14:textId="0FB8F27B" w:rsidR="003F46C2" w:rsidRPr="00A50D2F" w:rsidRDefault="0068081B" w:rsidP="00D21B70">
      <w:pPr>
        <w:spacing w:after="0" w:line="240" w:lineRule="auto"/>
        <w:ind w:left="3240" w:hanging="720"/>
        <w:contextualSpacing/>
        <w:jc w:val="both"/>
        <w:rPr>
          <w:rFonts w:ascii="Arial" w:eastAsia="Calibri" w:hAnsi="Arial" w:cs="Arial"/>
          <w:b/>
        </w:rPr>
      </w:pPr>
      <w:r w:rsidRPr="00A50D2F">
        <w:rPr>
          <w:rFonts w:ascii="Arial" w:eastAsia="Calibri" w:hAnsi="Arial" w:cs="Arial"/>
          <w:b/>
        </w:rPr>
        <w:lastRenderedPageBreak/>
        <w:t>c</w:t>
      </w:r>
      <w:r w:rsidR="00825B52" w:rsidRPr="00A50D2F">
        <w:rPr>
          <w:rFonts w:ascii="Arial" w:eastAsia="Calibri" w:hAnsi="Arial" w:cs="Arial"/>
          <w:b/>
        </w:rPr>
        <w:t>.2.3</w:t>
      </w:r>
      <w:r w:rsidR="00825B52" w:rsidRPr="00A50D2F">
        <w:rPr>
          <w:rFonts w:ascii="Arial" w:eastAsia="Calibri" w:hAnsi="Arial" w:cs="Arial"/>
          <w:b/>
        </w:rPr>
        <w:tab/>
      </w:r>
      <w:r w:rsidR="005A7659" w:rsidRPr="00A50D2F">
        <w:rPr>
          <w:rFonts w:ascii="Arial" w:eastAsia="Calibri" w:hAnsi="Arial" w:cs="Arial"/>
          <w:b/>
        </w:rPr>
        <w:t xml:space="preserve">PCW-endorsed GPB </w:t>
      </w:r>
      <w:r w:rsidR="003F46C2" w:rsidRPr="00A50D2F">
        <w:rPr>
          <w:rFonts w:ascii="Arial" w:eastAsia="Calibri" w:hAnsi="Arial" w:cs="Arial"/>
          <w:b/>
        </w:rPr>
        <w:t>is submitted to the Audit Team within five days after its endorsement</w:t>
      </w:r>
      <w:r w:rsidR="00B365ED" w:rsidRPr="00A50D2F">
        <w:rPr>
          <w:rFonts w:ascii="Arial" w:eastAsia="Calibri" w:hAnsi="Arial" w:cs="Arial"/>
          <w:b/>
        </w:rPr>
        <w:t>.</w:t>
      </w:r>
    </w:p>
    <w:p w14:paraId="42D5B761" w14:textId="77777777" w:rsidR="003D2D33" w:rsidRPr="00A50D2F" w:rsidRDefault="003D2D33" w:rsidP="0001407C">
      <w:pPr>
        <w:pStyle w:val="NoSpacing"/>
        <w:jc w:val="both"/>
        <w:rPr>
          <w:rFonts w:ascii="Arial" w:hAnsi="Arial" w:cs="Arial"/>
          <w:b/>
          <w:bCs/>
        </w:rPr>
      </w:pPr>
    </w:p>
    <w:p w14:paraId="70BB44FA" w14:textId="7D42F6E3" w:rsidR="00A63520" w:rsidRPr="00A50D2F" w:rsidRDefault="00D8656B" w:rsidP="00456541">
      <w:pPr>
        <w:pStyle w:val="ListParagraph"/>
        <w:numPr>
          <w:ilvl w:val="1"/>
          <w:numId w:val="47"/>
        </w:numPr>
        <w:spacing w:after="0" w:line="240" w:lineRule="auto"/>
        <w:ind w:left="1418" w:hanging="709"/>
        <w:jc w:val="both"/>
        <w:rPr>
          <w:rFonts w:ascii="Arial" w:hAnsi="Arial" w:cs="Arial"/>
          <w:b/>
          <w:bCs/>
        </w:rPr>
      </w:pPr>
      <w:r w:rsidRPr="00A50D2F">
        <w:rPr>
          <w:rFonts w:ascii="Arial" w:hAnsi="Arial" w:cs="Arial"/>
        </w:rPr>
        <w:t>Management commented that</w:t>
      </w:r>
      <w:r w:rsidR="00C05CD1" w:rsidRPr="00A50D2F">
        <w:rPr>
          <w:rFonts w:ascii="Arial" w:hAnsi="Arial" w:cs="Arial"/>
        </w:rPr>
        <w:t xml:space="preserve"> the</w:t>
      </w:r>
      <w:r w:rsidR="00E66DBF" w:rsidRPr="00A50D2F">
        <w:rPr>
          <w:rFonts w:ascii="Arial" w:hAnsi="Arial" w:cs="Arial"/>
        </w:rPr>
        <w:t xml:space="preserve"> GAD-related trainings are being coordinated with the Administrative Department.  As regards the GAD AR, the </w:t>
      </w:r>
      <w:r w:rsidR="00D442AC" w:rsidRPr="00A50D2F">
        <w:rPr>
          <w:rFonts w:ascii="Arial" w:hAnsi="Arial" w:cs="Arial"/>
        </w:rPr>
        <w:t xml:space="preserve">GFPS committed to accomplish the HGDG on the NTA PAPs and submit the GAD AR thru the GMMS within the prescribed period.  For the meantime, the NTA </w:t>
      </w:r>
      <w:r w:rsidR="00E66DBF" w:rsidRPr="00A50D2F">
        <w:rPr>
          <w:rFonts w:ascii="Arial" w:hAnsi="Arial" w:cs="Arial"/>
        </w:rPr>
        <w:t xml:space="preserve">will request the PCW for consideration to re-open the GMMS since the submission of </w:t>
      </w:r>
      <w:r w:rsidR="00D442AC" w:rsidRPr="00A50D2F">
        <w:rPr>
          <w:rFonts w:ascii="Arial" w:hAnsi="Arial" w:cs="Arial"/>
        </w:rPr>
        <w:t>the GAD AR for FY 2021 has lapsed and</w:t>
      </w:r>
      <w:r w:rsidR="004A5FE3" w:rsidRPr="00A50D2F">
        <w:rPr>
          <w:rFonts w:ascii="Arial" w:hAnsi="Arial" w:cs="Arial"/>
        </w:rPr>
        <w:t>,</w:t>
      </w:r>
      <w:r w:rsidR="00D442AC" w:rsidRPr="00A50D2F">
        <w:rPr>
          <w:rFonts w:ascii="Arial" w:hAnsi="Arial" w:cs="Arial"/>
        </w:rPr>
        <w:t xml:space="preserve"> to update the Audit Team on the matter.  </w:t>
      </w:r>
    </w:p>
    <w:p w14:paraId="6867ACDC" w14:textId="6C5F5002" w:rsidR="00D8656B" w:rsidRPr="00A50D2F" w:rsidRDefault="00D8656B" w:rsidP="0001407C">
      <w:pPr>
        <w:pStyle w:val="NoSpacing"/>
        <w:jc w:val="both"/>
        <w:rPr>
          <w:rFonts w:ascii="Arial" w:hAnsi="Arial" w:cs="Arial"/>
          <w:b/>
          <w:bCs/>
        </w:rPr>
      </w:pPr>
    </w:p>
    <w:p w14:paraId="1F8D3FA2" w14:textId="006C4C58" w:rsidR="00D8656B" w:rsidRPr="00A50D2F" w:rsidRDefault="00D442AC" w:rsidP="00456541">
      <w:pPr>
        <w:pStyle w:val="ListParagraph"/>
        <w:numPr>
          <w:ilvl w:val="1"/>
          <w:numId w:val="47"/>
        </w:numPr>
        <w:spacing w:after="0" w:line="240" w:lineRule="auto"/>
        <w:ind w:left="1418" w:hanging="709"/>
        <w:jc w:val="both"/>
        <w:rPr>
          <w:rFonts w:ascii="Arial" w:hAnsi="Arial" w:cs="Arial"/>
          <w:b/>
          <w:bCs/>
        </w:rPr>
      </w:pPr>
      <w:r w:rsidRPr="00A50D2F">
        <w:rPr>
          <w:rFonts w:ascii="Arial" w:hAnsi="Arial" w:cs="Arial"/>
        </w:rPr>
        <w:t xml:space="preserve">As a rejoinder, </w:t>
      </w:r>
      <w:r w:rsidR="00D02158" w:rsidRPr="00A50D2F">
        <w:rPr>
          <w:rFonts w:ascii="Arial" w:hAnsi="Arial" w:cs="Arial"/>
        </w:rPr>
        <w:t>the Audit Team a</w:t>
      </w:r>
      <w:r w:rsidRPr="00A50D2F">
        <w:rPr>
          <w:rFonts w:ascii="Arial" w:hAnsi="Arial" w:cs="Arial"/>
        </w:rPr>
        <w:t>cknowledged</w:t>
      </w:r>
      <w:r w:rsidR="00C05CD1" w:rsidRPr="00A50D2F">
        <w:rPr>
          <w:rFonts w:ascii="Arial" w:hAnsi="Arial" w:cs="Arial"/>
        </w:rPr>
        <w:t xml:space="preserve"> the commitment and initial action taken by </w:t>
      </w:r>
      <w:r w:rsidRPr="00A50D2F">
        <w:rPr>
          <w:rFonts w:ascii="Arial" w:hAnsi="Arial" w:cs="Arial"/>
        </w:rPr>
        <w:t>Management</w:t>
      </w:r>
      <w:r w:rsidR="00C05CD1" w:rsidRPr="00A50D2F">
        <w:rPr>
          <w:rFonts w:ascii="Arial" w:hAnsi="Arial" w:cs="Arial"/>
        </w:rPr>
        <w:t xml:space="preserve"> to address</w:t>
      </w:r>
      <w:r w:rsidR="00904943" w:rsidRPr="00A50D2F">
        <w:rPr>
          <w:rFonts w:ascii="Arial" w:hAnsi="Arial" w:cs="Arial"/>
        </w:rPr>
        <w:t xml:space="preserve"> the audit </w:t>
      </w:r>
      <w:r w:rsidR="00C05CD1" w:rsidRPr="00A50D2F">
        <w:rPr>
          <w:rFonts w:ascii="Arial" w:eastAsia="Calibri" w:hAnsi="Arial" w:cs="Arial"/>
        </w:rPr>
        <w:t>observations on GAD.  T</w:t>
      </w:r>
      <w:r w:rsidR="00D02158" w:rsidRPr="00A50D2F">
        <w:rPr>
          <w:rFonts w:ascii="Arial" w:hAnsi="Arial" w:cs="Arial"/>
        </w:rPr>
        <w:t xml:space="preserve">heir </w:t>
      </w:r>
      <w:r w:rsidR="008935F4" w:rsidRPr="00A50D2F">
        <w:rPr>
          <w:rFonts w:ascii="Arial" w:hAnsi="Arial" w:cs="Arial"/>
        </w:rPr>
        <w:t>full compliance</w:t>
      </w:r>
      <w:r w:rsidR="00C05CD1" w:rsidRPr="00A50D2F">
        <w:rPr>
          <w:rFonts w:ascii="Arial" w:hAnsi="Arial" w:cs="Arial"/>
        </w:rPr>
        <w:t xml:space="preserve"> with the audit recommendations </w:t>
      </w:r>
      <w:r w:rsidR="008935F4" w:rsidRPr="00A50D2F">
        <w:rPr>
          <w:rFonts w:ascii="Arial" w:hAnsi="Arial" w:cs="Arial"/>
        </w:rPr>
        <w:t xml:space="preserve">will be </w:t>
      </w:r>
      <w:r w:rsidR="00904943" w:rsidRPr="00A50D2F">
        <w:rPr>
          <w:rFonts w:ascii="Arial" w:hAnsi="Arial" w:cs="Arial"/>
        </w:rPr>
        <w:t>monitor</w:t>
      </w:r>
      <w:r w:rsidR="008935F4" w:rsidRPr="00A50D2F">
        <w:rPr>
          <w:rFonts w:ascii="Arial" w:hAnsi="Arial" w:cs="Arial"/>
        </w:rPr>
        <w:t xml:space="preserve">ed </w:t>
      </w:r>
      <w:r w:rsidR="00904943" w:rsidRPr="00A50D2F">
        <w:rPr>
          <w:rFonts w:ascii="Arial" w:hAnsi="Arial" w:cs="Arial"/>
        </w:rPr>
        <w:t xml:space="preserve">in </w:t>
      </w:r>
      <w:r w:rsidR="00C05CD1" w:rsidRPr="00A50D2F">
        <w:rPr>
          <w:rFonts w:ascii="Arial" w:hAnsi="Arial" w:cs="Arial"/>
        </w:rPr>
        <w:t xml:space="preserve">the </w:t>
      </w:r>
      <w:r w:rsidR="00904943" w:rsidRPr="00A50D2F">
        <w:rPr>
          <w:rFonts w:ascii="Arial" w:hAnsi="Arial" w:cs="Arial"/>
        </w:rPr>
        <w:t>CY 2022</w:t>
      </w:r>
      <w:r w:rsidR="008935F4" w:rsidRPr="00A50D2F">
        <w:rPr>
          <w:rFonts w:ascii="Arial" w:hAnsi="Arial" w:cs="Arial"/>
        </w:rPr>
        <w:t xml:space="preserve"> audit</w:t>
      </w:r>
      <w:r w:rsidR="00904943" w:rsidRPr="00A50D2F">
        <w:rPr>
          <w:rFonts w:ascii="Arial" w:hAnsi="Arial" w:cs="Arial"/>
        </w:rPr>
        <w:t>.</w:t>
      </w:r>
    </w:p>
    <w:p w14:paraId="5BD77CEC" w14:textId="77777777" w:rsidR="00F040B5" w:rsidRPr="00A50D2F" w:rsidRDefault="00F040B5" w:rsidP="0001407C">
      <w:pPr>
        <w:pStyle w:val="NoSpacing"/>
        <w:jc w:val="both"/>
        <w:rPr>
          <w:rFonts w:ascii="Arial" w:hAnsi="Arial" w:cs="Arial"/>
          <w:b/>
          <w:bCs/>
        </w:rPr>
      </w:pPr>
    </w:p>
    <w:p w14:paraId="6699E237" w14:textId="77777777" w:rsidR="00A63520" w:rsidRPr="00A50D2F" w:rsidRDefault="00A63520" w:rsidP="00A63520">
      <w:pPr>
        <w:pStyle w:val="NoSpacing"/>
        <w:jc w:val="both"/>
        <w:rPr>
          <w:rFonts w:ascii="Arial" w:hAnsi="Arial" w:cs="Arial"/>
          <w:b/>
          <w:bCs/>
        </w:rPr>
      </w:pPr>
    </w:p>
    <w:p w14:paraId="665CFCD3" w14:textId="77777777" w:rsidR="00663086" w:rsidRPr="00A50D2F" w:rsidRDefault="00663086" w:rsidP="00663086">
      <w:pPr>
        <w:pStyle w:val="ListParagraph"/>
        <w:tabs>
          <w:tab w:val="left" w:pos="720"/>
          <w:tab w:val="left" w:pos="1890"/>
        </w:tabs>
        <w:spacing w:after="0"/>
        <w:ind w:left="0"/>
        <w:rPr>
          <w:rFonts w:ascii="Arial" w:hAnsi="Arial" w:cs="Arial"/>
          <w:b/>
        </w:rPr>
      </w:pPr>
      <w:r w:rsidRPr="00A50D2F">
        <w:rPr>
          <w:rFonts w:ascii="Arial" w:hAnsi="Arial" w:cs="Arial"/>
          <w:b/>
        </w:rPr>
        <w:t>COMPLIANCE WITH PROPERTY INSURANCE LAW</w:t>
      </w:r>
    </w:p>
    <w:p w14:paraId="185C149B" w14:textId="77777777" w:rsidR="00663086" w:rsidRPr="00A50D2F" w:rsidRDefault="00663086" w:rsidP="00663086">
      <w:pPr>
        <w:pStyle w:val="NoSpacing"/>
        <w:jc w:val="both"/>
        <w:rPr>
          <w:rFonts w:ascii="Arial" w:hAnsi="Arial" w:cs="Arial"/>
          <w:b/>
          <w:bCs/>
        </w:rPr>
      </w:pPr>
    </w:p>
    <w:p w14:paraId="1F8F2BA4" w14:textId="6D5A03F9" w:rsidR="00663086" w:rsidRPr="00A50D2F" w:rsidRDefault="00663086" w:rsidP="00CD42BB">
      <w:pPr>
        <w:pStyle w:val="NoSpacing"/>
        <w:numPr>
          <w:ilvl w:val="0"/>
          <w:numId w:val="2"/>
        </w:numPr>
        <w:ind w:left="720" w:hanging="720"/>
        <w:jc w:val="both"/>
        <w:rPr>
          <w:rFonts w:ascii="Arial" w:hAnsi="Arial" w:cs="Arial"/>
          <w:b/>
          <w:bCs/>
        </w:rPr>
      </w:pPr>
      <w:r w:rsidRPr="00A50D2F">
        <w:rPr>
          <w:rFonts w:ascii="Arial" w:eastAsia="Times New Roman" w:hAnsi="Arial" w:cs="Arial"/>
          <w:b/>
          <w:lang w:val="en-GB"/>
        </w:rPr>
        <w:t>There are PPE items</w:t>
      </w:r>
      <w:r w:rsidR="00B01E86" w:rsidRPr="00A50D2F">
        <w:rPr>
          <w:rFonts w:ascii="Arial" w:eastAsia="Times New Roman" w:hAnsi="Arial" w:cs="Arial"/>
          <w:b/>
          <w:lang w:val="en-GB"/>
        </w:rPr>
        <w:t xml:space="preserve"> that were not insured with the General Insurance Fund (GIF) of the Government Service Insurance System (GSIS),</w:t>
      </w:r>
      <w:r w:rsidR="007241EB" w:rsidRPr="00A50D2F">
        <w:rPr>
          <w:rFonts w:ascii="Arial" w:eastAsia="Times New Roman" w:hAnsi="Arial" w:cs="Arial"/>
          <w:b/>
          <w:lang w:val="en-GB"/>
        </w:rPr>
        <w:t xml:space="preserve"> consisting of</w:t>
      </w:r>
      <w:bookmarkStart w:id="15" w:name="_Hlk105147027"/>
      <w:r w:rsidR="00B01E86" w:rsidRPr="00A50D2F">
        <w:rPr>
          <w:rFonts w:ascii="Arial" w:eastAsia="Times New Roman" w:hAnsi="Arial" w:cs="Arial"/>
          <w:b/>
          <w:lang w:val="en-GB"/>
        </w:rPr>
        <w:t>:</w:t>
      </w:r>
      <w:r w:rsidR="007241EB" w:rsidRPr="00A50D2F">
        <w:rPr>
          <w:rFonts w:ascii="Arial" w:eastAsia="Times New Roman" w:hAnsi="Arial" w:cs="Arial"/>
          <w:b/>
          <w:lang w:val="en-GB"/>
        </w:rPr>
        <w:t xml:space="preserve"> </w:t>
      </w:r>
      <w:r w:rsidR="00B01E86" w:rsidRPr="00A50D2F">
        <w:rPr>
          <w:rFonts w:ascii="Arial" w:eastAsia="Times New Roman" w:hAnsi="Arial" w:cs="Arial"/>
          <w:b/>
          <w:lang w:val="en-GB"/>
        </w:rPr>
        <w:t xml:space="preserve">           (a) </w:t>
      </w:r>
      <w:r w:rsidR="007241EB" w:rsidRPr="00A50D2F">
        <w:rPr>
          <w:rFonts w:ascii="Arial" w:eastAsia="Times New Roman" w:hAnsi="Arial" w:cs="Arial"/>
          <w:b/>
          <w:lang w:val="en-GB"/>
        </w:rPr>
        <w:t>b</w:t>
      </w:r>
      <w:r w:rsidR="007241EB" w:rsidRPr="00A50D2F">
        <w:rPr>
          <w:rFonts w:ascii="Arial" w:hAnsi="Arial" w:cs="Arial"/>
          <w:b/>
          <w:bCs/>
        </w:rPr>
        <w:t>uildings, leased assets improvements, motor vehicles, communication equipment, etc. in NTA-CO costing P30.388 million</w:t>
      </w:r>
      <w:bookmarkEnd w:id="15"/>
      <w:r w:rsidR="00C83C54" w:rsidRPr="00A50D2F">
        <w:rPr>
          <w:rFonts w:ascii="Arial" w:hAnsi="Arial" w:cs="Arial"/>
          <w:b/>
          <w:bCs/>
        </w:rPr>
        <w:t xml:space="preserve"> were not insured in               CY 2021</w:t>
      </w:r>
      <w:r w:rsidR="007241EB" w:rsidRPr="00A50D2F">
        <w:rPr>
          <w:rFonts w:ascii="Arial" w:hAnsi="Arial" w:cs="Arial"/>
          <w:b/>
          <w:bCs/>
        </w:rPr>
        <w:t xml:space="preserve">; </w:t>
      </w:r>
      <w:r w:rsidR="00B01E86" w:rsidRPr="00A50D2F">
        <w:rPr>
          <w:rFonts w:ascii="Arial" w:hAnsi="Arial" w:cs="Arial"/>
          <w:b/>
          <w:bCs/>
        </w:rPr>
        <w:t>(b)</w:t>
      </w:r>
      <w:r w:rsidR="007241EB" w:rsidRPr="00A50D2F">
        <w:rPr>
          <w:rFonts w:ascii="Arial" w:hAnsi="Arial" w:cs="Arial"/>
          <w:b/>
          <w:bCs/>
        </w:rPr>
        <w:t xml:space="preserve"> PPE items in NTA Vigan PBO and Kadiwa ni Ani at Kita</w:t>
      </w:r>
      <w:r w:rsidR="00B01E86" w:rsidRPr="00A50D2F">
        <w:rPr>
          <w:rFonts w:ascii="Arial" w:hAnsi="Arial" w:cs="Arial"/>
          <w:b/>
          <w:bCs/>
        </w:rPr>
        <w:t xml:space="preserve"> were not insured </w:t>
      </w:r>
      <w:r w:rsidR="007241EB" w:rsidRPr="00A50D2F">
        <w:rPr>
          <w:rFonts w:ascii="Arial" w:hAnsi="Arial" w:cs="Arial"/>
          <w:b/>
          <w:bCs/>
        </w:rPr>
        <w:t>against earthquake, flood and other fortuitous events</w:t>
      </w:r>
      <w:r w:rsidR="00C83C54" w:rsidRPr="00A50D2F">
        <w:rPr>
          <w:rFonts w:ascii="Arial" w:hAnsi="Arial" w:cs="Arial"/>
          <w:b/>
          <w:bCs/>
        </w:rPr>
        <w:t>; and (c)</w:t>
      </w:r>
      <w:r w:rsidR="007241EB" w:rsidRPr="00A50D2F">
        <w:rPr>
          <w:rFonts w:ascii="Arial" w:hAnsi="Arial" w:cs="Arial"/>
          <w:b/>
          <w:bCs/>
        </w:rPr>
        <w:t xml:space="preserve"> PPE items in NTA Candon PBO </w:t>
      </w:r>
      <w:r w:rsidR="00B01E86" w:rsidRPr="00A50D2F">
        <w:rPr>
          <w:rFonts w:ascii="Arial" w:hAnsi="Arial" w:cs="Arial"/>
          <w:b/>
          <w:bCs/>
        </w:rPr>
        <w:t xml:space="preserve">were not insured </w:t>
      </w:r>
      <w:r w:rsidR="007241EB" w:rsidRPr="00A50D2F">
        <w:rPr>
          <w:rFonts w:ascii="Arial" w:hAnsi="Arial" w:cs="Arial"/>
          <w:b/>
          <w:bCs/>
        </w:rPr>
        <w:t>against flood and other fortuitous events</w:t>
      </w:r>
      <w:r w:rsidR="007241EB" w:rsidRPr="00A50D2F">
        <w:rPr>
          <w:rFonts w:ascii="Arial" w:eastAsia="Times New Roman" w:hAnsi="Arial" w:cs="Arial"/>
          <w:b/>
          <w:lang w:val="en-GB"/>
        </w:rPr>
        <w:t>,</w:t>
      </w:r>
      <w:r w:rsidRPr="00A50D2F">
        <w:rPr>
          <w:rFonts w:ascii="Arial" w:eastAsia="Times New Roman" w:hAnsi="Arial" w:cs="Arial"/>
          <w:b/>
          <w:lang w:val="en-GB"/>
        </w:rPr>
        <w:t xml:space="preserve"> contrary to Section 2 of RA No. 656 and Section 1 of Administrative Order (AO)</w:t>
      </w:r>
      <w:r w:rsidR="007241EB" w:rsidRPr="00A50D2F">
        <w:rPr>
          <w:rFonts w:ascii="Arial" w:eastAsia="Times New Roman" w:hAnsi="Arial" w:cs="Arial"/>
          <w:b/>
          <w:lang w:val="en-GB"/>
        </w:rPr>
        <w:t xml:space="preserve"> </w:t>
      </w:r>
      <w:r w:rsidRPr="00A50D2F">
        <w:rPr>
          <w:rFonts w:ascii="Arial" w:eastAsia="Times New Roman" w:hAnsi="Arial" w:cs="Arial"/>
          <w:b/>
          <w:lang w:val="en-GB"/>
        </w:rPr>
        <w:t>No. 33</w:t>
      </w:r>
      <w:r w:rsidR="002C0AB8" w:rsidRPr="00A50D2F">
        <w:rPr>
          <w:rFonts w:ascii="Arial" w:eastAsia="Times New Roman" w:hAnsi="Arial" w:cs="Arial"/>
          <w:b/>
          <w:lang w:val="en-GB"/>
        </w:rPr>
        <w:t>;</w:t>
      </w:r>
      <w:r w:rsidRPr="00A50D2F">
        <w:rPr>
          <w:rFonts w:ascii="Arial" w:hAnsi="Arial" w:cs="Arial"/>
          <w:b/>
          <w:bCs/>
        </w:rPr>
        <w:t xml:space="preserve"> thus, NTA may not be indemnified for any damage or loss due to fire, earthquake or other casualty.</w:t>
      </w:r>
    </w:p>
    <w:p w14:paraId="528A084C" w14:textId="77777777" w:rsidR="00663086" w:rsidRPr="00A50D2F" w:rsidRDefault="00663086" w:rsidP="00663086">
      <w:pPr>
        <w:spacing w:after="0" w:line="240" w:lineRule="auto"/>
        <w:jc w:val="both"/>
        <w:rPr>
          <w:rFonts w:ascii="Arial" w:eastAsia="Calibri" w:hAnsi="Arial" w:cs="Arial"/>
          <w:b/>
          <w:bCs/>
        </w:rPr>
      </w:pPr>
      <w:r w:rsidRPr="00A50D2F">
        <w:rPr>
          <w:rFonts w:ascii="Arial" w:eastAsia="Calibri" w:hAnsi="Arial" w:cs="Arial"/>
          <w:b/>
          <w:bCs/>
        </w:rPr>
        <w:t xml:space="preserve"> </w:t>
      </w:r>
    </w:p>
    <w:p w14:paraId="146D1DA9"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39178BE6"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575ED689"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6C5939C2"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3609A836"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2B86E647"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713CF048"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49DAE6BA" w14:textId="77777777" w:rsidR="00663086" w:rsidRPr="00A50D2F" w:rsidRDefault="00663086" w:rsidP="00663086">
      <w:pPr>
        <w:pStyle w:val="ListParagraph"/>
        <w:numPr>
          <w:ilvl w:val="0"/>
          <w:numId w:val="24"/>
        </w:numPr>
        <w:spacing w:after="0" w:line="240" w:lineRule="auto"/>
        <w:ind w:left="1260" w:hanging="529"/>
        <w:contextualSpacing w:val="0"/>
        <w:jc w:val="both"/>
        <w:rPr>
          <w:rFonts w:ascii="Arial" w:eastAsia="Calibri" w:hAnsi="Arial" w:cs="Arial"/>
          <w:vanish/>
        </w:rPr>
      </w:pPr>
    </w:p>
    <w:p w14:paraId="6DD24F0D" w14:textId="77777777" w:rsidR="00663086" w:rsidRPr="00A50D2F" w:rsidRDefault="00663086" w:rsidP="00663086">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Section 2 of RA No. 656, otherwise known as the Property Insurance Law, as amended by PD No. 245, states that:</w:t>
      </w:r>
    </w:p>
    <w:p w14:paraId="382F8BA0" w14:textId="77777777" w:rsidR="00663086" w:rsidRPr="00A50D2F" w:rsidRDefault="00663086" w:rsidP="00663086">
      <w:pPr>
        <w:spacing w:after="0" w:line="240" w:lineRule="auto"/>
        <w:ind w:left="1418"/>
        <w:jc w:val="both"/>
        <w:rPr>
          <w:rFonts w:ascii="Arial" w:eastAsia="Calibri" w:hAnsi="Arial" w:cs="Arial"/>
        </w:rPr>
      </w:pPr>
    </w:p>
    <w:p w14:paraId="130C542A" w14:textId="0A09DAC0" w:rsidR="00663086" w:rsidRPr="00A50D2F" w:rsidRDefault="00663086" w:rsidP="00881CA1">
      <w:pPr>
        <w:tabs>
          <w:tab w:val="left" w:pos="7938"/>
        </w:tabs>
        <w:spacing w:after="0" w:line="240" w:lineRule="auto"/>
        <w:ind w:left="1985" w:right="735"/>
        <w:contextualSpacing/>
        <w:jc w:val="both"/>
        <w:rPr>
          <w:rFonts w:ascii="Arial" w:eastAsia="Calibri" w:hAnsi="Arial" w:cs="Arial"/>
          <w:iCs/>
        </w:rPr>
      </w:pPr>
      <w:r w:rsidRPr="00A50D2F">
        <w:rPr>
          <w:rFonts w:ascii="Arial" w:eastAsia="Calibri" w:hAnsi="Arial" w:cs="Arial"/>
          <w:i/>
          <w:iCs/>
        </w:rPr>
        <w:t xml:space="preserve">In order to indemnify or compensate the Government as defined in this Act for any damage to, or loss of, </w:t>
      </w:r>
      <w:r w:rsidRPr="00A50D2F">
        <w:rPr>
          <w:rFonts w:ascii="Arial" w:eastAsia="Calibri" w:hAnsi="Arial" w:cs="Arial"/>
          <w:i/>
          <w:lang w:val="en-GB"/>
        </w:rPr>
        <w:t>its</w:t>
      </w:r>
      <w:r w:rsidRPr="00A50D2F">
        <w:rPr>
          <w:rFonts w:ascii="Arial" w:eastAsia="Calibri" w:hAnsi="Arial" w:cs="Arial"/>
          <w:i/>
          <w:iCs/>
        </w:rPr>
        <w:t xml:space="preserve"> properties due to </w:t>
      </w:r>
      <w:r w:rsidRPr="00A50D2F">
        <w:rPr>
          <w:rFonts w:ascii="Arial" w:eastAsia="Calibri" w:hAnsi="Arial" w:cs="Arial"/>
          <w:b/>
          <w:i/>
          <w:iCs/>
        </w:rPr>
        <w:t>fire, earthquake, or other casualty</w:t>
      </w:r>
      <w:r w:rsidRPr="00A50D2F">
        <w:rPr>
          <w:rFonts w:ascii="Arial" w:eastAsia="Calibri" w:hAnsi="Arial" w:cs="Arial"/>
          <w:i/>
          <w:iCs/>
        </w:rPr>
        <w:t xml:space="preserve"> there is hereby established the “Property Insurance Fund”, xxx. </w:t>
      </w:r>
      <w:r w:rsidRPr="00A50D2F">
        <w:rPr>
          <w:rFonts w:ascii="Arial" w:eastAsia="Calibri" w:hAnsi="Arial" w:cs="Arial"/>
          <w:iCs/>
        </w:rPr>
        <w:t>(</w:t>
      </w:r>
      <w:r w:rsidR="002C0AB8" w:rsidRPr="00A50D2F">
        <w:rPr>
          <w:rFonts w:ascii="Arial" w:eastAsia="Calibri" w:hAnsi="Arial" w:cs="Arial"/>
          <w:iCs/>
        </w:rPr>
        <w:t>E</w:t>
      </w:r>
      <w:r w:rsidRPr="00A50D2F">
        <w:rPr>
          <w:rFonts w:ascii="Arial" w:eastAsia="Calibri" w:hAnsi="Arial" w:cs="Arial"/>
          <w:iCs/>
        </w:rPr>
        <w:t xml:space="preserve">mphasis </w:t>
      </w:r>
      <w:r w:rsidR="002C0AB8" w:rsidRPr="00A50D2F">
        <w:rPr>
          <w:rFonts w:ascii="Arial" w:eastAsia="Calibri" w:hAnsi="Arial" w:cs="Arial"/>
          <w:iCs/>
        </w:rPr>
        <w:t>S</w:t>
      </w:r>
      <w:r w:rsidRPr="00A50D2F">
        <w:rPr>
          <w:rFonts w:ascii="Arial" w:eastAsia="Calibri" w:hAnsi="Arial" w:cs="Arial"/>
          <w:iCs/>
        </w:rPr>
        <w:t>upplied)</w:t>
      </w:r>
    </w:p>
    <w:p w14:paraId="5B059D55" w14:textId="77777777" w:rsidR="00663086" w:rsidRPr="00A50D2F" w:rsidRDefault="00663086" w:rsidP="002C0AB8">
      <w:pPr>
        <w:tabs>
          <w:tab w:val="left" w:pos="7938"/>
        </w:tabs>
        <w:spacing w:after="0" w:line="240" w:lineRule="auto"/>
        <w:ind w:left="1985" w:right="735"/>
        <w:jc w:val="both"/>
        <w:rPr>
          <w:rFonts w:ascii="Arial" w:eastAsia="Calibri" w:hAnsi="Arial" w:cs="Arial"/>
        </w:rPr>
      </w:pPr>
    </w:p>
    <w:p w14:paraId="0171AA10" w14:textId="6DC50D82" w:rsidR="00663086" w:rsidRPr="00A50D2F" w:rsidRDefault="00663086" w:rsidP="00663086">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Section 1 of AO No. 33</w:t>
      </w:r>
      <w:r w:rsidR="002C0AB8" w:rsidRPr="00A50D2F">
        <w:rPr>
          <w:rFonts w:ascii="Arial" w:eastAsia="Calibri" w:hAnsi="Arial" w:cs="Arial"/>
        </w:rPr>
        <w:t>,</w:t>
      </w:r>
      <w:r w:rsidRPr="00A50D2F">
        <w:rPr>
          <w:rFonts w:ascii="Arial" w:eastAsia="Calibri" w:hAnsi="Arial" w:cs="Arial"/>
        </w:rPr>
        <w:t xml:space="preserve"> which prescribes the guidelines for the insurance of all properties, contracts, rights of action and other insurance risks of the government</w:t>
      </w:r>
      <w:r w:rsidR="002C0AB8" w:rsidRPr="00A50D2F">
        <w:rPr>
          <w:rFonts w:ascii="Arial" w:eastAsia="Calibri" w:hAnsi="Arial" w:cs="Arial"/>
        </w:rPr>
        <w:t>,</w:t>
      </w:r>
      <w:r w:rsidRPr="00A50D2F">
        <w:rPr>
          <w:rFonts w:ascii="Arial" w:eastAsia="Calibri" w:hAnsi="Arial" w:cs="Arial"/>
        </w:rPr>
        <w:t xml:space="preserve"> requires that:</w:t>
      </w:r>
    </w:p>
    <w:p w14:paraId="0095D5AC" w14:textId="77777777" w:rsidR="00663086" w:rsidRPr="00A50D2F" w:rsidRDefault="00663086" w:rsidP="00663086">
      <w:pPr>
        <w:spacing w:after="0" w:line="240" w:lineRule="auto"/>
        <w:jc w:val="both"/>
        <w:rPr>
          <w:rFonts w:ascii="Arial" w:eastAsia="Calibri" w:hAnsi="Arial" w:cs="Arial"/>
          <w:sz w:val="20"/>
          <w:szCs w:val="20"/>
        </w:rPr>
      </w:pPr>
    </w:p>
    <w:p w14:paraId="0F32E142" w14:textId="60299FD5" w:rsidR="00663086" w:rsidRPr="00A50D2F" w:rsidRDefault="00663086" w:rsidP="00881CA1">
      <w:pPr>
        <w:spacing w:after="0" w:line="240" w:lineRule="auto"/>
        <w:ind w:left="1985" w:right="735"/>
        <w:contextualSpacing/>
        <w:jc w:val="both"/>
        <w:rPr>
          <w:rFonts w:ascii="Arial" w:eastAsia="Calibri" w:hAnsi="Arial" w:cs="Arial"/>
          <w:i/>
          <w:iCs/>
        </w:rPr>
      </w:pPr>
      <w:r w:rsidRPr="00A50D2F">
        <w:rPr>
          <w:rFonts w:ascii="Arial" w:eastAsia="Calibri" w:hAnsi="Arial" w:cs="Arial"/>
          <w:i/>
          <w:iCs/>
        </w:rPr>
        <w:t xml:space="preserve">All heads of departments, commissions, boards, bureaus, offices of the national and local governments concerned except municipal governments below first class, government-owned and/or controlled corporations, subsidiaries and acquired asset corporations shall secure from the General Insurance Fund directly, all insurances or bonds covering properties, contracts, rights of action and other insurable risks of their respective offices, including all those in which their </w:t>
      </w:r>
      <w:r w:rsidRPr="00A50D2F">
        <w:rPr>
          <w:rFonts w:ascii="Arial" w:eastAsia="Calibri" w:hAnsi="Arial" w:cs="Arial"/>
          <w:i/>
          <w:iCs/>
        </w:rPr>
        <w:lastRenderedPageBreak/>
        <w:t>respective offices have an insurable risk and all those in which they have an insurable interest only. X</w:t>
      </w:r>
      <w:r w:rsidR="002C0AB8" w:rsidRPr="00A50D2F">
        <w:rPr>
          <w:rFonts w:ascii="Arial" w:eastAsia="Calibri" w:hAnsi="Arial" w:cs="Arial"/>
          <w:i/>
          <w:iCs/>
        </w:rPr>
        <w:t>xxx</w:t>
      </w:r>
    </w:p>
    <w:p w14:paraId="2DF861AD" w14:textId="77777777" w:rsidR="00663086" w:rsidRPr="00A50D2F" w:rsidRDefault="00663086" w:rsidP="00663086">
      <w:pPr>
        <w:spacing w:after="0" w:line="240" w:lineRule="auto"/>
        <w:jc w:val="both"/>
        <w:rPr>
          <w:rFonts w:ascii="Arial" w:eastAsia="Calibri" w:hAnsi="Arial" w:cs="Arial"/>
        </w:rPr>
      </w:pPr>
    </w:p>
    <w:p w14:paraId="2CC7F9FC" w14:textId="4379B66D" w:rsidR="00663086" w:rsidRPr="00A50D2F" w:rsidRDefault="00663086" w:rsidP="00663086">
      <w:pPr>
        <w:pStyle w:val="ListParagraph"/>
        <w:numPr>
          <w:ilvl w:val="1"/>
          <w:numId w:val="48"/>
        </w:numPr>
        <w:spacing w:after="0" w:line="240" w:lineRule="auto"/>
        <w:ind w:left="1418" w:hanging="709"/>
        <w:jc w:val="both"/>
        <w:rPr>
          <w:rFonts w:ascii="Arial" w:eastAsia="Calibri" w:hAnsi="Arial" w:cs="Arial"/>
          <w:b/>
          <w:bCs/>
        </w:rPr>
      </w:pPr>
      <w:r w:rsidRPr="00A50D2F">
        <w:rPr>
          <w:rFonts w:ascii="Arial" w:eastAsia="Calibri" w:hAnsi="Arial" w:cs="Arial"/>
        </w:rPr>
        <w:t>Based on the definition of property and insurable interests under Items 4.1 and 4.2 of COA Circular No. 2018-002, the carrying amount of PPE, excluding land amounting to P395.804 million should be insured with the GIF of the GSIS, considering that NTA has insurable interests therein.  However, audit disclosed that some PPE</w:t>
      </w:r>
      <w:r w:rsidR="00C2211B" w:rsidRPr="00A50D2F">
        <w:rPr>
          <w:rFonts w:ascii="Arial" w:eastAsia="Calibri" w:hAnsi="Arial" w:cs="Arial"/>
        </w:rPr>
        <w:t xml:space="preserve"> items</w:t>
      </w:r>
      <w:r w:rsidRPr="00A50D2F">
        <w:rPr>
          <w:rFonts w:ascii="Arial" w:eastAsia="Calibri" w:hAnsi="Arial" w:cs="Arial"/>
        </w:rPr>
        <w:t xml:space="preserve"> were not insured with the GIF of the GSIS</w:t>
      </w:r>
      <w:r w:rsidR="00C2211B" w:rsidRPr="00A50D2F">
        <w:rPr>
          <w:rFonts w:ascii="Arial" w:eastAsia="Calibri" w:hAnsi="Arial" w:cs="Arial"/>
        </w:rPr>
        <w:t>,</w:t>
      </w:r>
      <w:r w:rsidRPr="00A50D2F">
        <w:rPr>
          <w:rFonts w:ascii="Arial" w:eastAsia="Calibri" w:hAnsi="Arial" w:cs="Arial"/>
        </w:rPr>
        <w:t xml:space="preserve"> as discussed in the succeeding paragraphs, contrary to Section </w:t>
      </w:r>
      <w:r w:rsidRPr="00A50D2F">
        <w:rPr>
          <w:rFonts w:ascii="Arial" w:eastAsia="Times New Roman" w:hAnsi="Arial" w:cs="Arial"/>
          <w:lang w:val="en-GB"/>
        </w:rPr>
        <w:t>2 of RA No. 656 and Section 1 of AO No. 33.</w:t>
      </w:r>
    </w:p>
    <w:p w14:paraId="0ECE095C" w14:textId="77777777" w:rsidR="00663086" w:rsidRPr="00A50D2F" w:rsidRDefault="00663086" w:rsidP="00663086">
      <w:pPr>
        <w:spacing w:after="0" w:line="240" w:lineRule="auto"/>
        <w:ind w:left="720" w:right="3420"/>
        <w:jc w:val="both"/>
        <w:rPr>
          <w:rFonts w:ascii="Arial" w:eastAsia="Calibri" w:hAnsi="Arial" w:cs="Arial"/>
          <w:i/>
          <w:iCs/>
        </w:rPr>
      </w:pPr>
    </w:p>
    <w:p w14:paraId="1149D139" w14:textId="77777777" w:rsidR="00663086" w:rsidRPr="00A50D2F" w:rsidRDefault="00663086" w:rsidP="00663086">
      <w:pPr>
        <w:pStyle w:val="NoSpacing"/>
        <w:ind w:left="720" w:right="2971"/>
        <w:jc w:val="both"/>
        <w:rPr>
          <w:rFonts w:ascii="Arial" w:eastAsia="Calibri" w:hAnsi="Arial" w:cs="Arial"/>
        </w:rPr>
      </w:pPr>
      <w:r w:rsidRPr="00A50D2F">
        <w:rPr>
          <w:rFonts w:ascii="Arial" w:eastAsia="Calibri" w:hAnsi="Arial" w:cs="Arial"/>
          <w:i/>
          <w:iCs/>
        </w:rPr>
        <w:t>Buildings, leased assets improvements, motor vehicles, communication equipment, etc. in NTA-CO costing P30.388 million were not insured in     CY 2021</w:t>
      </w:r>
    </w:p>
    <w:p w14:paraId="57EC3BC7" w14:textId="77777777" w:rsidR="00663086" w:rsidRPr="00A50D2F" w:rsidRDefault="00663086" w:rsidP="00663086">
      <w:pPr>
        <w:spacing w:after="0" w:line="240" w:lineRule="auto"/>
        <w:jc w:val="both"/>
        <w:rPr>
          <w:rFonts w:ascii="Arial" w:eastAsia="Calibri" w:hAnsi="Arial" w:cs="Arial"/>
        </w:rPr>
      </w:pPr>
    </w:p>
    <w:p w14:paraId="1CBE2F1A" w14:textId="7BAAE8F7" w:rsidR="00663086" w:rsidRPr="00A50D2F" w:rsidRDefault="00663086" w:rsidP="00663086">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Comparison between the costs of PPE items per RPCPPE as at December 31, 2021 totaling P121.052 million vis-a-vis the PPE items included in the Property Inventory Forms (PIFs) submitted by the NTA-CO to GSIS to support the payment of insurance premiums revealed that</w:t>
      </w:r>
      <w:r w:rsidR="00C2211B" w:rsidRPr="00A50D2F">
        <w:rPr>
          <w:rFonts w:ascii="Arial" w:eastAsia="Calibri" w:hAnsi="Arial" w:cs="Arial"/>
        </w:rPr>
        <w:t xml:space="preserve"> PPE items valued at</w:t>
      </w:r>
      <w:r w:rsidRPr="00A50D2F">
        <w:rPr>
          <w:rFonts w:ascii="Arial" w:eastAsia="Calibri" w:hAnsi="Arial" w:cs="Arial"/>
        </w:rPr>
        <w:t xml:space="preserve"> P30.388 million were not insured with the GIF of GSIS, such as, among others, permanent structures of NTA’s old building, motor pool, building formerly used as COA-NTA’s Office, and other PPE items of the eight defunct tobacco agencies</w:t>
      </w:r>
      <w:r w:rsidR="004635C9" w:rsidRPr="00A50D2F">
        <w:rPr>
          <w:rFonts w:ascii="Arial" w:eastAsia="Calibri" w:hAnsi="Arial" w:cs="Arial"/>
        </w:rPr>
        <w:t>,</w:t>
      </w:r>
      <w:r w:rsidRPr="00A50D2F">
        <w:rPr>
          <w:rFonts w:ascii="Arial" w:eastAsia="Calibri" w:hAnsi="Arial" w:cs="Arial"/>
        </w:rPr>
        <w:t xml:space="preserve"> motor vehicles</w:t>
      </w:r>
      <w:r w:rsidR="004635C9" w:rsidRPr="00A50D2F">
        <w:rPr>
          <w:rFonts w:ascii="Arial" w:eastAsia="Calibri" w:hAnsi="Arial" w:cs="Arial"/>
        </w:rPr>
        <w:t xml:space="preserve">, </w:t>
      </w:r>
      <w:r w:rsidRPr="00A50D2F">
        <w:rPr>
          <w:rFonts w:ascii="Arial" w:eastAsia="Calibri" w:hAnsi="Arial" w:cs="Arial"/>
        </w:rPr>
        <w:t>and leased assets improvements</w:t>
      </w:r>
      <w:r w:rsidR="004635C9" w:rsidRPr="00A50D2F">
        <w:rPr>
          <w:rFonts w:ascii="Arial" w:eastAsia="Calibri" w:hAnsi="Arial" w:cs="Arial"/>
        </w:rPr>
        <w:t>.</w:t>
      </w:r>
    </w:p>
    <w:p w14:paraId="4721C685" w14:textId="77777777" w:rsidR="00663086" w:rsidRPr="00A50D2F" w:rsidRDefault="00663086" w:rsidP="00663086">
      <w:pPr>
        <w:spacing w:after="0" w:line="240" w:lineRule="auto"/>
        <w:ind w:left="709"/>
        <w:jc w:val="both"/>
        <w:rPr>
          <w:rFonts w:ascii="Arial" w:eastAsia="Calibri" w:hAnsi="Arial" w:cs="Arial"/>
        </w:rPr>
      </w:pPr>
    </w:p>
    <w:p w14:paraId="75C9C07E" w14:textId="7BB7E616" w:rsidR="00663086" w:rsidRPr="00A50D2F" w:rsidRDefault="00663086" w:rsidP="00663086">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The Audit Team was verbally informed by the Chief, GSPD that the building formerly used as COA-NTA’s Office was not insured since</w:t>
      </w:r>
      <w:r w:rsidR="0081613F" w:rsidRPr="00A50D2F">
        <w:rPr>
          <w:rFonts w:ascii="Arial" w:eastAsia="Calibri" w:hAnsi="Arial" w:cs="Arial"/>
        </w:rPr>
        <w:t>,</w:t>
      </w:r>
      <w:r w:rsidRPr="00A50D2F">
        <w:rPr>
          <w:rFonts w:ascii="Arial" w:eastAsia="Calibri" w:hAnsi="Arial" w:cs="Arial"/>
        </w:rPr>
        <w:t xml:space="preserve"> it was demolished in January 2022 due to the on-going construction of the new NTA building, and that only the contents of the NTA Quality Assurance Laboratory building were insured with the GSIS.</w:t>
      </w:r>
    </w:p>
    <w:p w14:paraId="57EA9C5B" w14:textId="77777777" w:rsidR="00663086" w:rsidRPr="00A50D2F" w:rsidRDefault="00663086" w:rsidP="00663086">
      <w:pPr>
        <w:spacing w:after="0" w:line="240" w:lineRule="auto"/>
        <w:jc w:val="both"/>
        <w:rPr>
          <w:rFonts w:ascii="Arial" w:eastAsia="Calibri" w:hAnsi="Arial" w:cs="Arial"/>
        </w:rPr>
      </w:pPr>
    </w:p>
    <w:p w14:paraId="5E7D2F31" w14:textId="6413828E" w:rsidR="00663086" w:rsidRPr="00A50D2F" w:rsidRDefault="00663086" w:rsidP="00663086">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Considering</w:t>
      </w:r>
      <w:r w:rsidR="0081613F" w:rsidRPr="00A50D2F">
        <w:rPr>
          <w:rFonts w:ascii="Arial" w:eastAsia="Calibri" w:hAnsi="Arial" w:cs="Arial"/>
        </w:rPr>
        <w:t>, however,</w:t>
      </w:r>
      <w:r w:rsidRPr="00A50D2F">
        <w:rPr>
          <w:rFonts w:ascii="Arial" w:eastAsia="Calibri" w:hAnsi="Arial" w:cs="Arial"/>
        </w:rPr>
        <w:t xml:space="preserve"> that </w:t>
      </w:r>
      <w:r w:rsidR="00B7215B" w:rsidRPr="00A50D2F">
        <w:rPr>
          <w:rFonts w:ascii="Arial" w:eastAsia="Calibri" w:hAnsi="Arial" w:cs="Arial"/>
        </w:rPr>
        <w:t>NTA</w:t>
      </w:r>
      <w:r w:rsidRPr="00A50D2F">
        <w:rPr>
          <w:rFonts w:ascii="Arial" w:eastAsia="Calibri" w:hAnsi="Arial" w:cs="Arial"/>
        </w:rPr>
        <w:t xml:space="preserve"> has the intention to retain the laboratory building and </w:t>
      </w:r>
      <w:r w:rsidR="0081613F" w:rsidRPr="00A50D2F">
        <w:rPr>
          <w:rFonts w:ascii="Arial" w:eastAsia="Calibri" w:hAnsi="Arial" w:cs="Arial"/>
        </w:rPr>
        <w:t xml:space="preserve">the </w:t>
      </w:r>
      <w:r w:rsidRPr="00A50D2F">
        <w:rPr>
          <w:rFonts w:ascii="Arial" w:eastAsia="Calibri" w:hAnsi="Arial" w:cs="Arial"/>
        </w:rPr>
        <w:t>motor pool</w:t>
      </w:r>
      <w:r w:rsidR="00881CA1">
        <w:rPr>
          <w:rFonts w:ascii="Arial" w:eastAsia="Calibri" w:hAnsi="Arial" w:cs="Arial"/>
        </w:rPr>
        <w:t>,</w:t>
      </w:r>
      <w:r w:rsidRPr="00A50D2F">
        <w:rPr>
          <w:rFonts w:ascii="Arial" w:eastAsia="Calibri" w:hAnsi="Arial" w:cs="Arial"/>
        </w:rPr>
        <w:t xml:space="preserve"> </w:t>
      </w:r>
      <w:r w:rsidR="004635C9" w:rsidRPr="00A50D2F">
        <w:rPr>
          <w:rFonts w:ascii="Arial" w:eastAsia="Calibri" w:hAnsi="Arial" w:cs="Arial"/>
        </w:rPr>
        <w:t>M</w:t>
      </w:r>
      <w:r w:rsidRPr="00A50D2F">
        <w:rPr>
          <w:rFonts w:ascii="Arial" w:eastAsia="Calibri" w:hAnsi="Arial" w:cs="Arial"/>
        </w:rPr>
        <w:t>anagement should have insured these properties against all insurable risk and paid the corresponding amount of insurance premiums with the GSIS.</w:t>
      </w:r>
    </w:p>
    <w:p w14:paraId="0388465E" w14:textId="77777777" w:rsidR="00663086" w:rsidRPr="00A50D2F" w:rsidRDefault="00663086" w:rsidP="00663086">
      <w:pPr>
        <w:spacing w:after="0" w:line="240" w:lineRule="auto"/>
        <w:jc w:val="both"/>
        <w:rPr>
          <w:rFonts w:ascii="Arial" w:eastAsia="Calibri" w:hAnsi="Arial" w:cs="Arial"/>
        </w:rPr>
      </w:pPr>
    </w:p>
    <w:p w14:paraId="1E003647" w14:textId="09369D22" w:rsidR="00663086" w:rsidRPr="00A50D2F" w:rsidRDefault="00663086" w:rsidP="00663086">
      <w:pPr>
        <w:pStyle w:val="NoSpacing"/>
        <w:ind w:left="720" w:right="2971"/>
        <w:jc w:val="both"/>
        <w:rPr>
          <w:rFonts w:ascii="Arial" w:eastAsia="Calibri" w:hAnsi="Arial" w:cs="Arial"/>
          <w:i/>
          <w:iCs/>
        </w:rPr>
      </w:pPr>
      <w:r w:rsidRPr="00A50D2F">
        <w:rPr>
          <w:rFonts w:ascii="Arial" w:eastAsia="Calibri" w:hAnsi="Arial" w:cs="Arial"/>
          <w:i/>
          <w:iCs/>
        </w:rPr>
        <w:t xml:space="preserve">PPE </w:t>
      </w:r>
      <w:r w:rsidRPr="00A50D2F">
        <w:rPr>
          <w:rFonts w:ascii="Arial" w:eastAsia="Calibri" w:hAnsi="Arial" w:cs="Arial"/>
          <w:i/>
          <w:lang w:val="en-GB"/>
        </w:rPr>
        <w:t>items</w:t>
      </w:r>
      <w:r w:rsidRPr="00A50D2F">
        <w:rPr>
          <w:rFonts w:ascii="Arial" w:eastAsia="Calibri" w:hAnsi="Arial" w:cs="Arial"/>
          <w:i/>
          <w:iCs/>
        </w:rPr>
        <w:t xml:space="preserve"> in NTA Vigan PBO and Kadiwa ni Ani at Kita were not insured against earthquake, flood and other fortuitous events, while PPE items in NTA Candon PBO</w:t>
      </w:r>
      <w:r w:rsidR="009471BB" w:rsidRPr="00A50D2F">
        <w:rPr>
          <w:rFonts w:ascii="Arial" w:eastAsia="Calibri" w:hAnsi="Arial" w:cs="Arial"/>
          <w:i/>
          <w:iCs/>
        </w:rPr>
        <w:t xml:space="preserve"> were not insured</w:t>
      </w:r>
      <w:r w:rsidRPr="00A50D2F">
        <w:rPr>
          <w:rFonts w:ascii="Arial" w:eastAsia="Calibri" w:hAnsi="Arial" w:cs="Arial"/>
          <w:i/>
          <w:iCs/>
        </w:rPr>
        <w:t xml:space="preserve"> against flood and other fortuitous events</w:t>
      </w:r>
    </w:p>
    <w:p w14:paraId="092F0921" w14:textId="77777777" w:rsidR="00663086" w:rsidRPr="00A50D2F" w:rsidRDefault="00663086" w:rsidP="00663086">
      <w:pPr>
        <w:spacing w:after="0" w:line="240" w:lineRule="auto"/>
        <w:ind w:left="709"/>
        <w:jc w:val="both"/>
        <w:rPr>
          <w:rFonts w:ascii="Arial" w:eastAsia="Calibri" w:hAnsi="Arial" w:cs="Arial"/>
        </w:rPr>
      </w:pPr>
    </w:p>
    <w:p w14:paraId="6C7DE777" w14:textId="0F36D043" w:rsidR="00663086" w:rsidRPr="00A50D2F" w:rsidRDefault="00663086" w:rsidP="00663086">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 xml:space="preserve">Records disclosed that the insurable assets of NTA Vigan PBO and Kadiwa ni Ani at Kita were not insured against earthquake, flood and other </w:t>
      </w:r>
      <w:r w:rsidRPr="00A50D2F">
        <w:rPr>
          <w:rFonts w:ascii="Arial" w:hAnsi="Arial" w:cs="Arial"/>
        </w:rPr>
        <w:t>fortuitous</w:t>
      </w:r>
      <w:r w:rsidRPr="00A50D2F">
        <w:rPr>
          <w:rFonts w:ascii="Arial" w:eastAsia="Calibri" w:hAnsi="Arial" w:cs="Arial"/>
        </w:rPr>
        <w:t xml:space="preserve"> events</w:t>
      </w:r>
      <w:r w:rsidR="009471BB" w:rsidRPr="00A50D2F">
        <w:rPr>
          <w:rFonts w:ascii="Arial" w:eastAsia="Calibri" w:hAnsi="Arial" w:cs="Arial"/>
        </w:rPr>
        <w:t>,</w:t>
      </w:r>
      <w:r w:rsidRPr="00A50D2F">
        <w:rPr>
          <w:rFonts w:ascii="Arial" w:eastAsia="Calibri" w:hAnsi="Arial" w:cs="Arial"/>
        </w:rPr>
        <w:t xml:space="preserve"> while PPE items in NTA Candon PBO were not insured against flood and other fortuitous events in CY 2021.</w:t>
      </w:r>
    </w:p>
    <w:p w14:paraId="3525AE14" w14:textId="0FEA51F2" w:rsidR="00663086" w:rsidRPr="00A50D2F" w:rsidRDefault="00663086" w:rsidP="00663086">
      <w:pPr>
        <w:pStyle w:val="ListParagraph"/>
        <w:spacing w:after="0" w:line="240" w:lineRule="auto"/>
        <w:ind w:left="1620"/>
        <w:jc w:val="both"/>
        <w:rPr>
          <w:rFonts w:ascii="Arial" w:eastAsia="Calibri" w:hAnsi="Arial" w:cs="Arial"/>
        </w:rPr>
      </w:pPr>
    </w:p>
    <w:p w14:paraId="2B566C69" w14:textId="2D89B42A" w:rsidR="009230DF" w:rsidRPr="00A50D2F" w:rsidRDefault="009230DF" w:rsidP="00663086">
      <w:pPr>
        <w:pStyle w:val="ListParagraph"/>
        <w:spacing w:after="0" w:line="240" w:lineRule="auto"/>
        <w:ind w:left="1620"/>
        <w:jc w:val="both"/>
        <w:rPr>
          <w:rFonts w:ascii="Arial" w:eastAsia="Calibri" w:hAnsi="Arial" w:cs="Arial"/>
        </w:rPr>
      </w:pPr>
    </w:p>
    <w:p w14:paraId="16D175B1" w14:textId="7C9CD73F" w:rsidR="009230DF" w:rsidRPr="00A50D2F" w:rsidRDefault="009230DF" w:rsidP="00663086">
      <w:pPr>
        <w:pStyle w:val="ListParagraph"/>
        <w:spacing w:after="0" w:line="240" w:lineRule="auto"/>
        <w:ind w:left="1620"/>
        <w:jc w:val="both"/>
        <w:rPr>
          <w:rFonts w:ascii="Arial" w:eastAsia="Calibri" w:hAnsi="Arial" w:cs="Arial"/>
        </w:rPr>
      </w:pPr>
    </w:p>
    <w:p w14:paraId="27FA84D3" w14:textId="4D93E2D8" w:rsidR="009230DF" w:rsidRDefault="009230DF" w:rsidP="00663086">
      <w:pPr>
        <w:pStyle w:val="ListParagraph"/>
        <w:spacing w:after="0" w:line="240" w:lineRule="auto"/>
        <w:ind w:left="1620"/>
        <w:jc w:val="both"/>
        <w:rPr>
          <w:rFonts w:ascii="Arial" w:eastAsia="Calibri" w:hAnsi="Arial" w:cs="Arial"/>
        </w:rPr>
      </w:pPr>
    </w:p>
    <w:p w14:paraId="3D725E4C" w14:textId="67985DAD" w:rsidR="00881CA1" w:rsidRDefault="00881CA1" w:rsidP="00663086">
      <w:pPr>
        <w:pStyle w:val="ListParagraph"/>
        <w:spacing w:after="0" w:line="240" w:lineRule="auto"/>
        <w:ind w:left="1620"/>
        <w:jc w:val="both"/>
        <w:rPr>
          <w:rFonts w:ascii="Arial" w:eastAsia="Calibri" w:hAnsi="Arial" w:cs="Arial"/>
        </w:rPr>
      </w:pPr>
    </w:p>
    <w:p w14:paraId="5B4EAE68" w14:textId="77777777" w:rsidR="00881CA1" w:rsidRPr="00A50D2F" w:rsidRDefault="00881CA1" w:rsidP="00663086">
      <w:pPr>
        <w:pStyle w:val="ListParagraph"/>
        <w:spacing w:after="0" w:line="240" w:lineRule="auto"/>
        <w:ind w:left="1620"/>
        <w:jc w:val="both"/>
        <w:rPr>
          <w:rFonts w:ascii="Arial" w:eastAsia="Calibri" w:hAnsi="Arial" w:cs="Arial"/>
        </w:rPr>
      </w:pPr>
    </w:p>
    <w:p w14:paraId="0193F3D6" w14:textId="3163DF90" w:rsidR="00663086" w:rsidRPr="00A50D2F" w:rsidRDefault="009471BB" w:rsidP="00663086">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It is worthy to mention that the</w:t>
      </w:r>
      <w:r w:rsidR="00663086" w:rsidRPr="00A50D2F">
        <w:rPr>
          <w:rFonts w:ascii="Arial" w:eastAsia="Calibri" w:hAnsi="Arial" w:cs="Arial"/>
        </w:rPr>
        <w:t xml:space="preserve"> properties of NTA Kadiwa ni Ani at Kita</w:t>
      </w:r>
      <w:r w:rsidRPr="00A50D2F">
        <w:rPr>
          <w:rFonts w:ascii="Arial" w:eastAsia="Calibri" w:hAnsi="Arial" w:cs="Arial"/>
        </w:rPr>
        <w:t>,</w:t>
      </w:r>
      <w:r w:rsidR="00663086" w:rsidRPr="00A50D2F">
        <w:rPr>
          <w:rFonts w:ascii="Arial" w:eastAsia="Calibri" w:hAnsi="Arial" w:cs="Arial"/>
        </w:rPr>
        <w:t xml:space="preserve"> </w:t>
      </w:r>
      <w:r w:rsidRPr="00A50D2F">
        <w:rPr>
          <w:rFonts w:ascii="Arial" w:eastAsia="Calibri" w:hAnsi="Arial" w:cs="Arial"/>
        </w:rPr>
        <w:t>composed of</w:t>
      </w:r>
      <w:r w:rsidR="00663086" w:rsidRPr="00A50D2F">
        <w:rPr>
          <w:rFonts w:ascii="Arial" w:eastAsia="Calibri" w:hAnsi="Arial" w:cs="Arial"/>
        </w:rPr>
        <w:t xml:space="preserve"> office building, other structures, equipment and machineries were damaged during the onslaught of typhoon Maring on October 11 to 12, 2021.  However, the NTA was not indemnified by the GSIS for the </w:t>
      </w:r>
      <w:r w:rsidR="00663086" w:rsidRPr="00A50D2F">
        <w:rPr>
          <w:rFonts w:ascii="Arial" w:hAnsi="Arial" w:cs="Arial"/>
        </w:rPr>
        <w:t>damages</w:t>
      </w:r>
      <w:r w:rsidR="00663086" w:rsidRPr="00A50D2F">
        <w:rPr>
          <w:rFonts w:ascii="Arial" w:eastAsia="Calibri" w:hAnsi="Arial" w:cs="Arial"/>
        </w:rPr>
        <w:t xml:space="preserve"> estimated at P0.889 million as the</w:t>
      </w:r>
      <w:r w:rsidRPr="00A50D2F">
        <w:rPr>
          <w:rFonts w:ascii="Arial" w:eastAsia="Calibri" w:hAnsi="Arial" w:cs="Arial"/>
        </w:rPr>
        <w:t>se</w:t>
      </w:r>
      <w:r w:rsidR="00663086" w:rsidRPr="00A50D2F">
        <w:rPr>
          <w:rFonts w:ascii="Arial" w:eastAsia="Calibri" w:hAnsi="Arial" w:cs="Arial"/>
        </w:rPr>
        <w:t xml:space="preserve"> properties were not covered by insurance against typhoon, resulting to undue disadvantage to the government.</w:t>
      </w:r>
    </w:p>
    <w:p w14:paraId="23FDFF8F" w14:textId="77777777" w:rsidR="00663086" w:rsidRPr="00A50D2F" w:rsidRDefault="00663086" w:rsidP="00663086">
      <w:pPr>
        <w:spacing w:after="0" w:line="240" w:lineRule="auto"/>
        <w:jc w:val="both"/>
        <w:rPr>
          <w:rFonts w:ascii="Arial" w:eastAsia="Calibri" w:hAnsi="Arial" w:cs="Arial"/>
        </w:rPr>
      </w:pPr>
    </w:p>
    <w:p w14:paraId="6241C7DF" w14:textId="71404F15" w:rsidR="00663086" w:rsidRPr="00A50D2F" w:rsidRDefault="00D334AE" w:rsidP="00E04108">
      <w:pPr>
        <w:pStyle w:val="ListParagraph"/>
        <w:numPr>
          <w:ilvl w:val="1"/>
          <w:numId w:val="48"/>
        </w:numPr>
        <w:spacing w:after="0" w:line="240" w:lineRule="auto"/>
        <w:ind w:left="1418" w:hanging="709"/>
        <w:jc w:val="both"/>
        <w:rPr>
          <w:rFonts w:ascii="Arial" w:eastAsia="Calibri" w:hAnsi="Arial" w:cs="Arial"/>
        </w:rPr>
      </w:pPr>
      <w:r w:rsidRPr="00A50D2F">
        <w:rPr>
          <w:rFonts w:ascii="Arial" w:eastAsia="Calibri" w:hAnsi="Arial" w:cs="Arial"/>
        </w:rPr>
        <w:t>N</w:t>
      </w:r>
      <w:r w:rsidR="004B17FC" w:rsidRPr="00A50D2F">
        <w:rPr>
          <w:rFonts w:ascii="Arial" w:eastAsia="Calibri" w:hAnsi="Arial" w:cs="Arial"/>
        </w:rPr>
        <w:t xml:space="preserve">on-observance of the </w:t>
      </w:r>
      <w:r w:rsidR="00E04108" w:rsidRPr="00A50D2F">
        <w:rPr>
          <w:rFonts w:ascii="Arial" w:eastAsia="Calibri" w:hAnsi="Arial" w:cs="Arial"/>
        </w:rPr>
        <w:t>pertinent provisions of RA No. 656 and AO</w:t>
      </w:r>
      <w:r w:rsidRPr="00A50D2F">
        <w:rPr>
          <w:rFonts w:ascii="Arial" w:eastAsia="Calibri" w:hAnsi="Arial" w:cs="Arial"/>
        </w:rPr>
        <w:t xml:space="preserve"> </w:t>
      </w:r>
      <w:r w:rsidR="00E04108" w:rsidRPr="00A50D2F">
        <w:rPr>
          <w:rFonts w:ascii="Arial" w:eastAsia="Calibri" w:hAnsi="Arial" w:cs="Arial"/>
        </w:rPr>
        <w:t>No. 33</w:t>
      </w:r>
      <w:r w:rsidRPr="00A50D2F">
        <w:rPr>
          <w:rFonts w:ascii="Arial" w:eastAsia="Calibri" w:hAnsi="Arial" w:cs="Arial"/>
        </w:rPr>
        <w:t>,</w:t>
      </w:r>
      <w:r w:rsidR="00E04108" w:rsidRPr="00A50D2F">
        <w:rPr>
          <w:rFonts w:ascii="Arial" w:eastAsia="Calibri" w:hAnsi="Arial" w:cs="Arial"/>
        </w:rPr>
        <w:t xml:space="preserve"> on the </w:t>
      </w:r>
      <w:r w:rsidR="00E04108" w:rsidRPr="00A50D2F">
        <w:rPr>
          <w:rFonts w:ascii="Arial" w:hAnsi="Arial" w:cs="Arial"/>
        </w:rPr>
        <w:t>requirement of insuring all properties and insurable interests</w:t>
      </w:r>
      <w:r w:rsidR="00E04108" w:rsidRPr="00A50D2F">
        <w:rPr>
          <w:rFonts w:ascii="Arial" w:eastAsia="Calibri" w:hAnsi="Arial" w:cs="Arial"/>
        </w:rPr>
        <w:t xml:space="preserve"> of the government with the </w:t>
      </w:r>
      <w:r w:rsidRPr="00A50D2F">
        <w:rPr>
          <w:rFonts w:ascii="Arial" w:eastAsia="Calibri" w:hAnsi="Arial" w:cs="Arial"/>
        </w:rPr>
        <w:t>GI</w:t>
      </w:r>
      <w:r w:rsidR="00E04108" w:rsidRPr="00A50D2F">
        <w:rPr>
          <w:rFonts w:ascii="Arial" w:eastAsia="Calibri" w:hAnsi="Arial" w:cs="Arial"/>
        </w:rPr>
        <w:t xml:space="preserve">F of the GSIS, the NTA may not be indemnified </w:t>
      </w:r>
      <w:r w:rsidRPr="00A50D2F">
        <w:rPr>
          <w:rFonts w:ascii="Arial" w:hAnsi="Arial" w:cs="Arial"/>
        </w:rPr>
        <w:t xml:space="preserve"> for any damage or loss due to fire, earthquake or other casualty</w:t>
      </w:r>
      <w:r w:rsidRPr="00A50D2F">
        <w:rPr>
          <w:rFonts w:ascii="Arial" w:eastAsia="Calibri" w:hAnsi="Arial" w:cs="Arial"/>
        </w:rPr>
        <w:t xml:space="preserve">, </w:t>
      </w:r>
      <w:r w:rsidR="00663086" w:rsidRPr="00A50D2F">
        <w:rPr>
          <w:rFonts w:ascii="Arial" w:eastAsia="Calibri" w:hAnsi="Arial" w:cs="Arial"/>
        </w:rPr>
        <w:t xml:space="preserve">which already happened in </w:t>
      </w:r>
      <w:r w:rsidRPr="00A50D2F">
        <w:rPr>
          <w:rFonts w:ascii="Arial" w:eastAsia="Calibri" w:hAnsi="Arial" w:cs="Arial"/>
        </w:rPr>
        <w:t xml:space="preserve">the case of </w:t>
      </w:r>
      <w:r w:rsidR="00663086" w:rsidRPr="00A50D2F">
        <w:rPr>
          <w:rFonts w:ascii="Arial" w:eastAsia="Calibri" w:hAnsi="Arial" w:cs="Arial"/>
        </w:rPr>
        <w:t>NTA Kadiwa ni Ani at Kita</w:t>
      </w:r>
      <w:r w:rsidRPr="00A50D2F">
        <w:rPr>
          <w:rFonts w:ascii="Arial" w:eastAsia="Calibri" w:hAnsi="Arial" w:cs="Arial"/>
        </w:rPr>
        <w:t xml:space="preserve"> when it did not insure all its properties against earthquake, flood and other </w:t>
      </w:r>
      <w:r w:rsidRPr="00A50D2F">
        <w:rPr>
          <w:rFonts w:ascii="Arial" w:hAnsi="Arial" w:cs="Arial"/>
        </w:rPr>
        <w:t>fortuitous</w:t>
      </w:r>
      <w:r w:rsidRPr="00A50D2F">
        <w:rPr>
          <w:rFonts w:ascii="Arial" w:eastAsia="Calibri" w:hAnsi="Arial" w:cs="Arial"/>
        </w:rPr>
        <w:t xml:space="preserve"> events.</w:t>
      </w:r>
    </w:p>
    <w:p w14:paraId="109477DF" w14:textId="77777777" w:rsidR="00E04108" w:rsidRPr="00A50D2F" w:rsidRDefault="00E04108" w:rsidP="00663086">
      <w:pPr>
        <w:spacing w:after="0" w:line="240" w:lineRule="auto"/>
        <w:jc w:val="both"/>
        <w:rPr>
          <w:rFonts w:ascii="Arial" w:eastAsia="Calibri" w:hAnsi="Arial" w:cs="Arial"/>
        </w:rPr>
      </w:pPr>
    </w:p>
    <w:p w14:paraId="0A2F828A" w14:textId="3B74B3AA" w:rsidR="00663086" w:rsidRPr="00A50D2F" w:rsidRDefault="00663086" w:rsidP="00663086">
      <w:pPr>
        <w:pStyle w:val="ListParagraph"/>
        <w:numPr>
          <w:ilvl w:val="1"/>
          <w:numId w:val="48"/>
        </w:numPr>
        <w:spacing w:after="0" w:line="240" w:lineRule="auto"/>
        <w:ind w:left="1418" w:hanging="709"/>
        <w:jc w:val="both"/>
      </w:pPr>
      <w:r w:rsidRPr="00A50D2F">
        <w:rPr>
          <w:rFonts w:ascii="Arial" w:hAnsi="Arial" w:cs="Arial"/>
        </w:rPr>
        <w:t>Moving</w:t>
      </w:r>
      <w:r w:rsidRPr="00A50D2F">
        <w:rPr>
          <w:rFonts w:ascii="Arial" w:eastAsia="Calibri" w:hAnsi="Arial" w:cs="Arial"/>
        </w:rPr>
        <w:t xml:space="preserve"> forward, </w:t>
      </w:r>
      <w:r w:rsidRPr="00A50D2F">
        <w:rPr>
          <w:rFonts w:ascii="Arial" w:eastAsia="Calibri" w:hAnsi="Arial" w:cs="Arial"/>
          <w:b/>
          <w:bCs/>
        </w:rPr>
        <w:t>we recommended that Management ensure that all</w:t>
      </w:r>
      <w:r w:rsidR="009230DF" w:rsidRPr="00A50D2F">
        <w:rPr>
          <w:rFonts w:ascii="Arial" w:eastAsia="Calibri" w:hAnsi="Arial" w:cs="Arial"/>
          <w:b/>
          <w:bCs/>
        </w:rPr>
        <w:t xml:space="preserve"> properties</w:t>
      </w:r>
      <w:r w:rsidRPr="00A50D2F">
        <w:rPr>
          <w:rFonts w:ascii="Arial" w:eastAsia="Calibri" w:hAnsi="Arial" w:cs="Arial"/>
          <w:b/>
          <w:bCs/>
        </w:rPr>
        <w:t>, assets and other insurable interests</w:t>
      </w:r>
      <w:r w:rsidR="009230DF" w:rsidRPr="00A50D2F">
        <w:rPr>
          <w:rFonts w:ascii="Arial" w:eastAsia="Calibri" w:hAnsi="Arial" w:cs="Arial"/>
          <w:b/>
          <w:bCs/>
        </w:rPr>
        <w:t xml:space="preserve"> of NTA</w:t>
      </w:r>
      <w:r w:rsidRPr="00A50D2F">
        <w:rPr>
          <w:rFonts w:ascii="Arial" w:eastAsia="Calibri" w:hAnsi="Arial" w:cs="Arial"/>
          <w:b/>
          <w:bCs/>
        </w:rPr>
        <w:t xml:space="preserve"> are covered with adequate insurance with the</w:t>
      </w:r>
      <w:r w:rsidRPr="00A50D2F">
        <w:rPr>
          <w:rFonts w:ascii="Arial" w:eastAsia="Calibri" w:hAnsi="Arial" w:cs="Arial"/>
          <w:b/>
        </w:rPr>
        <w:t xml:space="preserve"> GIF of the GSI</w:t>
      </w:r>
      <w:r w:rsidR="009230DF" w:rsidRPr="00A50D2F">
        <w:rPr>
          <w:rFonts w:ascii="Arial" w:eastAsia="Calibri" w:hAnsi="Arial" w:cs="Arial"/>
          <w:b/>
        </w:rPr>
        <w:t>S</w:t>
      </w:r>
      <w:r w:rsidRPr="00A50D2F">
        <w:rPr>
          <w:rFonts w:ascii="Arial" w:eastAsia="Calibri" w:hAnsi="Arial" w:cs="Arial"/>
          <w:b/>
        </w:rPr>
        <w:t>, in compliance with Section 2 of RA No. 656 and Section 1 of AO No. 33.</w:t>
      </w:r>
    </w:p>
    <w:p w14:paraId="5BAFB156" w14:textId="77777777" w:rsidR="00663086" w:rsidRPr="00A50D2F" w:rsidRDefault="00663086" w:rsidP="00663086">
      <w:pPr>
        <w:spacing w:after="0" w:line="240" w:lineRule="auto"/>
        <w:jc w:val="both"/>
        <w:rPr>
          <w:rFonts w:ascii="Arial" w:hAnsi="Arial" w:cs="Arial"/>
          <w:b/>
          <w:bCs/>
        </w:rPr>
      </w:pPr>
    </w:p>
    <w:p w14:paraId="7E331BD6" w14:textId="091BB456" w:rsidR="00663086" w:rsidRPr="00A50D2F" w:rsidRDefault="00663086" w:rsidP="00663086">
      <w:pPr>
        <w:pStyle w:val="ListParagraph"/>
        <w:numPr>
          <w:ilvl w:val="1"/>
          <w:numId w:val="48"/>
        </w:numPr>
        <w:spacing w:after="0" w:line="240" w:lineRule="auto"/>
        <w:ind w:left="1418" w:hanging="709"/>
        <w:jc w:val="both"/>
        <w:rPr>
          <w:rFonts w:ascii="Arial" w:hAnsi="Arial" w:cs="Arial"/>
          <w:b/>
          <w:bCs/>
        </w:rPr>
      </w:pPr>
      <w:r w:rsidRPr="00A50D2F">
        <w:rPr>
          <w:rFonts w:ascii="Arial" w:hAnsi="Arial" w:cs="Arial"/>
          <w:b/>
          <w:bCs/>
        </w:rPr>
        <w:t xml:space="preserve">We also recommended that </w:t>
      </w:r>
      <w:r w:rsidR="00FC7EE5" w:rsidRPr="00A50D2F">
        <w:rPr>
          <w:rFonts w:ascii="Arial" w:hAnsi="Arial" w:cs="Arial"/>
          <w:b/>
          <w:bCs/>
        </w:rPr>
        <w:t xml:space="preserve">top </w:t>
      </w:r>
      <w:r w:rsidRPr="00A50D2F">
        <w:rPr>
          <w:rFonts w:ascii="Arial" w:hAnsi="Arial" w:cs="Arial"/>
          <w:b/>
          <w:bCs/>
        </w:rPr>
        <w:t xml:space="preserve">Management </w:t>
      </w:r>
      <w:r w:rsidR="00FC7EE5" w:rsidRPr="00A50D2F">
        <w:rPr>
          <w:rFonts w:ascii="Arial" w:hAnsi="Arial" w:cs="Arial"/>
          <w:b/>
          <w:bCs/>
        </w:rPr>
        <w:t xml:space="preserve">determine the personnel responsible for non-insuring the </w:t>
      </w:r>
      <w:r w:rsidR="00FC7EE5" w:rsidRPr="00A50D2F">
        <w:rPr>
          <w:rFonts w:ascii="Arial" w:eastAsia="Calibri" w:hAnsi="Arial" w:cs="Arial"/>
          <w:b/>
          <w:bCs/>
        </w:rPr>
        <w:t>properties</w:t>
      </w:r>
      <w:r w:rsidR="00D85C97" w:rsidRPr="00A50D2F">
        <w:rPr>
          <w:rFonts w:ascii="Arial" w:eastAsia="Calibri" w:hAnsi="Arial" w:cs="Arial"/>
          <w:b/>
          <w:bCs/>
        </w:rPr>
        <w:t xml:space="preserve"> against typhoon</w:t>
      </w:r>
      <w:r w:rsidR="00FC7EE5" w:rsidRPr="00A50D2F">
        <w:rPr>
          <w:rFonts w:ascii="Arial" w:eastAsia="Calibri" w:hAnsi="Arial" w:cs="Arial"/>
          <w:b/>
          <w:bCs/>
        </w:rPr>
        <w:t xml:space="preserve"> of </w:t>
      </w:r>
      <w:r w:rsidR="00D85C97" w:rsidRPr="00A50D2F">
        <w:rPr>
          <w:rFonts w:ascii="Arial" w:eastAsia="Calibri" w:hAnsi="Arial" w:cs="Arial"/>
          <w:b/>
          <w:bCs/>
        </w:rPr>
        <w:t xml:space="preserve">the </w:t>
      </w:r>
      <w:r w:rsidR="00FC7EE5" w:rsidRPr="00A50D2F">
        <w:rPr>
          <w:rFonts w:ascii="Arial" w:eastAsia="Calibri" w:hAnsi="Arial" w:cs="Arial"/>
          <w:b/>
          <w:bCs/>
        </w:rPr>
        <w:t>NTA Kadiwa ni Ani at Kita</w:t>
      </w:r>
      <w:r w:rsidRPr="00A50D2F">
        <w:rPr>
          <w:rFonts w:ascii="Arial" w:hAnsi="Arial" w:cs="Arial"/>
          <w:b/>
          <w:bCs/>
        </w:rPr>
        <w:t xml:space="preserve"> and</w:t>
      </w:r>
      <w:r w:rsidR="00D85C97" w:rsidRPr="00A50D2F">
        <w:rPr>
          <w:rFonts w:ascii="Arial" w:hAnsi="Arial" w:cs="Arial"/>
          <w:b/>
          <w:bCs/>
        </w:rPr>
        <w:t>,</w:t>
      </w:r>
      <w:r w:rsidRPr="00A50D2F">
        <w:rPr>
          <w:rFonts w:ascii="Arial" w:hAnsi="Arial" w:cs="Arial"/>
          <w:b/>
          <w:bCs/>
        </w:rPr>
        <w:t xml:space="preserve"> </w:t>
      </w:r>
      <w:r w:rsidR="00D85C97" w:rsidRPr="00A50D2F">
        <w:rPr>
          <w:rFonts w:ascii="Arial" w:hAnsi="Arial" w:cs="Arial"/>
          <w:b/>
          <w:bCs/>
        </w:rPr>
        <w:t>hold them liable for the damages caused by typhoon Maring, if warranted.</w:t>
      </w:r>
    </w:p>
    <w:p w14:paraId="1B5BE0DB" w14:textId="77777777" w:rsidR="00FC7EE5" w:rsidRPr="00A50D2F" w:rsidRDefault="00FC7EE5" w:rsidP="00663086">
      <w:pPr>
        <w:spacing w:after="0" w:line="240" w:lineRule="auto"/>
        <w:jc w:val="both"/>
        <w:rPr>
          <w:rFonts w:ascii="Arial" w:hAnsi="Arial" w:cs="Arial"/>
          <w:b/>
          <w:bCs/>
        </w:rPr>
      </w:pPr>
    </w:p>
    <w:p w14:paraId="20340087" w14:textId="7632FC67" w:rsidR="00663086" w:rsidRPr="00A50D2F" w:rsidRDefault="00663086" w:rsidP="00663086">
      <w:pPr>
        <w:pStyle w:val="ListParagraph"/>
        <w:numPr>
          <w:ilvl w:val="1"/>
          <w:numId w:val="48"/>
        </w:numPr>
        <w:spacing w:after="0" w:line="240" w:lineRule="auto"/>
        <w:ind w:left="1418" w:hanging="709"/>
        <w:jc w:val="both"/>
        <w:rPr>
          <w:rFonts w:ascii="Arial" w:hAnsi="Arial" w:cs="Arial"/>
          <w:b/>
          <w:bCs/>
        </w:rPr>
      </w:pPr>
      <w:r w:rsidRPr="00A50D2F">
        <w:rPr>
          <w:rFonts w:ascii="Arial" w:hAnsi="Arial" w:cs="Arial"/>
        </w:rPr>
        <w:t>Management commented that the GSPD has already communicated with all the NTA PBOs to include flood and earthquake insurance coverage of all insurable properties of the NTA and funds were already transferred to the PBOs for the payment of the insurance to the GSIS.</w:t>
      </w:r>
    </w:p>
    <w:p w14:paraId="0604F5F1" w14:textId="77777777" w:rsidR="00663086" w:rsidRPr="00A50D2F" w:rsidRDefault="00663086" w:rsidP="00663086">
      <w:pPr>
        <w:pStyle w:val="ListParagraph"/>
        <w:rPr>
          <w:rFonts w:ascii="Arial" w:hAnsi="Arial" w:cs="Arial"/>
          <w:b/>
          <w:bCs/>
        </w:rPr>
      </w:pPr>
    </w:p>
    <w:p w14:paraId="075BC930" w14:textId="2EA096C4" w:rsidR="00663086" w:rsidRPr="00A50D2F" w:rsidRDefault="00663086" w:rsidP="00663086">
      <w:pPr>
        <w:pStyle w:val="ListParagraph"/>
        <w:numPr>
          <w:ilvl w:val="1"/>
          <w:numId w:val="48"/>
        </w:numPr>
        <w:spacing w:after="0" w:line="240" w:lineRule="auto"/>
        <w:ind w:left="1418" w:hanging="709"/>
        <w:jc w:val="both"/>
        <w:rPr>
          <w:rFonts w:ascii="Arial" w:hAnsi="Arial" w:cs="Arial"/>
          <w:b/>
          <w:bCs/>
        </w:rPr>
      </w:pPr>
      <w:r w:rsidRPr="00A50D2F">
        <w:rPr>
          <w:rFonts w:ascii="Arial" w:hAnsi="Arial" w:cs="Arial"/>
        </w:rPr>
        <w:t xml:space="preserve">As a rejoinder, the Audit Team </w:t>
      </w:r>
      <w:r w:rsidR="00D85C97" w:rsidRPr="00A50D2F">
        <w:rPr>
          <w:rFonts w:ascii="Arial" w:hAnsi="Arial" w:cs="Arial"/>
        </w:rPr>
        <w:t>will monitor NTA’s full compliance with the recommendations during the</w:t>
      </w:r>
      <w:r w:rsidRPr="00A50D2F">
        <w:rPr>
          <w:rFonts w:ascii="Arial" w:hAnsi="Arial" w:cs="Arial"/>
        </w:rPr>
        <w:t xml:space="preserve"> CY 2022 audit.</w:t>
      </w:r>
    </w:p>
    <w:p w14:paraId="1F0E779C" w14:textId="77777777" w:rsidR="00073178" w:rsidRPr="00A50D2F" w:rsidRDefault="00073178" w:rsidP="00482B4A">
      <w:pPr>
        <w:pStyle w:val="ListParagraph"/>
        <w:spacing w:after="0" w:line="240" w:lineRule="auto"/>
        <w:rPr>
          <w:rFonts w:ascii="Arial" w:hAnsi="Arial" w:cs="Arial"/>
          <w:b/>
          <w:bCs/>
        </w:rPr>
      </w:pPr>
    </w:p>
    <w:p w14:paraId="632BB6BE" w14:textId="5A3651B5" w:rsidR="00073178" w:rsidRPr="00A50D2F" w:rsidRDefault="00073178" w:rsidP="00073178">
      <w:pPr>
        <w:spacing w:after="0" w:line="240" w:lineRule="auto"/>
        <w:jc w:val="both"/>
        <w:rPr>
          <w:rFonts w:ascii="Arial" w:hAnsi="Arial" w:cs="Arial"/>
          <w:b/>
          <w:bCs/>
          <w:sz w:val="20"/>
          <w:szCs w:val="20"/>
        </w:rPr>
      </w:pPr>
    </w:p>
    <w:p w14:paraId="6FB3AB97" w14:textId="6F61EA44" w:rsidR="009E031E" w:rsidRPr="00A50D2F" w:rsidRDefault="009E031E" w:rsidP="009E031E">
      <w:pPr>
        <w:spacing w:after="0" w:line="240" w:lineRule="auto"/>
        <w:jc w:val="both"/>
        <w:rPr>
          <w:rFonts w:ascii="Arial" w:hAnsi="Arial" w:cs="Arial"/>
          <w:b/>
          <w:bCs/>
        </w:rPr>
      </w:pPr>
      <w:r w:rsidRPr="00A50D2F">
        <w:rPr>
          <w:rFonts w:ascii="Arial" w:hAnsi="Arial" w:cs="Arial"/>
          <w:b/>
          <w:bCs/>
        </w:rPr>
        <w:t>COMPLIANCE WITH REGULATORY REQUIREMENTS</w:t>
      </w:r>
    </w:p>
    <w:p w14:paraId="5ACAC00E" w14:textId="77777777" w:rsidR="009E031E" w:rsidRPr="00A50D2F" w:rsidRDefault="009E031E" w:rsidP="009E031E">
      <w:pPr>
        <w:spacing w:after="0" w:line="240" w:lineRule="auto"/>
        <w:jc w:val="both"/>
        <w:rPr>
          <w:rFonts w:ascii="Arial" w:hAnsi="Arial" w:cs="Arial"/>
          <w:b/>
          <w:bCs/>
        </w:rPr>
      </w:pPr>
    </w:p>
    <w:p w14:paraId="17AB0005" w14:textId="00C549FD" w:rsidR="00106B6E" w:rsidRPr="00A50D2F" w:rsidRDefault="00A243FD" w:rsidP="00106B6E">
      <w:pPr>
        <w:pStyle w:val="NoSpacing"/>
        <w:numPr>
          <w:ilvl w:val="0"/>
          <w:numId w:val="2"/>
        </w:numPr>
        <w:ind w:left="720" w:hanging="720"/>
        <w:jc w:val="both"/>
        <w:rPr>
          <w:rFonts w:ascii="Arial" w:hAnsi="Arial" w:cs="Arial"/>
        </w:rPr>
      </w:pPr>
      <w:r w:rsidRPr="00A50D2F">
        <w:rPr>
          <w:rFonts w:ascii="Arial" w:hAnsi="Arial" w:cs="Arial"/>
        </w:rPr>
        <w:t>In CY 2021, NTA complied with the regulatory requirements to: (a) withhold/ declare and remit taxes to the BIR; (b) remit employees’ and employer’s shares premium contributions to the GSIS; and (c) remit employees’ and employer’s premium contribution to Philippine Health Insurance Corporation (PhilHealth) and Home Development Mutual Fund (HDMF)</w:t>
      </w:r>
      <w:r w:rsidR="00106B6E" w:rsidRPr="00A50D2F">
        <w:rPr>
          <w:rFonts w:ascii="Arial" w:hAnsi="Arial" w:cs="Arial"/>
        </w:rPr>
        <w:t xml:space="preserve">. Withheld taxes and premium contributions and remittances thereof are presented in Table </w:t>
      </w:r>
      <w:r w:rsidR="00A1210F" w:rsidRPr="00A50D2F">
        <w:rPr>
          <w:rFonts w:ascii="Arial" w:hAnsi="Arial" w:cs="Arial"/>
        </w:rPr>
        <w:t>1</w:t>
      </w:r>
      <w:r w:rsidR="00881CA1">
        <w:rPr>
          <w:rFonts w:ascii="Arial" w:hAnsi="Arial" w:cs="Arial"/>
        </w:rPr>
        <w:t>7</w:t>
      </w:r>
      <w:r w:rsidR="00106B6E" w:rsidRPr="00A50D2F">
        <w:rPr>
          <w:rFonts w:ascii="Arial" w:hAnsi="Arial" w:cs="Arial"/>
        </w:rPr>
        <w:t>.</w:t>
      </w:r>
    </w:p>
    <w:p w14:paraId="1F25986C" w14:textId="61B2CBC8" w:rsidR="00A1210F" w:rsidRPr="00A50D2F" w:rsidRDefault="00A1210F" w:rsidP="00106B6E">
      <w:pPr>
        <w:spacing w:after="0" w:line="240" w:lineRule="auto"/>
        <w:jc w:val="both"/>
        <w:rPr>
          <w:rFonts w:ascii="Arial" w:hAnsi="Arial" w:cs="Arial"/>
        </w:rPr>
      </w:pPr>
    </w:p>
    <w:p w14:paraId="23409924" w14:textId="003FB99F" w:rsidR="00FC7EE5" w:rsidRPr="00A50D2F" w:rsidRDefault="00FC7EE5" w:rsidP="00106B6E">
      <w:pPr>
        <w:spacing w:after="0" w:line="240" w:lineRule="auto"/>
        <w:jc w:val="both"/>
        <w:rPr>
          <w:rFonts w:ascii="Arial" w:hAnsi="Arial" w:cs="Arial"/>
        </w:rPr>
      </w:pPr>
    </w:p>
    <w:p w14:paraId="27C0BD70" w14:textId="28303FC4" w:rsidR="00FC7EE5" w:rsidRPr="00A50D2F" w:rsidRDefault="00FC7EE5" w:rsidP="00106B6E">
      <w:pPr>
        <w:spacing w:after="0" w:line="240" w:lineRule="auto"/>
        <w:jc w:val="both"/>
        <w:rPr>
          <w:rFonts w:ascii="Arial" w:hAnsi="Arial" w:cs="Arial"/>
        </w:rPr>
      </w:pPr>
    </w:p>
    <w:p w14:paraId="5E0B0E67" w14:textId="69347B34" w:rsidR="00FC7EE5" w:rsidRPr="00A50D2F" w:rsidRDefault="00FC7EE5" w:rsidP="00106B6E">
      <w:pPr>
        <w:spacing w:after="0" w:line="240" w:lineRule="auto"/>
        <w:jc w:val="both"/>
        <w:rPr>
          <w:rFonts w:ascii="Arial" w:hAnsi="Arial" w:cs="Arial"/>
        </w:rPr>
      </w:pPr>
    </w:p>
    <w:p w14:paraId="1D67686A" w14:textId="231D5AEA" w:rsidR="00FC7EE5" w:rsidRPr="00A50D2F" w:rsidRDefault="00FC7EE5" w:rsidP="00106B6E">
      <w:pPr>
        <w:spacing w:after="0" w:line="240" w:lineRule="auto"/>
        <w:jc w:val="both"/>
        <w:rPr>
          <w:rFonts w:ascii="Arial" w:hAnsi="Arial" w:cs="Arial"/>
        </w:rPr>
      </w:pPr>
    </w:p>
    <w:p w14:paraId="38358386" w14:textId="2BB41A12" w:rsidR="00FC7EE5" w:rsidRDefault="00FC7EE5" w:rsidP="00106B6E">
      <w:pPr>
        <w:spacing w:after="0" w:line="240" w:lineRule="auto"/>
        <w:jc w:val="both"/>
        <w:rPr>
          <w:rFonts w:ascii="Arial" w:hAnsi="Arial" w:cs="Arial"/>
        </w:rPr>
      </w:pPr>
    </w:p>
    <w:p w14:paraId="3758EFFE" w14:textId="69FBC53D" w:rsidR="00881CA1" w:rsidRDefault="00881CA1" w:rsidP="00106B6E">
      <w:pPr>
        <w:spacing w:after="0" w:line="240" w:lineRule="auto"/>
        <w:jc w:val="both"/>
        <w:rPr>
          <w:rFonts w:ascii="Arial" w:hAnsi="Arial" w:cs="Arial"/>
        </w:rPr>
      </w:pPr>
    </w:p>
    <w:p w14:paraId="7ACAB522" w14:textId="77777777" w:rsidR="00881CA1" w:rsidRPr="00A50D2F" w:rsidRDefault="00881CA1" w:rsidP="00106B6E">
      <w:pPr>
        <w:spacing w:after="0" w:line="240" w:lineRule="auto"/>
        <w:jc w:val="both"/>
        <w:rPr>
          <w:rFonts w:ascii="Arial" w:hAnsi="Arial" w:cs="Arial"/>
        </w:rPr>
      </w:pPr>
    </w:p>
    <w:p w14:paraId="36A81936" w14:textId="77777777" w:rsidR="00FC7EE5" w:rsidRPr="00A50D2F" w:rsidRDefault="00FC7EE5" w:rsidP="00106B6E">
      <w:pPr>
        <w:spacing w:after="0" w:line="240" w:lineRule="auto"/>
        <w:jc w:val="both"/>
        <w:rPr>
          <w:rFonts w:ascii="Arial" w:hAnsi="Arial" w:cs="Arial"/>
        </w:rPr>
      </w:pPr>
    </w:p>
    <w:p w14:paraId="476B4FCA" w14:textId="3BA68E9C" w:rsidR="009E031E" w:rsidRPr="00A50D2F" w:rsidRDefault="009E031E" w:rsidP="00FF0B0F">
      <w:pPr>
        <w:spacing w:after="0" w:line="240" w:lineRule="auto"/>
        <w:jc w:val="center"/>
        <w:rPr>
          <w:rFonts w:ascii="Arial" w:hAnsi="Arial" w:cs="Arial"/>
          <w:b/>
          <w:bCs/>
          <w:sz w:val="20"/>
          <w:szCs w:val="20"/>
        </w:rPr>
      </w:pPr>
      <w:r w:rsidRPr="00A50D2F">
        <w:rPr>
          <w:rFonts w:ascii="Arial" w:hAnsi="Arial" w:cs="Arial"/>
          <w:b/>
          <w:bCs/>
          <w:sz w:val="20"/>
          <w:szCs w:val="20"/>
        </w:rPr>
        <w:t xml:space="preserve">Table </w:t>
      </w:r>
      <w:r w:rsidR="00C83C54" w:rsidRPr="00A50D2F">
        <w:rPr>
          <w:rFonts w:ascii="Arial" w:hAnsi="Arial" w:cs="Arial"/>
          <w:b/>
          <w:bCs/>
          <w:sz w:val="20"/>
          <w:szCs w:val="20"/>
        </w:rPr>
        <w:t>1</w:t>
      </w:r>
      <w:r w:rsidR="0049743A">
        <w:rPr>
          <w:rFonts w:ascii="Arial" w:hAnsi="Arial" w:cs="Arial"/>
          <w:b/>
          <w:bCs/>
          <w:sz w:val="20"/>
          <w:szCs w:val="20"/>
        </w:rPr>
        <w:t>7</w:t>
      </w:r>
      <w:r w:rsidRPr="00A50D2F">
        <w:rPr>
          <w:rFonts w:ascii="Arial" w:hAnsi="Arial" w:cs="Arial"/>
          <w:b/>
          <w:bCs/>
          <w:sz w:val="20"/>
          <w:szCs w:val="20"/>
        </w:rPr>
        <w:t xml:space="preserve"> - </w:t>
      </w:r>
      <w:r w:rsidR="00A243FD" w:rsidRPr="00A50D2F">
        <w:rPr>
          <w:rFonts w:ascii="Arial" w:hAnsi="Arial" w:cs="Arial"/>
          <w:b/>
          <w:sz w:val="20"/>
          <w:szCs w:val="20"/>
        </w:rPr>
        <w:t>Schedule of Remittances in Compliance with Regulatory Requirements</w:t>
      </w:r>
    </w:p>
    <w:p w14:paraId="7AE0E2C7" w14:textId="43D1027D" w:rsidR="009E031E" w:rsidRPr="00A50D2F" w:rsidRDefault="009E031E" w:rsidP="009E031E">
      <w:pPr>
        <w:spacing w:after="0" w:line="240" w:lineRule="auto"/>
        <w:jc w:val="both"/>
        <w:rPr>
          <w:rFonts w:ascii="Arial" w:hAnsi="Arial" w:cs="Arial"/>
          <w:b/>
          <w:bCs/>
        </w:rPr>
      </w:pPr>
    </w:p>
    <w:tbl>
      <w:tblPr>
        <w:tblW w:w="8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159"/>
        <w:gridCol w:w="1229"/>
        <w:gridCol w:w="1223"/>
        <w:gridCol w:w="1216"/>
        <w:gridCol w:w="1214"/>
      </w:tblGrid>
      <w:tr w:rsidR="00A50D2F" w:rsidRPr="00A50D2F" w14:paraId="3C50B0E8" w14:textId="77777777" w:rsidTr="00A243FD">
        <w:trPr>
          <w:tblHeader/>
        </w:trPr>
        <w:tc>
          <w:tcPr>
            <w:tcW w:w="2660" w:type="dxa"/>
            <w:vMerge w:val="restart"/>
            <w:tcBorders>
              <w:top w:val="single" w:sz="4" w:space="0" w:color="auto"/>
              <w:left w:val="nil"/>
              <w:bottom w:val="single" w:sz="4" w:space="0" w:color="auto"/>
              <w:right w:val="nil"/>
            </w:tcBorders>
            <w:shd w:val="clear" w:color="auto" w:fill="auto"/>
            <w:vAlign w:val="bottom"/>
          </w:tcPr>
          <w:p w14:paraId="4D426146" w14:textId="77777777" w:rsidR="00A243FD" w:rsidRPr="00A50D2F" w:rsidRDefault="00A243FD" w:rsidP="003A4AA9">
            <w:pPr>
              <w:tabs>
                <w:tab w:val="left" w:pos="720"/>
              </w:tabs>
              <w:spacing w:after="0" w:afterAutospacing="1" w:line="240" w:lineRule="auto"/>
              <w:ind w:left="-110"/>
              <w:contextualSpacing/>
              <w:jc w:val="both"/>
              <w:rPr>
                <w:rFonts w:ascii="Arial" w:eastAsia="Calibri" w:hAnsi="Arial" w:cs="Arial"/>
                <w:b/>
                <w:sz w:val="16"/>
                <w:szCs w:val="16"/>
                <w:lang w:val="en-US"/>
              </w:rPr>
            </w:pPr>
            <w:r w:rsidRPr="00A50D2F">
              <w:rPr>
                <w:rFonts w:ascii="Arial" w:eastAsia="Calibri" w:hAnsi="Arial" w:cs="Arial"/>
                <w:b/>
                <w:sz w:val="16"/>
                <w:szCs w:val="16"/>
                <w:lang w:val="en-US"/>
              </w:rPr>
              <w:t xml:space="preserve">Law, Rules and Regulations </w:t>
            </w:r>
          </w:p>
        </w:tc>
        <w:tc>
          <w:tcPr>
            <w:tcW w:w="1159" w:type="dxa"/>
            <w:vMerge w:val="restart"/>
            <w:tcBorders>
              <w:top w:val="single" w:sz="4" w:space="0" w:color="auto"/>
              <w:left w:val="nil"/>
              <w:bottom w:val="single" w:sz="4" w:space="0" w:color="auto"/>
              <w:right w:val="nil"/>
            </w:tcBorders>
            <w:shd w:val="clear" w:color="auto" w:fill="auto"/>
            <w:vAlign w:val="bottom"/>
          </w:tcPr>
          <w:p w14:paraId="069A910D" w14:textId="77777777" w:rsidR="00A243FD" w:rsidRPr="00A50D2F" w:rsidRDefault="00A243FD" w:rsidP="00A243FD">
            <w:pPr>
              <w:tabs>
                <w:tab w:val="left" w:pos="720"/>
              </w:tabs>
              <w:spacing w:after="0" w:afterAutospacing="1" w:line="240" w:lineRule="auto"/>
              <w:contextualSpacing/>
              <w:jc w:val="center"/>
              <w:rPr>
                <w:rFonts w:ascii="Arial" w:eastAsia="Calibri" w:hAnsi="Arial" w:cs="Arial"/>
                <w:b/>
                <w:sz w:val="16"/>
                <w:szCs w:val="16"/>
                <w:lang w:val="en-US"/>
              </w:rPr>
            </w:pPr>
            <w:r w:rsidRPr="00A50D2F">
              <w:rPr>
                <w:rFonts w:ascii="Arial" w:eastAsia="Calibri" w:hAnsi="Arial" w:cs="Arial"/>
                <w:b/>
                <w:sz w:val="16"/>
                <w:szCs w:val="16"/>
                <w:lang w:val="en-US"/>
              </w:rPr>
              <w:t>Government Agency</w:t>
            </w:r>
          </w:p>
        </w:tc>
        <w:tc>
          <w:tcPr>
            <w:tcW w:w="1229" w:type="dxa"/>
            <w:vMerge w:val="restart"/>
            <w:tcBorders>
              <w:top w:val="single" w:sz="4" w:space="0" w:color="auto"/>
              <w:left w:val="nil"/>
              <w:bottom w:val="single" w:sz="4" w:space="0" w:color="auto"/>
              <w:right w:val="nil"/>
            </w:tcBorders>
            <w:shd w:val="clear" w:color="auto" w:fill="auto"/>
          </w:tcPr>
          <w:p w14:paraId="72BB524C" w14:textId="77777777" w:rsidR="00A243FD" w:rsidRPr="00A50D2F" w:rsidRDefault="00A243FD" w:rsidP="00A243FD">
            <w:pPr>
              <w:tabs>
                <w:tab w:val="left" w:pos="720"/>
              </w:tabs>
              <w:spacing w:after="0" w:afterAutospacing="1" w:line="240" w:lineRule="auto"/>
              <w:contextualSpacing/>
              <w:jc w:val="center"/>
              <w:rPr>
                <w:rFonts w:ascii="Arial" w:eastAsia="Calibri" w:hAnsi="Arial" w:cs="Arial"/>
                <w:b/>
                <w:sz w:val="16"/>
                <w:szCs w:val="16"/>
                <w:lang w:val="en-US"/>
              </w:rPr>
            </w:pPr>
            <w:r w:rsidRPr="00A50D2F">
              <w:rPr>
                <w:rFonts w:ascii="Arial" w:eastAsia="Calibri" w:hAnsi="Arial" w:cs="Arial"/>
                <w:b/>
                <w:sz w:val="16"/>
                <w:szCs w:val="16"/>
                <w:lang w:val="en-US"/>
              </w:rPr>
              <w:t>Amount Remitted in CY 2021</w:t>
            </w:r>
          </w:p>
        </w:tc>
        <w:tc>
          <w:tcPr>
            <w:tcW w:w="1223" w:type="dxa"/>
            <w:tcBorders>
              <w:top w:val="single" w:sz="4" w:space="0" w:color="auto"/>
              <w:left w:val="nil"/>
              <w:bottom w:val="single" w:sz="4" w:space="0" w:color="auto"/>
              <w:right w:val="nil"/>
            </w:tcBorders>
            <w:shd w:val="clear" w:color="auto" w:fill="auto"/>
          </w:tcPr>
          <w:p w14:paraId="17511EC1" w14:textId="77777777" w:rsidR="00A243FD" w:rsidRPr="00A50D2F" w:rsidRDefault="00A243FD" w:rsidP="00A243FD">
            <w:pPr>
              <w:tabs>
                <w:tab w:val="left" w:pos="720"/>
              </w:tabs>
              <w:spacing w:after="0" w:line="240" w:lineRule="auto"/>
              <w:contextualSpacing/>
              <w:jc w:val="center"/>
              <w:rPr>
                <w:rFonts w:ascii="Arial" w:eastAsia="Calibri" w:hAnsi="Arial" w:cs="Arial"/>
                <w:b/>
                <w:sz w:val="16"/>
                <w:szCs w:val="16"/>
                <w:lang w:val="en-US"/>
              </w:rPr>
            </w:pPr>
          </w:p>
        </w:tc>
        <w:tc>
          <w:tcPr>
            <w:tcW w:w="2430" w:type="dxa"/>
            <w:gridSpan w:val="2"/>
            <w:tcBorders>
              <w:top w:val="single" w:sz="4" w:space="0" w:color="auto"/>
              <w:left w:val="nil"/>
              <w:bottom w:val="single" w:sz="4" w:space="0" w:color="auto"/>
              <w:right w:val="nil"/>
            </w:tcBorders>
            <w:shd w:val="clear" w:color="auto" w:fill="auto"/>
          </w:tcPr>
          <w:p w14:paraId="1E159062" w14:textId="77777777" w:rsidR="00A243FD" w:rsidRPr="00A50D2F" w:rsidRDefault="00A243FD" w:rsidP="00F05CFF">
            <w:pPr>
              <w:tabs>
                <w:tab w:val="left" w:pos="720"/>
              </w:tabs>
              <w:spacing w:after="0" w:line="240" w:lineRule="auto"/>
              <w:contextualSpacing/>
              <w:jc w:val="right"/>
              <w:rPr>
                <w:rFonts w:ascii="Arial" w:eastAsia="Calibri" w:hAnsi="Arial" w:cs="Arial"/>
                <w:b/>
                <w:sz w:val="16"/>
                <w:szCs w:val="16"/>
                <w:lang w:val="en-US"/>
              </w:rPr>
            </w:pPr>
            <w:r w:rsidRPr="00A50D2F">
              <w:rPr>
                <w:rFonts w:ascii="Arial" w:eastAsia="Calibri" w:hAnsi="Arial" w:cs="Arial"/>
                <w:b/>
                <w:sz w:val="16"/>
                <w:szCs w:val="16"/>
                <w:lang w:val="en-US"/>
              </w:rPr>
              <w:t>Remittance after 12/31/2021</w:t>
            </w:r>
          </w:p>
        </w:tc>
      </w:tr>
      <w:tr w:rsidR="00A50D2F" w:rsidRPr="00A50D2F" w14:paraId="710B7346" w14:textId="77777777" w:rsidTr="00FF0B0F">
        <w:trPr>
          <w:tblHeader/>
        </w:trPr>
        <w:tc>
          <w:tcPr>
            <w:tcW w:w="2660" w:type="dxa"/>
            <w:vMerge/>
            <w:tcBorders>
              <w:top w:val="single" w:sz="4" w:space="0" w:color="auto"/>
              <w:left w:val="nil"/>
              <w:bottom w:val="single" w:sz="4" w:space="0" w:color="auto"/>
              <w:right w:val="nil"/>
            </w:tcBorders>
            <w:shd w:val="clear" w:color="auto" w:fill="auto"/>
          </w:tcPr>
          <w:p w14:paraId="7E9F7BAF" w14:textId="77777777" w:rsidR="00A243FD" w:rsidRPr="00A50D2F" w:rsidRDefault="00A243FD" w:rsidP="003A4AA9">
            <w:pPr>
              <w:tabs>
                <w:tab w:val="left" w:pos="720"/>
              </w:tabs>
              <w:spacing w:after="0" w:line="240" w:lineRule="auto"/>
              <w:ind w:left="-110"/>
              <w:contextualSpacing/>
              <w:jc w:val="both"/>
              <w:rPr>
                <w:rFonts w:ascii="Arial" w:eastAsia="Calibri" w:hAnsi="Arial" w:cs="Arial"/>
                <w:b/>
                <w:sz w:val="16"/>
                <w:szCs w:val="16"/>
                <w:lang w:val="en-US"/>
              </w:rPr>
            </w:pPr>
          </w:p>
        </w:tc>
        <w:tc>
          <w:tcPr>
            <w:tcW w:w="1159" w:type="dxa"/>
            <w:vMerge/>
            <w:tcBorders>
              <w:top w:val="single" w:sz="4" w:space="0" w:color="auto"/>
              <w:left w:val="nil"/>
              <w:bottom w:val="single" w:sz="4" w:space="0" w:color="auto"/>
              <w:right w:val="nil"/>
            </w:tcBorders>
            <w:shd w:val="clear" w:color="auto" w:fill="auto"/>
          </w:tcPr>
          <w:p w14:paraId="4758ECBF" w14:textId="77777777" w:rsidR="00A243FD" w:rsidRPr="00A50D2F" w:rsidRDefault="00A243FD" w:rsidP="00A243FD">
            <w:pPr>
              <w:tabs>
                <w:tab w:val="left" w:pos="720"/>
              </w:tabs>
              <w:spacing w:after="0" w:line="240" w:lineRule="auto"/>
              <w:contextualSpacing/>
              <w:jc w:val="center"/>
              <w:rPr>
                <w:rFonts w:ascii="Arial" w:eastAsia="Calibri" w:hAnsi="Arial" w:cs="Arial"/>
                <w:b/>
                <w:sz w:val="16"/>
                <w:szCs w:val="16"/>
                <w:lang w:val="en-US"/>
              </w:rPr>
            </w:pPr>
          </w:p>
        </w:tc>
        <w:tc>
          <w:tcPr>
            <w:tcW w:w="1229" w:type="dxa"/>
            <w:vMerge/>
            <w:tcBorders>
              <w:top w:val="single" w:sz="4" w:space="0" w:color="auto"/>
              <w:left w:val="nil"/>
              <w:bottom w:val="single" w:sz="4" w:space="0" w:color="auto"/>
              <w:right w:val="nil"/>
            </w:tcBorders>
            <w:shd w:val="clear" w:color="auto" w:fill="auto"/>
          </w:tcPr>
          <w:p w14:paraId="397F451C" w14:textId="77777777" w:rsidR="00A243FD" w:rsidRPr="00A50D2F" w:rsidRDefault="00A243FD" w:rsidP="00A243FD">
            <w:pPr>
              <w:tabs>
                <w:tab w:val="left" w:pos="720"/>
              </w:tabs>
              <w:spacing w:after="0" w:line="240" w:lineRule="auto"/>
              <w:contextualSpacing/>
              <w:jc w:val="center"/>
              <w:rPr>
                <w:rFonts w:ascii="Arial" w:eastAsia="Calibri" w:hAnsi="Arial" w:cs="Arial"/>
                <w:b/>
                <w:sz w:val="16"/>
                <w:szCs w:val="16"/>
                <w:lang w:val="en-US"/>
              </w:rPr>
            </w:pPr>
          </w:p>
        </w:tc>
        <w:tc>
          <w:tcPr>
            <w:tcW w:w="1223" w:type="dxa"/>
            <w:tcBorders>
              <w:top w:val="single" w:sz="4" w:space="0" w:color="auto"/>
              <w:left w:val="nil"/>
              <w:bottom w:val="single" w:sz="4" w:space="0" w:color="auto"/>
              <w:right w:val="nil"/>
            </w:tcBorders>
            <w:shd w:val="clear" w:color="auto" w:fill="auto"/>
          </w:tcPr>
          <w:p w14:paraId="628B2853" w14:textId="49D63C54" w:rsidR="00A243FD" w:rsidRPr="00A50D2F" w:rsidRDefault="00A243FD" w:rsidP="00A243FD">
            <w:pPr>
              <w:tabs>
                <w:tab w:val="left" w:pos="720"/>
              </w:tabs>
              <w:spacing w:after="0" w:line="240" w:lineRule="auto"/>
              <w:contextualSpacing/>
              <w:jc w:val="center"/>
              <w:rPr>
                <w:rFonts w:ascii="Arial" w:eastAsia="Calibri" w:hAnsi="Arial" w:cs="Arial"/>
                <w:b/>
                <w:sz w:val="16"/>
                <w:szCs w:val="16"/>
                <w:lang w:val="en-US"/>
              </w:rPr>
            </w:pPr>
            <w:r w:rsidRPr="00A50D2F">
              <w:rPr>
                <w:rFonts w:ascii="Arial" w:eastAsia="Calibri" w:hAnsi="Arial" w:cs="Arial"/>
                <w:b/>
                <w:sz w:val="16"/>
                <w:szCs w:val="16"/>
                <w:lang w:val="en-US"/>
              </w:rPr>
              <w:t xml:space="preserve">Balance as </w:t>
            </w:r>
            <w:r w:rsidR="003A4AA9" w:rsidRPr="00A50D2F">
              <w:rPr>
                <w:rFonts w:ascii="Arial" w:eastAsia="Calibri" w:hAnsi="Arial" w:cs="Arial"/>
                <w:b/>
                <w:sz w:val="16"/>
                <w:szCs w:val="16"/>
                <w:lang w:val="en-US"/>
              </w:rPr>
              <w:t>at</w:t>
            </w:r>
            <w:r w:rsidRPr="00A50D2F">
              <w:rPr>
                <w:rFonts w:ascii="Arial" w:eastAsia="Calibri" w:hAnsi="Arial" w:cs="Arial"/>
                <w:b/>
                <w:sz w:val="16"/>
                <w:szCs w:val="16"/>
                <w:lang w:val="en-US"/>
              </w:rPr>
              <w:t xml:space="preserve"> 12/31/2021</w:t>
            </w:r>
          </w:p>
        </w:tc>
        <w:tc>
          <w:tcPr>
            <w:tcW w:w="1216" w:type="dxa"/>
            <w:tcBorders>
              <w:top w:val="single" w:sz="4" w:space="0" w:color="auto"/>
              <w:left w:val="nil"/>
              <w:bottom w:val="single" w:sz="4" w:space="0" w:color="auto"/>
              <w:right w:val="nil"/>
            </w:tcBorders>
            <w:shd w:val="clear" w:color="auto" w:fill="auto"/>
          </w:tcPr>
          <w:p w14:paraId="0F96DA3D" w14:textId="77777777" w:rsidR="00A243FD" w:rsidRPr="00A50D2F" w:rsidRDefault="00A243FD" w:rsidP="001C1DB3">
            <w:pPr>
              <w:tabs>
                <w:tab w:val="left" w:pos="720"/>
              </w:tabs>
              <w:spacing w:after="0" w:line="240" w:lineRule="auto"/>
              <w:ind w:right="-90"/>
              <w:contextualSpacing/>
              <w:jc w:val="center"/>
              <w:rPr>
                <w:rFonts w:ascii="Arial" w:eastAsia="Calibri" w:hAnsi="Arial" w:cs="Arial"/>
                <w:b/>
                <w:sz w:val="16"/>
                <w:szCs w:val="16"/>
                <w:lang w:val="en-US"/>
              </w:rPr>
            </w:pPr>
            <w:r w:rsidRPr="00A50D2F">
              <w:rPr>
                <w:rFonts w:ascii="Arial" w:eastAsia="Calibri" w:hAnsi="Arial" w:cs="Arial"/>
                <w:b/>
                <w:sz w:val="16"/>
                <w:szCs w:val="16"/>
                <w:lang w:val="en-US"/>
              </w:rPr>
              <w:t>Amount Remitted</w:t>
            </w:r>
          </w:p>
        </w:tc>
        <w:tc>
          <w:tcPr>
            <w:tcW w:w="1214" w:type="dxa"/>
            <w:tcBorders>
              <w:top w:val="single" w:sz="4" w:space="0" w:color="auto"/>
              <w:left w:val="nil"/>
              <w:bottom w:val="single" w:sz="4" w:space="0" w:color="auto"/>
              <w:right w:val="nil"/>
            </w:tcBorders>
            <w:shd w:val="clear" w:color="auto" w:fill="auto"/>
          </w:tcPr>
          <w:p w14:paraId="293F00B9" w14:textId="77777777" w:rsidR="00A243FD" w:rsidRPr="00A50D2F" w:rsidRDefault="00A243FD" w:rsidP="00F05CFF">
            <w:pPr>
              <w:tabs>
                <w:tab w:val="left" w:pos="720"/>
              </w:tabs>
              <w:spacing w:after="0" w:line="240" w:lineRule="auto"/>
              <w:ind w:right="-56"/>
              <w:contextualSpacing/>
              <w:jc w:val="right"/>
              <w:rPr>
                <w:rFonts w:ascii="Arial" w:eastAsia="Calibri" w:hAnsi="Arial" w:cs="Arial"/>
                <w:b/>
                <w:sz w:val="16"/>
                <w:szCs w:val="16"/>
                <w:lang w:val="en-US"/>
              </w:rPr>
            </w:pPr>
            <w:r w:rsidRPr="00A50D2F">
              <w:rPr>
                <w:rFonts w:ascii="Arial" w:eastAsia="Calibri" w:hAnsi="Arial" w:cs="Arial"/>
                <w:b/>
                <w:sz w:val="16"/>
                <w:szCs w:val="16"/>
                <w:lang w:val="en-US"/>
              </w:rPr>
              <w:t>Date Remitted*</w:t>
            </w:r>
          </w:p>
        </w:tc>
      </w:tr>
      <w:tr w:rsidR="00A50D2F" w:rsidRPr="00A50D2F" w14:paraId="69B86FF4" w14:textId="77777777" w:rsidTr="00000EA4">
        <w:tc>
          <w:tcPr>
            <w:tcW w:w="2660" w:type="dxa"/>
            <w:tcBorders>
              <w:top w:val="single" w:sz="4" w:space="0" w:color="auto"/>
              <w:left w:val="nil"/>
              <w:bottom w:val="dotted" w:sz="4" w:space="0" w:color="auto"/>
              <w:right w:val="nil"/>
            </w:tcBorders>
            <w:shd w:val="clear" w:color="auto" w:fill="auto"/>
            <w:vAlign w:val="center"/>
          </w:tcPr>
          <w:p w14:paraId="5F523BDD" w14:textId="02EA2A5C" w:rsidR="00A243FD" w:rsidRPr="00A50D2F" w:rsidRDefault="00A243FD" w:rsidP="003A4AA9">
            <w:pPr>
              <w:tabs>
                <w:tab w:val="left" w:pos="720"/>
              </w:tabs>
              <w:spacing w:after="120" w:line="240" w:lineRule="auto"/>
              <w:ind w:left="-110"/>
              <w:contextualSpacing/>
              <w:jc w:val="both"/>
              <w:rPr>
                <w:rFonts w:ascii="Arial Narrow" w:eastAsia="Calibri" w:hAnsi="Arial Narrow" w:cs="Arial"/>
                <w:sz w:val="18"/>
                <w:szCs w:val="18"/>
                <w:lang w:val="en-US"/>
              </w:rPr>
            </w:pPr>
            <w:r w:rsidRPr="00A50D2F">
              <w:rPr>
                <w:rFonts w:ascii="Arial Narrow" w:eastAsia="Calibri" w:hAnsi="Arial Narrow" w:cs="Arial"/>
                <w:sz w:val="18"/>
                <w:szCs w:val="18"/>
                <w:lang w:val="en-US"/>
              </w:rPr>
              <w:t>Department of Finance-DBM-COA J</w:t>
            </w:r>
            <w:r w:rsidR="0083059B" w:rsidRPr="00A50D2F">
              <w:rPr>
                <w:rFonts w:ascii="Arial Narrow" w:eastAsia="Calibri" w:hAnsi="Arial Narrow" w:cs="Arial"/>
                <w:sz w:val="18"/>
                <w:szCs w:val="18"/>
                <w:lang w:val="en-US"/>
              </w:rPr>
              <w:t>C</w:t>
            </w:r>
            <w:r w:rsidRPr="00A50D2F">
              <w:rPr>
                <w:rFonts w:ascii="Arial Narrow" w:eastAsia="Calibri" w:hAnsi="Arial Narrow" w:cs="Arial"/>
                <w:sz w:val="18"/>
                <w:szCs w:val="18"/>
                <w:lang w:val="en-US"/>
              </w:rPr>
              <w:t xml:space="preserve"> No. 1-2000</w:t>
            </w:r>
          </w:p>
        </w:tc>
        <w:tc>
          <w:tcPr>
            <w:tcW w:w="1159" w:type="dxa"/>
            <w:tcBorders>
              <w:top w:val="single" w:sz="4" w:space="0" w:color="auto"/>
              <w:left w:val="nil"/>
              <w:bottom w:val="dotted" w:sz="4" w:space="0" w:color="auto"/>
              <w:right w:val="nil"/>
            </w:tcBorders>
            <w:shd w:val="clear" w:color="auto" w:fill="auto"/>
            <w:vAlign w:val="bottom"/>
          </w:tcPr>
          <w:p w14:paraId="70CF7BCD" w14:textId="77777777" w:rsidR="00A243FD" w:rsidRPr="00A50D2F" w:rsidRDefault="00A243FD" w:rsidP="00A243FD">
            <w:pPr>
              <w:tabs>
                <w:tab w:val="left" w:pos="720"/>
              </w:tabs>
              <w:spacing w:after="0" w:line="240" w:lineRule="auto"/>
              <w:contextualSpacing/>
              <w:jc w:val="both"/>
              <w:rPr>
                <w:rFonts w:ascii="Arial Narrow" w:eastAsia="Calibri" w:hAnsi="Arial Narrow" w:cs="Arial"/>
                <w:sz w:val="18"/>
                <w:szCs w:val="18"/>
                <w:lang w:val="en-US"/>
              </w:rPr>
            </w:pPr>
            <w:r w:rsidRPr="00A50D2F">
              <w:rPr>
                <w:rFonts w:ascii="Arial Narrow" w:eastAsia="Calibri" w:hAnsi="Arial Narrow" w:cs="Arial"/>
                <w:sz w:val="18"/>
                <w:szCs w:val="18"/>
                <w:lang w:val="en-US"/>
              </w:rPr>
              <w:t xml:space="preserve">BIR </w:t>
            </w:r>
          </w:p>
        </w:tc>
        <w:tc>
          <w:tcPr>
            <w:tcW w:w="1229" w:type="dxa"/>
            <w:tcBorders>
              <w:top w:val="single" w:sz="4" w:space="0" w:color="auto"/>
              <w:left w:val="nil"/>
              <w:bottom w:val="dotted" w:sz="4" w:space="0" w:color="auto"/>
              <w:right w:val="nil"/>
            </w:tcBorders>
            <w:shd w:val="clear" w:color="auto" w:fill="auto"/>
            <w:vAlign w:val="bottom"/>
          </w:tcPr>
          <w:p w14:paraId="62CD649A" w14:textId="43346F2B" w:rsidR="00A243FD" w:rsidRPr="00A50D2F" w:rsidRDefault="002C60BE" w:rsidP="00A243FD">
            <w:pPr>
              <w:tabs>
                <w:tab w:val="left" w:pos="720"/>
              </w:tabs>
              <w:spacing w:after="0" w:line="240" w:lineRule="auto"/>
              <w:contextualSpacing/>
              <w:jc w:val="right"/>
              <w:rPr>
                <w:rFonts w:ascii="Arial Narrow" w:eastAsia="Calibri" w:hAnsi="Arial Narrow" w:cs="Arial"/>
                <w:sz w:val="18"/>
                <w:szCs w:val="18"/>
                <w:lang w:val="en-US"/>
              </w:rPr>
            </w:pPr>
            <w:r w:rsidRPr="00A50D2F">
              <w:rPr>
                <w:rFonts w:ascii="Arial Narrow" w:hAnsi="Arial Narrow" w:cs="Arial"/>
                <w:sz w:val="18"/>
                <w:szCs w:val="18"/>
              </w:rPr>
              <w:t>P</w:t>
            </w:r>
            <w:r w:rsidR="00343B9F" w:rsidRPr="00A50D2F">
              <w:rPr>
                <w:rFonts w:ascii="Arial Narrow" w:hAnsi="Arial Narrow" w:cs="Arial"/>
                <w:sz w:val="18"/>
                <w:szCs w:val="18"/>
              </w:rPr>
              <w:t>29,253,326</w:t>
            </w:r>
          </w:p>
        </w:tc>
        <w:tc>
          <w:tcPr>
            <w:tcW w:w="1223" w:type="dxa"/>
            <w:tcBorders>
              <w:top w:val="single" w:sz="4" w:space="0" w:color="auto"/>
              <w:left w:val="nil"/>
              <w:bottom w:val="dotted" w:sz="4" w:space="0" w:color="auto"/>
              <w:right w:val="nil"/>
            </w:tcBorders>
            <w:shd w:val="clear" w:color="auto" w:fill="auto"/>
            <w:vAlign w:val="bottom"/>
          </w:tcPr>
          <w:p w14:paraId="7C994EF8" w14:textId="5ED83C62" w:rsidR="00A243FD" w:rsidRPr="00A50D2F" w:rsidRDefault="00343B9F" w:rsidP="00A243FD">
            <w:pPr>
              <w:tabs>
                <w:tab w:val="left" w:pos="720"/>
              </w:tabs>
              <w:spacing w:after="0" w:line="240" w:lineRule="auto"/>
              <w:contextualSpacing/>
              <w:jc w:val="right"/>
              <w:rPr>
                <w:rFonts w:ascii="Arial Narrow" w:eastAsia="Calibri" w:hAnsi="Arial Narrow" w:cs="Arial"/>
                <w:b/>
                <w:sz w:val="18"/>
                <w:szCs w:val="18"/>
                <w:lang w:val="en-US"/>
              </w:rPr>
            </w:pPr>
            <w:r w:rsidRPr="00A50D2F">
              <w:rPr>
                <w:rFonts w:ascii="Arial Narrow" w:eastAsia="Calibri" w:hAnsi="Arial Narrow" w:cs="Arial"/>
                <w:sz w:val="18"/>
                <w:szCs w:val="18"/>
                <w:lang w:val="en-US"/>
              </w:rPr>
              <w:t>P2,497,195</w:t>
            </w:r>
          </w:p>
        </w:tc>
        <w:tc>
          <w:tcPr>
            <w:tcW w:w="1216" w:type="dxa"/>
            <w:tcBorders>
              <w:top w:val="single" w:sz="4" w:space="0" w:color="auto"/>
              <w:left w:val="nil"/>
              <w:bottom w:val="dotted" w:sz="4" w:space="0" w:color="auto"/>
              <w:right w:val="nil"/>
            </w:tcBorders>
            <w:shd w:val="clear" w:color="auto" w:fill="auto"/>
            <w:vAlign w:val="bottom"/>
          </w:tcPr>
          <w:p w14:paraId="207776EF" w14:textId="7D77C904" w:rsidR="00A243FD" w:rsidRPr="00A50D2F" w:rsidRDefault="00343B9F" w:rsidP="00A243FD">
            <w:pPr>
              <w:tabs>
                <w:tab w:val="left" w:pos="720"/>
              </w:tabs>
              <w:spacing w:after="0" w:line="240" w:lineRule="auto"/>
              <w:contextualSpacing/>
              <w:jc w:val="right"/>
              <w:rPr>
                <w:rFonts w:ascii="Arial Narrow" w:eastAsia="Calibri" w:hAnsi="Arial Narrow" w:cs="Arial"/>
                <w:b/>
                <w:sz w:val="18"/>
                <w:szCs w:val="18"/>
                <w:lang w:val="en-US"/>
              </w:rPr>
            </w:pPr>
            <w:r w:rsidRPr="00A50D2F">
              <w:rPr>
                <w:rFonts w:ascii="Arial Narrow" w:eastAsia="Calibri" w:hAnsi="Arial Narrow" w:cs="Arial"/>
                <w:sz w:val="18"/>
                <w:szCs w:val="18"/>
                <w:lang w:val="en-US"/>
              </w:rPr>
              <w:t>P2,497,195</w:t>
            </w:r>
          </w:p>
        </w:tc>
        <w:tc>
          <w:tcPr>
            <w:tcW w:w="1214" w:type="dxa"/>
            <w:tcBorders>
              <w:top w:val="single" w:sz="4" w:space="0" w:color="auto"/>
              <w:left w:val="nil"/>
              <w:bottom w:val="dotted" w:sz="4" w:space="0" w:color="auto"/>
              <w:right w:val="nil"/>
            </w:tcBorders>
            <w:shd w:val="clear" w:color="auto" w:fill="auto"/>
            <w:vAlign w:val="bottom"/>
          </w:tcPr>
          <w:p w14:paraId="221A6599" w14:textId="77777777" w:rsidR="00A243FD" w:rsidRPr="00A50D2F" w:rsidRDefault="00A243FD" w:rsidP="00F05CFF">
            <w:pPr>
              <w:tabs>
                <w:tab w:val="left" w:pos="720"/>
              </w:tabs>
              <w:spacing w:after="0" w:line="240" w:lineRule="auto"/>
              <w:ind w:right="-56"/>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January 2022</w:t>
            </w:r>
          </w:p>
        </w:tc>
      </w:tr>
      <w:tr w:rsidR="00A50D2F" w:rsidRPr="00A50D2F" w14:paraId="41343131" w14:textId="77777777" w:rsidTr="00000EA4">
        <w:trPr>
          <w:trHeight w:val="333"/>
        </w:trPr>
        <w:tc>
          <w:tcPr>
            <w:tcW w:w="2660" w:type="dxa"/>
            <w:tcBorders>
              <w:top w:val="dotted" w:sz="4" w:space="0" w:color="auto"/>
              <w:left w:val="nil"/>
              <w:bottom w:val="dotted" w:sz="4" w:space="0" w:color="auto"/>
              <w:right w:val="nil"/>
            </w:tcBorders>
            <w:shd w:val="clear" w:color="auto" w:fill="auto"/>
          </w:tcPr>
          <w:p w14:paraId="50121806" w14:textId="748AB999" w:rsidR="00A243FD" w:rsidRPr="00A50D2F" w:rsidRDefault="00A243FD" w:rsidP="003A4AA9">
            <w:pPr>
              <w:tabs>
                <w:tab w:val="left" w:pos="720"/>
              </w:tabs>
              <w:spacing w:after="120" w:line="240" w:lineRule="auto"/>
              <w:ind w:left="-110"/>
              <w:contextualSpacing/>
              <w:jc w:val="both"/>
              <w:rPr>
                <w:rFonts w:ascii="Arial Narrow" w:eastAsia="Calibri" w:hAnsi="Arial Narrow" w:cs="Arial"/>
                <w:sz w:val="18"/>
                <w:szCs w:val="18"/>
                <w:lang w:val="en-US"/>
              </w:rPr>
            </w:pPr>
            <w:r w:rsidRPr="00A50D2F">
              <w:rPr>
                <w:rFonts w:ascii="Arial Narrow" w:eastAsia="Calibri" w:hAnsi="Arial Narrow" w:cs="Arial"/>
                <w:sz w:val="18"/>
                <w:szCs w:val="18"/>
                <w:lang w:val="en-US"/>
              </w:rPr>
              <w:t>RA No. 8291, otherwise known as the “GSIS Law”</w:t>
            </w:r>
          </w:p>
        </w:tc>
        <w:tc>
          <w:tcPr>
            <w:tcW w:w="1159" w:type="dxa"/>
            <w:tcBorders>
              <w:top w:val="dotted" w:sz="4" w:space="0" w:color="auto"/>
              <w:left w:val="nil"/>
              <w:bottom w:val="dotted" w:sz="4" w:space="0" w:color="auto"/>
              <w:right w:val="nil"/>
            </w:tcBorders>
            <w:shd w:val="clear" w:color="auto" w:fill="auto"/>
            <w:vAlign w:val="bottom"/>
          </w:tcPr>
          <w:p w14:paraId="61308ECC" w14:textId="77777777" w:rsidR="00A243FD" w:rsidRPr="00A50D2F" w:rsidRDefault="00A243FD" w:rsidP="00A243FD">
            <w:pPr>
              <w:tabs>
                <w:tab w:val="left" w:pos="720"/>
              </w:tabs>
              <w:spacing w:after="0" w:line="240" w:lineRule="auto"/>
              <w:contextualSpacing/>
              <w:jc w:val="both"/>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GSIS</w:t>
            </w:r>
          </w:p>
        </w:tc>
        <w:tc>
          <w:tcPr>
            <w:tcW w:w="1229" w:type="dxa"/>
            <w:tcBorders>
              <w:top w:val="dotted" w:sz="4" w:space="0" w:color="auto"/>
              <w:left w:val="nil"/>
              <w:bottom w:val="dotted" w:sz="4" w:space="0" w:color="auto"/>
              <w:right w:val="nil"/>
            </w:tcBorders>
            <w:shd w:val="clear" w:color="auto" w:fill="auto"/>
            <w:vAlign w:val="bottom"/>
          </w:tcPr>
          <w:p w14:paraId="1EE3022D" w14:textId="46E8CE27" w:rsidR="00A243FD" w:rsidRPr="00A50D2F" w:rsidRDefault="004D3945"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19,599,125</w:t>
            </w:r>
          </w:p>
        </w:tc>
        <w:tc>
          <w:tcPr>
            <w:tcW w:w="1223" w:type="dxa"/>
            <w:tcBorders>
              <w:top w:val="dotted" w:sz="4" w:space="0" w:color="auto"/>
              <w:left w:val="nil"/>
              <w:bottom w:val="dotted" w:sz="4" w:space="0" w:color="auto"/>
              <w:right w:val="nil"/>
            </w:tcBorders>
            <w:shd w:val="clear" w:color="auto" w:fill="auto"/>
            <w:vAlign w:val="bottom"/>
          </w:tcPr>
          <w:p w14:paraId="05D73891" w14:textId="7A45D463" w:rsidR="00A243FD" w:rsidRPr="00A50D2F" w:rsidRDefault="00ED4CFF"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1,822,069</w:t>
            </w:r>
          </w:p>
        </w:tc>
        <w:tc>
          <w:tcPr>
            <w:tcW w:w="1216" w:type="dxa"/>
            <w:tcBorders>
              <w:top w:val="dotted" w:sz="4" w:space="0" w:color="auto"/>
              <w:left w:val="nil"/>
              <w:bottom w:val="dotted" w:sz="4" w:space="0" w:color="auto"/>
              <w:right w:val="nil"/>
            </w:tcBorders>
            <w:shd w:val="clear" w:color="auto" w:fill="auto"/>
            <w:vAlign w:val="bottom"/>
          </w:tcPr>
          <w:p w14:paraId="2CA1B957" w14:textId="4D998F79" w:rsidR="00A243FD" w:rsidRPr="00A50D2F" w:rsidRDefault="004D3945"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1,822,069</w:t>
            </w:r>
          </w:p>
        </w:tc>
        <w:tc>
          <w:tcPr>
            <w:tcW w:w="1214" w:type="dxa"/>
            <w:tcBorders>
              <w:top w:val="dotted" w:sz="4" w:space="0" w:color="auto"/>
              <w:left w:val="nil"/>
              <w:bottom w:val="dotted" w:sz="4" w:space="0" w:color="auto"/>
              <w:right w:val="nil"/>
            </w:tcBorders>
            <w:shd w:val="clear" w:color="auto" w:fill="auto"/>
            <w:vAlign w:val="bottom"/>
          </w:tcPr>
          <w:p w14:paraId="53500DF4" w14:textId="77777777" w:rsidR="00A243FD" w:rsidRPr="00A50D2F" w:rsidRDefault="00A243FD" w:rsidP="00F05CFF">
            <w:pPr>
              <w:tabs>
                <w:tab w:val="left" w:pos="720"/>
              </w:tabs>
              <w:spacing w:after="0" w:line="240" w:lineRule="auto"/>
              <w:ind w:right="-56"/>
              <w:contextualSpacing/>
              <w:jc w:val="right"/>
              <w:rPr>
                <w:rFonts w:ascii="Arial Narrow" w:eastAsia="Calibri" w:hAnsi="Arial Narrow" w:cs="Arial"/>
                <w:bCs/>
                <w:sz w:val="18"/>
                <w:szCs w:val="18"/>
                <w:lang w:val="en-US"/>
              </w:rPr>
            </w:pPr>
            <w:r w:rsidRPr="00A50D2F">
              <w:rPr>
                <w:rFonts w:ascii="Arial Narrow" w:eastAsia="Calibri" w:hAnsi="Arial Narrow" w:cs="Arial"/>
                <w:sz w:val="18"/>
                <w:szCs w:val="18"/>
                <w:lang w:val="en-US"/>
              </w:rPr>
              <w:t>January 2022</w:t>
            </w:r>
          </w:p>
        </w:tc>
      </w:tr>
      <w:tr w:rsidR="00A50D2F" w:rsidRPr="00A50D2F" w14:paraId="12F021C9" w14:textId="77777777" w:rsidTr="00000EA4">
        <w:tc>
          <w:tcPr>
            <w:tcW w:w="2660" w:type="dxa"/>
            <w:tcBorders>
              <w:top w:val="dotted" w:sz="4" w:space="0" w:color="auto"/>
              <w:left w:val="nil"/>
              <w:bottom w:val="dotted" w:sz="4" w:space="0" w:color="auto"/>
              <w:right w:val="nil"/>
            </w:tcBorders>
            <w:shd w:val="clear" w:color="auto" w:fill="auto"/>
          </w:tcPr>
          <w:p w14:paraId="3A10E971" w14:textId="08FF1932" w:rsidR="00A243FD" w:rsidRPr="00A50D2F" w:rsidRDefault="00A243FD" w:rsidP="003A4AA9">
            <w:pPr>
              <w:spacing w:after="0" w:line="240" w:lineRule="auto"/>
              <w:ind w:left="-110" w:right="90"/>
              <w:jc w:val="both"/>
              <w:rPr>
                <w:rFonts w:ascii="Arial Narrow" w:eastAsia="Times New Roman" w:hAnsi="Arial Narrow" w:cs="Arial"/>
                <w:sz w:val="18"/>
                <w:szCs w:val="18"/>
                <w:lang w:val="en-US"/>
              </w:rPr>
            </w:pPr>
            <w:r w:rsidRPr="00A50D2F">
              <w:rPr>
                <w:rFonts w:ascii="Arial Narrow" w:eastAsia="Times New Roman" w:hAnsi="Arial Narrow" w:cs="Arial"/>
                <w:sz w:val="18"/>
                <w:szCs w:val="18"/>
                <w:lang w:val="en-US"/>
              </w:rPr>
              <w:t>RA No. 9679, otherwise known as the “HDMF Law”</w:t>
            </w:r>
          </w:p>
        </w:tc>
        <w:tc>
          <w:tcPr>
            <w:tcW w:w="1159" w:type="dxa"/>
            <w:tcBorders>
              <w:top w:val="dotted" w:sz="4" w:space="0" w:color="auto"/>
              <w:left w:val="nil"/>
              <w:bottom w:val="dotted" w:sz="4" w:space="0" w:color="auto"/>
              <w:right w:val="nil"/>
            </w:tcBorders>
            <w:shd w:val="clear" w:color="auto" w:fill="auto"/>
            <w:vAlign w:val="bottom"/>
          </w:tcPr>
          <w:p w14:paraId="35D85A1C" w14:textId="77777777" w:rsidR="00A243FD" w:rsidRPr="00A50D2F" w:rsidRDefault="00A243FD" w:rsidP="00A243FD">
            <w:pPr>
              <w:tabs>
                <w:tab w:val="left" w:pos="720"/>
              </w:tabs>
              <w:spacing w:before="120" w:after="240" w:line="240" w:lineRule="auto"/>
              <w:contextualSpacing/>
              <w:jc w:val="both"/>
              <w:rPr>
                <w:rFonts w:ascii="Arial Narrow" w:eastAsia="Calibri" w:hAnsi="Arial Narrow" w:cs="Arial"/>
                <w:bCs/>
                <w:sz w:val="18"/>
                <w:szCs w:val="18"/>
                <w:lang w:val="en-US"/>
              </w:rPr>
            </w:pPr>
            <w:r w:rsidRPr="00A50D2F">
              <w:rPr>
                <w:rFonts w:ascii="Arial Narrow" w:eastAsia="Calibri" w:hAnsi="Arial Narrow" w:cs="Arial"/>
                <w:sz w:val="18"/>
                <w:szCs w:val="18"/>
                <w:lang w:val="en-US"/>
              </w:rPr>
              <w:t>HDMF</w:t>
            </w:r>
          </w:p>
        </w:tc>
        <w:tc>
          <w:tcPr>
            <w:tcW w:w="1229" w:type="dxa"/>
            <w:tcBorders>
              <w:top w:val="dotted" w:sz="4" w:space="0" w:color="auto"/>
              <w:left w:val="nil"/>
              <w:bottom w:val="dotted" w:sz="4" w:space="0" w:color="auto"/>
              <w:right w:val="nil"/>
            </w:tcBorders>
            <w:shd w:val="clear" w:color="auto" w:fill="auto"/>
            <w:vAlign w:val="bottom"/>
          </w:tcPr>
          <w:p w14:paraId="4805B7A4" w14:textId="64061838" w:rsidR="00A243FD" w:rsidRPr="00A50D2F" w:rsidRDefault="002C60BE"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4,748,918</w:t>
            </w:r>
          </w:p>
        </w:tc>
        <w:tc>
          <w:tcPr>
            <w:tcW w:w="1223" w:type="dxa"/>
            <w:tcBorders>
              <w:top w:val="dotted" w:sz="4" w:space="0" w:color="auto"/>
              <w:left w:val="nil"/>
              <w:bottom w:val="dotted" w:sz="4" w:space="0" w:color="auto"/>
              <w:right w:val="nil"/>
            </w:tcBorders>
            <w:shd w:val="clear" w:color="auto" w:fill="auto"/>
            <w:vAlign w:val="bottom"/>
          </w:tcPr>
          <w:p w14:paraId="1E62F5C2" w14:textId="40FB9200" w:rsidR="00A243FD" w:rsidRPr="00A50D2F" w:rsidRDefault="00ED4CFF"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119,123</w:t>
            </w:r>
          </w:p>
        </w:tc>
        <w:tc>
          <w:tcPr>
            <w:tcW w:w="1216" w:type="dxa"/>
            <w:tcBorders>
              <w:top w:val="dotted" w:sz="4" w:space="0" w:color="auto"/>
              <w:left w:val="nil"/>
              <w:bottom w:val="dotted" w:sz="4" w:space="0" w:color="auto"/>
              <w:right w:val="nil"/>
            </w:tcBorders>
            <w:shd w:val="clear" w:color="auto" w:fill="auto"/>
            <w:vAlign w:val="bottom"/>
          </w:tcPr>
          <w:p w14:paraId="557ACB86" w14:textId="169FDC23" w:rsidR="00A243FD" w:rsidRPr="00A50D2F" w:rsidRDefault="002C60BE"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119,123</w:t>
            </w:r>
          </w:p>
        </w:tc>
        <w:tc>
          <w:tcPr>
            <w:tcW w:w="1214" w:type="dxa"/>
            <w:tcBorders>
              <w:top w:val="dotted" w:sz="4" w:space="0" w:color="auto"/>
              <w:left w:val="nil"/>
              <w:bottom w:val="dotted" w:sz="4" w:space="0" w:color="auto"/>
              <w:right w:val="nil"/>
            </w:tcBorders>
            <w:shd w:val="clear" w:color="auto" w:fill="auto"/>
            <w:vAlign w:val="bottom"/>
          </w:tcPr>
          <w:p w14:paraId="62DEA86C" w14:textId="77777777" w:rsidR="00A243FD" w:rsidRPr="00A50D2F" w:rsidRDefault="00A243FD" w:rsidP="00F05CFF">
            <w:pPr>
              <w:tabs>
                <w:tab w:val="left" w:pos="720"/>
              </w:tabs>
              <w:spacing w:after="0" w:line="240" w:lineRule="auto"/>
              <w:ind w:right="-56"/>
              <w:contextualSpacing/>
              <w:jc w:val="right"/>
              <w:rPr>
                <w:rFonts w:ascii="Arial Narrow" w:eastAsia="Calibri" w:hAnsi="Arial Narrow" w:cs="Arial"/>
                <w:bCs/>
                <w:sz w:val="18"/>
                <w:szCs w:val="18"/>
                <w:lang w:val="en-US"/>
              </w:rPr>
            </w:pPr>
            <w:r w:rsidRPr="00A50D2F">
              <w:rPr>
                <w:rFonts w:ascii="Arial Narrow" w:eastAsia="Calibri" w:hAnsi="Arial Narrow" w:cs="Arial"/>
                <w:sz w:val="18"/>
                <w:szCs w:val="18"/>
                <w:lang w:val="en-US"/>
              </w:rPr>
              <w:t>January 2022</w:t>
            </w:r>
          </w:p>
        </w:tc>
      </w:tr>
      <w:tr w:rsidR="00A50D2F" w:rsidRPr="00A50D2F" w14:paraId="5AF4B64A" w14:textId="77777777" w:rsidTr="00000EA4">
        <w:tc>
          <w:tcPr>
            <w:tcW w:w="2660" w:type="dxa"/>
            <w:tcBorders>
              <w:top w:val="dotted" w:sz="4" w:space="0" w:color="auto"/>
              <w:left w:val="nil"/>
              <w:bottom w:val="single" w:sz="4" w:space="0" w:color="auto"/>
              <w:right w:val="nil"/>
            </w:tcBorders>
            <w:shd w:val="clear" w:color="auto" w:fill="auto"/>
          </w:tcPr>
          <w:p w14:paraId="1C70396A" w14:textId="3D765B52" w:rsidR="00A243FD" w:rsidRPr="00A50D2F" w:rsidRDefault="00A243FD" w:rsidP="003A4AA9">
            <w:pPr>
              <w:spacing w:after="0" w:line="240" w:lineRule="auto"/>
              <w:ind w:left="-110" w:right="90"/>
              <w:jc w:val="both"/>
              <w:rPr>
                <w:rFonts w:ascii="Arial Narrow" w:eastAsia="Times New Roman" w:hAnsi="Arial Narrow" w:cs="Arial"/>
                <w:sz w:val="18"/>
                <w:szCs w:val="18"/>
                <w:lang w:val="en-US"/>
              </w:rPr>
            </w:pPr>
            <w:r w:rsidRPr="00A50D2F">
              <w:rPr>
                <w:rFonts w:ascii="Arial Narrow" w:eastAsia="Times New Roman" w:hAnsi="Arial Narrow" w:cs="Arial"/>
                <w:sz w:val="18"/>
                <w:szCs w:val="18"/>
                <w:lang w:val="en-US"/>
              </w:rPr>
              <w:t>RA No. 7875, as amended by RA No. 9241, otherwise known as the “National Health Insurance Act”</w:t>
            </w:r>
          </w:p>
        </w:tc>
        <w:tc>
          <w:tcPr>
            <w:tcW w:w="1159" w:type="dxa"/>
            <w:tcBorders>
              <w:top w:val="dotted" w:sz="4" w:space="0" w:color="auto"/>
              <w:left w:val="nil"/>
              <w:bottom w:val="single" w:sz="4" w:space="0" w:color="auto"/>
              <w:right w:val="nil"/>
            </w:tcBorders>
            <w:shd w:val="clear" w:color="auto" w:fill="auto"/>
            <w:vAlign w:val="bottom"/>
          </w:tcPr>
          <w:p w14:paraId="18574631" w14:textId="77777777" w:rsidR="00A243FD" w:rsidRPr="00A50D2F" w:rsidRDefault="00A243FD" w:rsidP="00A243FD">
            <w:pPr>
              <w:tabs>
                <w:tab w:val="left" w:pos="720"/>
              </w:tabs>
              <w:spacing w:after="0" w:line="240" w:lineRule="auto"/>
              <w:contextualSpacing/>
              <w:jc w:val="both"/>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PhilHealth</w:t>
            </w:r>
          </w:p>
        </w:tc>
        <w:tc>
          <w:tcPr>
            <w:tcW w:w="1229" w:type="dxa"/>
            <w:tcBorders>
              <w:top w:val="dotted" w:sz="4" w:space="0" w:color="auto"/>
              <w:left w:val="nil"/>
              <w:bottom w:val="single" w:sz="4" w:space="0" w:color="auto"/>
              <w:right w:val="nil"/>
            </w:tcBorders>
            <w:shd w:val="clear" w:color="auto" w:fill="auto"/>
            <w:vAlign w:val="bottom"/>
          </w:tcPr>
          <w:p w14:paraId="672C7F7E" w14:textId="5090CA39" w:rsidR="00A243FD" w:rsidRPr="00A50D2F" w:rsidRDefault="002C60BE"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1,787,409</w:t>
            </w:r>
          </w:p>
        </w:tc>
        <w:tc>
          <w:tcPr>
            <w:tcW w:w="1223" w:type="dxa"/>
            <w:tcBorders>
              <w:top w:val="dotted" w:sz="4" w:space="0" w:color="auto"/>
              <w:left w:val="nil"/>
              <w:bottom w:val="single" w:sz="4" w:space="0" w:color="auto"/>
              <w:right w:val="nil"/>
            </w:tcBorders>
            <w:shd w:val="clear" w:color="auto" w:fill="auto"/>
            <w:vAlign w:val="bottom"/>
          </w:tcPr>
          <w:p w14:paraId="3123FFBB" w14:textId="12E67B22" w:rsidR="00A243FD" w:rsidRPr="00A50D2F" w:rsidRDefault="00ED4CFF"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78,927</w:t>
            </w:r>
          </w:p>
        </w:tc>
        <w:tc>
          <w:tcPr>
            <w:tcW w:w="1216" w:type="dxa"/>
            <w:tcBorders>
              <w:top w:val="dotted" w:sz="4" w:space="0" w:color="auto"/>
              <w:left w:val="nil"/>
              <w:bottom w:val="single" w:sz="4" w:space="0" w:color="auto"/>
              <w:right w:val="nil"/>
            </w:tcBorders>
            <w:shd w:val="clear" w:color="auto" w:fill="auto"/>
            <w:vAlign w:val="bottom"/>
          </w:tcPr>
          <w:p w14:paraId="4D16858B" w14:textId="14B6C872" w:rsidR="00A243FD" w:rsidRPr="00A50D2F" w:rsidRDefault="002C60BE" w:rsidP="00A243FD">
            <w:pPr>
              <w:tabs>
                <w:tab w:val="left" w:pos="720"/>
              </w:tabs>
              <w:spacing w:after="0" w:line="240" w:lineRule="auto"/>
              <w:contextualSpacing/>
              <w:jc w:val="right"/>
              <w:rPr>
                <w:rFonts w:ascii="Arial Narrow" w:eastAsia="Calibri" w:hAnsi="Arial Narrow" w:cs="Arial"/>
                <w:bCs/>
                <w:sz w:val="18"/>
                <w:szCs w:val="18"/>
                <w:lang w:val="en-US"/>
              </w:rPr>
            </w:pPr>
            <w:r w:rsidRPr="00A50D2F">
              <w:rPr>
                <w:rFonts w:ascii="Arial Narrow" w:eastAsia="Calibri" w:hAnsi="Arial Narrow" w:cs="Arial"/>
                <w:bCs/>
                <w:sz w:val="18"/>
                <w:szCs w:val="18"/>
                <w:lang w:val="en-US"/>
              </w:rPr>
              <w:t>78,927</w:t>
            </w:r>
          </w:p>
        </w:tc>
        <w:tc>
          <w:tcPr>
            <w:tcW w:w="1214" w:type="dxa"/>
            <w:tcBorders>
              <w:top w:val="dotted" w:sz="4" w:space="0" w:color="auto"/>
              <w:left w:val="nil"/>
              <w:bottom w:val="single" w:sz="4" w:space="0" w:color="auto"/>
              <w:right w:val="nil"/>
            </w:tcBorders>
            <w:shd w:val="clear" w:color="auto" w:fill="auto"/>
            <w:vAlign w:val="bottom"/>
          </w:tcPr>
          <w:p w14:paraId="740E12D0" w14:textId="77777777" w:rsidR="00A243FD" w:rsidRPr="00A50D2F" w:rsidRDefault="00A243FD" w:rsidP="00F05CFF">
            <w:pPr>
              <w:tabs>
                <w:tab w:val="left" w:pos="720"/>
              </w:tabs>
              <w:spacing w:after="0" w:line="240" w:lineRule="auto"/>
              <w:ind w:right="-56"/>
              <w:contextualSpacing/>
              <w:jc w:val="right"/>
              <w:rPr>
                <w:rFonts w:ascii="Arial" w:eastAsia="Calibri" w:hAnsi="Arial" w:cs="Arial"/>
                <w:bCs/>
                <w:sz w:val="16"/>
                <w:szCs w:val="16"/>
                <w:lang w:val="en-US"/>
              </w:rPr>
            </w:pPr>
            <w:r w:rsidRPr="00A50D2F">
              <w:rPr>
                <w:rFonts w:ascii="Arial Narrow" w:eastAsia="Calibri" w:hAnsi="Arial Narrow" w:cs="Arial"/>
                <w:sz w:val="18"/>
                <w:szCs w:val="18"/>
                <w:lang w:val="en-US"/>
              </w:rPr>
              <w:t>January 2022</w:t>
            </w:r>
          </w:p>
        </w:tc>
      </w:tr>
    </w:tbl>
    <w:p w14:paraId="44595757" w14:textId="6629A4CF" w:rsidR="00A243FD" w:rsidRPr="00A50D2F" w:rsidRDefault="00A243FD" w:rsidP="009E031E">
      <w:pPr>
        <w:spacing w:after="0" w:line="240" w:lineRule="auto"/>
        <w:jc w:val="both"/>
        <w:rPr>
          <w:rFonts w:ascii="Arial" w:hAnsi="Arial" w:cs="Arial"/>
          <w:b/>
          <w:bCs/>
          <w:i/>
          <w:iCs/>
          <w:sz w:val="16"/>
          <w:szCs w:val="16"/>
        </w:rPr>
      </w:pPr>
      <w:r w:rsidRPr="00A50D2F">
        <w:rPr>
          <w:rFonts w:ascii="Arial" w:hAnsi="Arial" w:cs="Arial"/>
          <w:i/>
          <w:iCs/>
          <w:sz w:val="18"/>
          <w:szCs w:val="18"/>
        </w:rPr>
        <w:t xml:space="preserve">* </w:t>
      </w:r>
      <w:r w:rsidRPr="00A50D2F">
        <w:rPr>
          <w:rFonts w:ascii="Arial" w:hAnsi="Arial" w:cs="Arial"/>
          <w:i/>
          <w:iCs/>
          <w:sz w:val="16"/>
          <w:szCs w:val="16"/>
        </w:rPr>
        <w:t>Different dates of remittance in January 2022 by NTA-CO and PBOs</w:t>
      </w:r>
    </w:p>
    <w:p w14:paraId="55EAB250" w14:textId="1CB8F731" w:rsidR="00A243FD" w:rsidRPr="00A50D2F" w:rsidRDefault="00A243FD" w:rsidP="009E031E">
      <w:pPr>
        <w:spacing w:after="0" w:line="240" w:lineRule="auto"/>
        <w:jc w:val="both"/>
        <w:rPr>
          <w:rFonts w:ascii="Arial" w:hAnsi="Arial" w:cs="Arial"/>
          <w:b/>
          <w:bCs/>
          <w:sz w:val="20"/>
          <w:szCs w:val="20"/>
        </w:rPr>
      </w:pPr>
    </w:p>
    <w:p w14:paraId="7EEFD40F" w14:textId="77777777" w:rsidR="003D2D33" w:rsidRPr="00A50D2F" w:rsidRDefault="003D2D33" w:rsidP="009E031E">
      <w:pPr>
        <w:spacing w:after="0" w:line="240" w:lineRule="auto"/>
        <w:jc w:val="both"/>
        <w:rPr>
          <w:rFonts w:ascii="Arial" w:hAnsi="Arial" w:cs="Arial"/>
          <w:b/>
          <w:bCs/>
          <w:sz w:val="20"/>
          <w:szCs w:val="20"/>
        </w:rPr>
      </w:pPr>
    </w:p>
    <w:p w14:paraId="277CAF81" w14:textId="298A5010" w:rsidR="009E031E" w:rsidRPr="00A50D2F" w:rsidRDefault="009E031E" w:rsidP="009E031E">
      <w:pPr>
        <w:spacing w:after="0" w:line="240" w:lineRule="auto"/>
        <w:jc w:val="both"/>
        <w:rPr>
          <w:rFonts w:ascii="Arial" w:hAnsi="Arial" w:cs="Arial"/>
          <w:b/>
          <w:bCs/>
        </w:rPr>
      </w:pPr>
      <w:r w:rsidRPr="00A50D2F">
        <w:rPr>
          <w:rFonts w:ascii="Arial" w:hAnsi="Arial" w:cs="Arial"/>
          <w:b/>
          <w:bCs/>
        </w:rPr>
        <w:t>SUMMARY OF AUDIT DISALLOWANCES, SUSPENSION AND CHARGE</w:t>
      </w:r>
    </w:p>
    <w:p w14:paraId="7565AF58" w14:textId="77777777" w:rsidR="009E031E" w:rsidRPr="00A50D2F" w:rsidRDefault="009E031E" w:rsidP="009E031E">
      <w:pPr>
        <w:spacing w:after="0" w:line="240" w:lineRule="auto"/>
        <w:jc w:val="both"/>
        <w:rPr>
          <w:rFonts w:ascii="Arial" w:hAnsi="Arial" w:cs="Arial"/>
        </w:rPr>
      </w:pPr>
    </w:p>
    <w:p w14:paraId="5904A7BF" w14:textId="72921A40" w:rsidR="009E031E" w:rsidRPr="00A50D2F" w:rsidRDefault="009E031E" w:rsidP="00456541">
      <w:pPr>
        <w:numPr>
          <w:ilvl w:val="0"/>
          <w:numId w:val="43"/>
        </w:numPr>
        <w:spacing w:after="0" w:line="240" w:lineRule="auto"/>
        <w:ind w:hanging="720"/>
        <w:jc w:val="both"/>
        <w:rPr>
          <w:rFonts w:ascii="Arial" w:hAnsi="Arial" w:cs="Arial"/>
        </w:rPr>
      </w:pPr>
      <w:r w:rsidRPr="00A50D2F">
        <w:rPr>
          <w:rFonts w:ascii="Arial" w:hAnsi="Arial" w:cs="Arial"/>
        </w:rPr>
        <w:t xml:space="preserve">Table </w:t>
      </w:r>
      <w:r w:rsidR="0049743A">
        <w:rPr>
          <w:rFonts w:ascii="Arial" w:hAnsi="Arial" w:cs="Arial"/>
        </w:rPr>
        <w:t>18</w:t>
      </w:r>
      <w:r w:rsidRPr="00A50D2F">
        <w:rPr>
          <w:rFonts w:ascii="Arial" w:hAnsi="Arial" w:cs="Arial"/>
        </w:rPr>
        <w:t xml:space="preserve"> summarizes the unsettled audit disallowances, suspension and charge </w:t>
      </w:r>
      <w:r w:rsidR="003A4AA9" w:rsidRPr="00A50D2F">
        <w:rPr>
          <w:rFonts w:ascii="Arial" w:hAnsi="Arial" w:cs="Arial"/>
        </w:rPr>
        <w:t>as at December 31,</w:t>
      </w:r>
      <w:r w:rsidRPr="00A50D2F">
        <w:rPr>
          <w:rFonts w:ascii="Arial" w:hAnsi="Arial" w:cs="Arial"/>
        </w:rPr>
        <w:t xml:space="preserve"> 2021, the details and status thereof are presented in </w:t>
      </w:r>
      <w:r w:rsidRPr="00A50D2F">
        <w:rPr>
          <w:rFonts w:ascii="Arial" w:hAnsi="Arial" w:cs="Arial"/>
          <w:b/>
          <w:bCs/>
        </w:rPr>
        <w:t>Annex A</w:t>
      </w:r>
      <w:r w:rsidRPr="00A50D2F">
        <w:rPr>
          <w:rFonts w:ascii="Arial" w:hAnsi="Arial" w:cs="Arial"/>
        </w:rPr>
        <w:t xml:space="preserve"> of this Report.</w:t>
      </w:r>
    </w:p>
    <w:p w14:paraId="22A43011" w14:textId="67AD134A" w:rsidR="009E031E" w:rsidRPr="00A50D2F" w:rsidRDefault="009E031E" w:rsidP="009E031E">
      <w:pPr>
        <w:spacing w:after="0" w:line="240" w:lineRule="auto"/>
        <w:ind w:left="720"/>
        <w:jc w:val="both"/>
        <w:rPr>
          <w:rFonts w:ascii="Arial" w:hAnsi="Arial" w:cs="Arial"/>
        </w:rPr>
      </w:pPr>
    </w:p>
    <w:p w14:paraId="0FD4C250" w14:textId="47BC1CBC" w:rsidR="009E031E" w:rsidRPr="00A50D2F" w:rsidRDefault="009E031E" w:rsidP="009E031E">
      <w:pPr>
        <w:spacing w:after="0" w:line="240" w:lineRule="auto"/>
        <w:jc w:val="center"/>
        <w:rPr>
          <w:rFonts w:ascii="Arial" w:hAnsi="Arial" w:cs="Arial"/>
          <w:b/>
          <w:bCs/>
          <w:sz w:val="20"/>
          <w:szCs w:val="20"/>
        </w:rPr>
      </w:pPr>
      <w:r w:rsidRPr="00A50D2F">
        <w:rPr>
          <w:rFonts w:ascii="Arial" w:hAnsi="Arial" w:cs="Arial"/>
          <w:b/>
          <w:bCs/>
          <w:sz w:val="20"/>
          <w:szCs w:val="20"/>
        </w:rPr>
        <w:t xml:space="preserve">Table </w:t>
      </w:r>
      <w:r w:rsidR="0049743A">
        <w:rPr>
          <w:rFonts w:ascii="Arial" w:hAnsi="Arial" w:cs="Arial"/>
          <w:b/>
          <w:bCs/>
          <w:sz w:val="20"/>
          <w:szCs w:val="20"/>
        </w:rPr>
        <w:t>18</w:t>
      </w:r>
      <w:r w:rsidRPr="00A50D2F">
        <w:rPr>
          <w:rFonts w:ascii="Arial" w:hAnsi="Arial" w:cs="Arial"/>
          <w:b/>
          <w:bCs/>
          <w:sz w:val="20"/>
          <w:szCs w:val="20"/>
        </w:rPr>
        <w:t xml:space="preserve"> - Summary of Audit Disallowances, Suspension and Charge </w:t>
      </w:r>
    </w:p>
    <w:p w14:paraId="702F2B23" w14:textId="12C3A263" w:rsidR="009E031E" w:rsidRPr="00A50D2F" w:rsidRDefault="00906924" w:rsidP="009E031E">
      <w:pPr>
        <w:spacing w:after="0" w:line="240" w:lineRule="auto"/>
        <w:jc w:val="center"/>
        <w:rPr>
          <w:rFonts w:ascii="Arial" w:hAnsi="Arial" w:cs="Arial"/>
          <w:b/>
          <w:bCs/>
          <w:sz w:val="20"/>
          <w:szCs w:val="20"/>
        </w:rPr>
      </w:pPr>
      <w:r w:rsidRPr="00A50D2F">
        <w:rPr>
          <w:rFonts w:ascii="Arial" w:hAnsi="Arial" w:cs="Arial"/>
          <w:b/>
          <w:bCs/>
          <w:sz w:val="20"/>
          <w:szCs w:val="20"/>
        </w:rPr>
        <w:t>A</w:t>
      </w:r>
      <w:r w:rsidR="009E031E" w:rsidRPr="00A50D2F">
        <w:rPr>
          <w:rFonts w:ascii="Arial" w:hAnsi="Arial" w:cs="Arial"/>
          <w:b/>
          <w:bCs/>
          <w:sz w:val="20"/>
          <w:szCs w:val="20"/>
        </w:rPr>
        <w:t xml:space="preserve">s </w:t>
      </w:r>
      <w:r w:rsidR="003A4AA9" w:rsidRPr="00A50D2F">
        <w:rPr>
          <w:rFonts w:ascii="Arial" w:hAnsi="Arial" w:cs="Arial"/>
          <w:b/>
          <w:bCs/>
          <w:sz w:val="20"/>
          <w:szCs w:val="20"/>
        </w:rPr>
        <w:t>at</w:t>
      </w:r>
      <w:r w:rsidR="009E031E" w:rsidRPr="00A50D2F">
        <w:rPr>
          <w:rFonts w:ascii="Arial" w:hAnsi="Arial" w:cs="Arial"/>
          <w:b/>
          <w:bCs/>
          <w:sz w:val="20"/>
          <w:szCs w:val="20"/>
        </w:rPr>
        <w:t xml:space="preserve"> December 31, 2021</w:t>
      </w:r>
    </w:p>
    <w:p w14:paraId="5C96C0C5" w14:textId="77777777" w:rsidR="009E031E" w:rsidRPr="00A50D2F" w:rsidRDefault="009E031E" w:rsidP="009E031E">
      <w:pPr>
        <w:spacing w:after="0" w:line="240" w:lineRule="auto"/>
        <w:jc w:val="center"/>
        <w:rPr>
          <w:rFonts w:ascii="Arial" w:hAnsi="Arial" w:cs="Arial"/>
        </w:rPr>
      </w:pPr>
    </w:p>
    <w:tbl>
      <w:tblPr>
        <w:tblStyle w:val="TableGrid4"/>
        <w:tblW w:w="8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984"/>
        <w:gridCol w:w="1418"/>
        <w:gridCol w:w="1559"/>
        <w:gridCol w:w="1839"/>
      </w:tblGrid>
      <w:tr w:rsidR="00A50D2F" w:rsidRPr="00A50D2F" w14:paraId="6A9816B2" w14:textId="77777777" w:rsidTr="003A4AA9">
        <w:tc>
          <w:tcPr>
            <w:tcW w:w="1843" w:type="dxa"/>
            <w:tcBorders>
              <w:top w:val="single" w:sz="4" w:space="0" w:color="auto"/>
            </w:tcBorders>
            <w:vAlign w:val="bottom"/>
          </w:tcPr>
          <w:p w14:paraId="1E6E2481" w14:textId="77777777" w:rsidR="009E031E" w:rsidRPr="00A50D2F" w:rsidRDefault="009E031E" w:rsidP="009E031E">
            <w:pPr>
              <w:ind w:left="-85" w:right="-85"/>
              <w:jc w:val="center"/>
              <w:rPr>
                <w:rFonts w:ascii="Arial Narrow" w:hAnsi="Arial Narrow" w:cs="Arial"/>
                <w:b/>
                <w:bCs/>
                <w:sz w:val="18"/>
                <w:szCs w:val="18"/>
              </w:rPr>
            </w:pPr>
          </w:p>
        </w:tc>
        <w:tc>
          <w:tcPr>
            <w:tcW w:w="1984" w:type="dxa"/>
            <w:tcBorders>
              <w:top w:val="single" w:sz="4" w:space="0" w:color="auto"/>
            </w:tcBorders>
            <w:vAlign w:val="bottom"/>
          </w:tcPr>
          <w:p w14:paraId="027B21AA" w14:textId="77777777" w:rsidR="009E031E" w:rsidRPr="00A50D2F" w:rsidRDefault="009E031E" w:rsidP="009E031E">
            <w:pPr>
              <w:ind w:left="-85" w:right="-85"/>
              <w:jc w:val="center"/>
              <w:rPr>
                <w:rFonts w:ascii="Arial Narrow" w:hAnsi="Arial Narrow" w:cs="Arial"/>
                <w:b/>
                <w:bCs/>
                <w:sz w:val="18"/>
                <w:szCs w:val="18"/>
              </w:rPr>
            </w:pPr>
            <w:r w:rsidRPr="00A50D2F">
              <w:rPr>
                <w:rFonts w:ascii="Arial Narrow" w:hAnsi="Arial Narrow" w:cs="Arial"/>
                <w:b/>
                <w:bCs/>
                <w:sz w:val="18"/>
                <w:szCs w:val="18"/>
              </w:rPr>
              <w:t>Beginning Balance</w:t>
            </w:r>
          </w:p>
        </w:tc>
        <w:tc>
          <w:tcPr>
            <w:tcW w:w="2977" w:type="dxa"/>
            <w:gridSpan w:val="2"/>
            <w:tcBorders>
              <w:top w:val="single" w:sz="4" w:space="0" w:color="auto"/>
              <w:bottom w:val="single" w:sz="4" w:space="0" w:color="auto"/>
            </w:tcBorders>
            <w:vAlign w:val="bottom"/>
          </w:tcPr>
          <w:p w14:paraId="48C71E18" w14:textId="77777777" w:rsidR="009E031E" w:rsidRPr="00A50D2F" w:rsidRDefault="009E031E" w:rsidP="009E031E">
            <w:pPr>
              <w:ind w:left="-85" w:right="-85"/>
              <w:jc w:val="center"/>
              <w:rPr>
                <w:rFonts w:ascii="Arial Narrow" w:hAnsi="Arial Narrow" w:cs="Arial"/>
                <w:b/>
                <w:bCs/>
                <w:sz w:val="18"/>
                <w:szCs w:val="18"/>
              </w:rPr>
            </w:pPr>
            <w:r w:rsidRPr="00A50D2F">
              <w:rPr>
                <w:rFonts w:ascii="Arial Narrow" w:hAnsi="Arial Narrow" w:cs="Arial"/>
                <w:b/>
                <w:bCs/>
                <w:sz w:val="18"/>
                <w:szCs w:val="18"/>
              </w:rPr>
              <w:t>CY 2021</w:t>
            </w:r>
          </w:p>
        </w:tc>
        <w:tc>
          <w:tcPr>
            <w:tcW w:w="1839" w:type="dxa"/>
            <w:tcBorders>
              <w:top w:val="single" w:sz="4" w:space="0" w:color="auto"/>
            </w:tcBorders>
            <w:vAlign w:val="bottom"/>
          </w:tcPr>
          <w:p w14:paraId="19DA666D" w14:textId="77777777" w:rsidR="009E031E" w:rsidRPr="00A50D2F" w:rsidRDefault="009E031E" w:rsidP="003A4AA9">
            <w:pPr>
              <w:ind w:left="-85" w:right="-85"/>
              <w:jc w:val="right"/>
              <w:rPr>
                <w:rFonts w:ascii="Arial Narrow" w:hAnsi="Arial Narrow" w:cs="Arial"/>
                <w:b/>
                <w:bCs/>
                <w:sz w:val="18"/>
                <w:szCs w:val="18"/>
              </w:rPr>
            </w:pPr>
            <w:r w:rsidRPr="00A50D2F">
              <w:rPr>
                <w:rFonts w:ascii="Arial Narrow" w:hAnsi="Arial Narrow" w:cs="Arial"/>
                <w:b/>
                <w:bCs/>
                <w:sz w:val="18"/>
                <w:szCs w:val="18"/>
              </w:rPr>
              <w:t>Ending Balance</w:t>
            </w:r>
          </w:p>
        </w:tc>
      </w:tr>
      <w:tr w:rsidR="00A50D2F" w:rsidRPr="00A50D2F" w14:paraId="60E3F854" w14:textId="77777777" w:rsidTr="003A4AA9">
        <w:tc>
          <w:tcPr>
            <w:tcW w:w="1843" w:type="dxa"/>
            <w:tcBorders>
              <w:bottom w:val="single" w:sz="4" w:space="0" w:color="auto"/>
            </w:tcBorders>
            <w:vAlign w:val="bottom"/>
          </w:tcPr>
          <w:p w14:paraId="67ABA638" w14:textId="6C02A536" w:rsidR="009E031E" w:rsidRPr="00A50D2F" w:rsidRDefault="003A4AA9" w:rsidP="00BA5121">
            <w:pPr>
              <w:ind w:left="-247" w:right="-85" w:firstLine="142"/>
              <w:rPr>
                <w:rFonts w:ascii="Arial Narrow" w:hAnsi="Arial Narrow" w:cs="Arial"/>
                <w:b/>
                <w:bCs/>
                <w:sz w:val="18"/>
                <w:szCs w:val="18"/>
              </w:rPr>
            </w:pPr>
            <w:r w:rsidRPr="00A50D2F">
              <w:rPr>
                <w:rFonts w:ascii="Arial Narrow" w:hAnsi="Arial Narrow" w:cs="Arial"/>
                <w:b/>
                <w:bCs/>
                <w:sz w:val="18"/>
                <w:szCs w:val="18"/>
              </w:rPr>
              <w:t>Particulars</w:t>
            </w:r>
          </w:p>
        </w:tc>
        <w:tc>
          <w:tcPr>
            <w:tcW w:w="1984" w:type="dxa"/>
            <w:tcBorders>
              <w:bottom w:val="single" w:sz="4" w:space="0" w:color="auto"/>
            </w:tcBorders>
            <w:vAlign w:val="bottom"/>
          </w:tcPr>
          <w:p w14:paraId="3F14A057" w14:textId="77777777" w:rsidR="009E031E" w:rsidRPr="00A50D2F" w:rsidRDefault="009E031E" w:rsidP="009E031E">
            <w:pPr>
              <w:ind w:left="-85" w:right="-85"/>
              <w:jc w:val="center"/>
              <w:rPr>
                <w:rFonts w:ascii="Arial Narrow" w:hAnsi="Arial Narrow" w:cs="Arial"/>
                <w:b/>
                <w:bCs/>
                <w:sz w:val="18"/>
                <w:szCs w:val="18"/>
              </w:rPr>
            </w:pPr>
            <w:r w:rsidRPr="00A50D2F">
              <w:rPr>
                <w:rFonts w:ascii="Arial Narrow" w:hAnsi="Arial Narrow" w:cs="Arial"/>
                <w:b/>
                <w:bCs/>
                <w:sz w:val="18"/>
                <w:szCs w:val="18"/>
              </w:rPr>
              <w:t>01/01/2021</w:t>
            </w:r>
          </w:p>
        </w:tc>
        <w:tc>
          <w:tcPr>
            <w:tcW w:w="1418" w:type="dxa"/>
            <w:tcBorders>
              <w:top w:val="single" w:sz="4" w:space="0" w:color="auto"/>
              <w:bottom w:val="single" w:sz="4" w:space="0" w:color="auto"/>
            </w:tcBorders>
            <w:vAlign w:val="bottom"/>
          </w:tcPr>
          <w:p w14:paraId="1557F5F6" w14:textId="77777777" w:rsidR="009E031E" w:rsidRPr="00A50D2F" w:rsidRDefault="009E031E" w:rsidP="00000EA4">
            <w:pPr>
              <w:ind w:left="-85" w:right="-85"/>
              <w:jc w:val="right"/>
              <w:rPr>
                <w:rFonts w:ascii="Arial Narrow" w:hAnsi="Arial Narrow" w:cs="Arial"/>
                <w:b/>
                <w:bCs/>
                <w:sz w:val="18"/>
                <w:szCs w:val="18"/>
              </w:rPr>
            </w:pPr>
            <w:r w:rsidRPr="00A50D2F">
              <w:rPr>
                <w:rFonts w:ascii="Arial Narrow" w:hAnsi="Arial Narrow" w:cs="Arial"/>
                <w:b/>
                <w:bCs/>
                <w:sz w:val="18"/>
                <w:szCs w:val="18"/>
              </w:rPr>
              <w:t>Issuances</w:t>
            </w:r>
          </w:p>
        </w:tc>
        <w:tc>
          <w:tcPr>
            <w:tcW w:w="1559" w:type="dxa"/>
            <w:tcBorders>
              <w:top w:val="single" w:sz="4" w:space="0" w:color="auto"/>
              <w:bottom w:val="single" w:sz="4" w:space="0" w:color="auto"/>
            </w:tcBorders>
            <w:vAlign w:val="bottom"/>
          </w:tcPr>
          <w:p w14:paraId="6A83955D" w14:textId="77777777" w:rsidR="009E031E" w:rsidRPr="00A50D2F" w:rsidRDefault="009E031E" w:rsidP="00000EA4">
            <w:pPr>
              <w:ind w:left="-85" w:right="-85"/>
              <w:jc w:val="right"/>
              <w:rPr>
                <w:rFonts w:ascii="Arial Narrow" w:hAnsi="Arial Narrow" w:cs="Arial"/>
                <w:b/>
                <w:bCs/>
                <w:sz w:val="18"/>
                <w:szCs w:val="18"/>
              </w:rPr>
            </w:pPr>
            <w:r w:rsidRPr="00A50D2F">
              <w:rPr>
                <w:rFonts w:ascii="Arial Narrow" w:hAnsi="Arial Narrow" w:cs="Arial"/>
                <w:b/>
                <w:bCs/>
                <w:sz w:val="18"/>
                <w:szCs w:val="18"/>
              </w:rPr>
              <w:t>Settlements</w:t>
            </w:r>
          </w:p>
        </w:tc>
        <w:tc>
          <w:tcPr>
            <w:tcW w:w="1839" w:type="dxa"/>
            <w:tcBorders>
              <w:bottom w:val="single" w:sz="4" w:space="0" w:color="auto"/>
            </w:tcBorders>
            <w:vAlign w:val="bottom"/>
          </w:tcPr>
          <w:p w14:paraId="5505F710" w14:textId="77777777" w:rsidR="009E031E" w:rsidRPr="00A50D2F" w:rsidRDefault="009E031E" w:rsidP="003A4AA9">
            <w:pPr>
              <w:ind w:left="-85" w:right="-85"/>
              <w:jc w:val="right"/>
              <w:rPr>
                <w:rFonts w:ascii="Arial Narrow" w:hAnsi="Arial Narrow" w:cs="Arial"/>
                <w:b/>
                <w:bCs/>
                <w:sz w:val="18"/>
                <w:szCs w:val="18"/>
              </w:rPr>
            </w:pPr>
            <w:r w:rsidRPr="00A50D2F">
              <w:rPr>
                <w:rFonts w:ascii="Arial Narrow" w:hAnsi="Arial Narrow" w:cs="Arial"/>
                <w:b/>
                <w:bCs/>
                <w:sz w:val="18"/>
                <w:szCs w:val="18"/>
              </w:rPr>
              <w:t>12/31/2021</w:t>
            </w:r>
          </w:p>
        </w:tc>
      </w:tr>
      <w:tr w:rsidR="00A50D2F" w:rsidRPr="00A50D2F" w14:paraId="42FDEDD7" w14:textId="77777777" w:rsidTr="00BA5121">
        <w:tc>
          <w:tcPr>
            <w:tcW w:w="1843" w:type="dxa"/>
            <w:tcBorders>
              <w:top w:val="single" w:sz="4" w:space="0" w:color="auto"/>
            </w:tcBorders>
          </w:tcPr>
          <w:p w14:paraId="24BA8E5A" w14:textId="77777777" w:rsidR="009E031E" w:rsidRPr="00A50D2F" w:rsidRDefault="009E031E" w:rsidP="00BA5121">
            <w:pPr>
              <w:ind w:left="-247" w:right="-85" w:firstLine="142"/>
              <w:rPr>
                <w:rFonts w:ascii="Arial Narrow" w:hAnsi="Arial Narrow" w:cs="Arial"/>
                <w:sz w:val="18"/>
                <w:szCs w:val="18"/>
              </w:rPr>
            </w:pPr>
            <w:r w:rsidRPr="00A50D2F">
              <w:rPr>
                <w:rFonts w:ascii="Arial Narrow" w:hAnsi="Arial Narrow" w:cs="Arial"/>
                <w:sz w:val="18"/>
                <w:szCs w:val="18"/>
              </w:rPr>
              <w:t>Disallowances</w:t>
            </w:r>
          </w:p>
        </w:tc>
        <w:tc>
          <w:tcPr>
            <w:tcW w:w="1984" w:type="dxa"/>
            <w:tcBorders>
              <w:top w:val="single" w:sz="4" w:space="0" w:color="auto"/>
            </w:tcBorders>
          </w:tcPr>
          <w:p w14:paraId="23F3D263" w14:textId="743DC38D"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P</w:t>
            </w:r>
            <w:r w:rsidR="003A4AA9" w:rsidRPr="00A50D2F">
              <w:rPr>
                <w:rFonts w:ascii="Arial Narrow" w:hAnsi="Arial Narrow" w:cs="Arial"/>
                <w:sz w:val="18"/>
                <w:szCs w:val="18"/>
              </w:rPr>
              <w:t xml:space="preserve"> </w:t>
            </w:r>
            <w:r w:rsidRPr="00A50D2F">
              <w:rPr>
                <w:rFonts w:ascii="Arial Narrow" w:hAnsi="Arial Narrow" w:cs="Arial"/>
                <w:sz w:val="18"/>
                <w:szCs w:val="18"/>
              </w:rPr>
              <w:t xml:space="preserve"> </w:t>
            </w:r>
            <w:bookmarkStart w:id="16" w:name="OLE_LINK1"/>
            <w:r w:rsidRPr="00A50D2F">
              <w:rPr>
                <w:rFonts w:ascii="Arial Narrow" w:hAnsi="Arial Narrow" w:cs="Arial"/>
                <w:sz w:val="18"/>
                <w:szCs w:val="18"/>
              </w:rPr>
              <w:t>30,782,127</w:t>
            </w:r>
            <w:bookmarkEnd w:id="16"/>
          </w:p>
        </w:tc>
        <w:tc>
          <w:tcPr>
            <w:tcW w:w="1418" w:type="dxa"/>
            <w:tcBorders>
              <w:top w:val="single" w:sz="4" w:space="0" w:color="auto"/>
            </w:tcBorders>
          </w:tcPr>
          <w:p w14:paraId="5BDAE293" w14:textId="105E975C" w:rsidR="009E031E" w:rsidRPr="00A50D2F" w:rsidRDefault="00000EA4" w:rsidP="00000EA4">
            <w:pPr>
              <w:ind w:left="-85" w:right="-85"/>
              <w:jc w:val="right"/>
              <w:rPr>
                <w:rFonts w:ascii="Arial Narrow" w:hAnsi="Arial Narrow" w:cs="Arial"/>
                <w:sz w:val="18"/>
                <w:szCs w:val="18"/>
              </w:rPr>
            </w:pPr>
            <w:r w:rsidRPr="00A50D2F">
              <w:rPr>
                <w:rFonts w:ascii="Arial Narrow" w:hAnsi="Arial Narrow" w:cs="Arial"/>
                <w:sz w:val="18"/>
                <w:szCs w:val="18"/>
              </w:rPr>
              <w:t xml:space="preserve">P             </w:t>
            </w:r>
            <w:r w:rsidR="009E031E" w:rsidRPr="00A50D2F">
              <w:rPr>
                <w:rFonts w:ascii="Arial Narrow" w:hAnsi="Arial Narrow" w:cs="Arial"/>
                <w:sz w:val="18"/>
                <w:szCs w:val="18"/>
              </w:rPr>
              <w:t xml:space="preserve"> -</w:t>
            </w:r>
          </w:p>
        </w:tc>
        <w:tc>
          <w:tcPr>
            <w:tcW w:w="1559" w:type="dxa"/>
            <w:tcBorders>
              <w:top w:val="single" w:sz="4" w:space="0" w:color="auto"/>
            </w:tcBorders>
          </w:tcPr>
          <w:p w14:paraId="77330D99" w14:textId="69DA2C6F" w:rsidR="009E031E" w:rsidRPr="00A50D2F" w:rsidRDefault="009E031E" w:rsidP="00000EA4">
            <w:pPr>
              <w:ind w:left="-85" w:right="-85"/>
              <w:jc w:val="right"/>
              <w:rPr>
                <w:rFonts w:ascii="Arial Narrow" w:hAnsi="Arial Narrow" w:cs="Arial"/>
                <w:sz w:val="18"/>
                <w:szCs w:val="18"/>
              </w:rPr>
            </w:pPr>
            <w:r w:rsidRPr="00A50D2F">
              <w:rPr>
                <w:rFonts w:ascii="Arial Narrow" w:hAnsi="Arial Narrow" w:cs="Arial"/>
                <w:sz w:val="18"/>
                <w:szCs w:val="18"/>
              </w:rPr>
              <w:t>P</w:t>
            </w:r>
            <w:r w:rsidR="006122CA" w:rsidRPr="00A50D2F">
              <w:rPr>
                <w:rFonts w:ascii="Arial Narrow" w:hAnsi="Arial Narrow" w:cs="Arial"/>
                <w:sz w:val="18"/>
                <w:szCs w:val="18"/>
              </w:rPr>
              <w:t>5,187,540</w:t>
            </w:r>
          </w:p>
        </w:tc>
        <w:tc>
          <w:tcPr>
            <w:tcW w:w="1839" w:type="dxa"/>
            <w:tcBorders>
              <w:top w:val="single" w:sz="4" w:space="0" w:color="auto"/>
            </w:tcBorders>
          </w:tcPr>
          <w:p w14:paraId="7C9D8B82" w14:textId="5E29004B"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P</w:t>
            </w:r>
            <w:r w:rsidR="003A4AA9" w:rsidRPr="00A50D2F">
              <w:rPr>
                <w:rFonts w:ascii="Arial Narrow" w:hAnsi="Arial Narrow" w:cs="Arial"/>
                <w:sz w:val="18"/>
                <w:szCs w:val="18"/>
              </w:rPr>
              <w:t xml:space="preserve"> </w:t>
            </w:r>
            <w:r w:rsidRPr="00A50D2F">
              <w:rPr>
                <w:rFonts w:ascii="Arial Narrow" w:hAnsi="Arial Narrow" w:cs="Arial"/>
                <w:sz w:val="18"/>
                <w:szCs w:val="18"/>
              </w:rPr>
              <w:t xml:space="preserve"> </w:t>
            </w:r>
            <w:r w:rsidRPr="00A50D2F">
              <w:rPr>
                <w:rFonts w:ascii="Arial Narrow" w:hAnsi="Arial Narrow" w:cs="Arial"/>
                <w:sz w:val="18"/>
                <w:szCs w:val="18"/>
              </w:rPr>
              <w:fldChar w:fldCharType="begin"/>
            </w:r>
            <w:r w:rsidRPr="00A50D2F">
              <w:rPr>
                <w:rFonts w:ascii="Arial Narrow" w:hAnsi="Arial Narrow" w:cs="Arial"/>
                <w:sz w:val="18"/>
                <w:szCs w:val="18"/>
              </w:rPr>
              <w:instrText xml:space="preserve"> b3+c3-d3 </w:instrText>
            </w:r>
            <w:r w:rsidRPr="00A50D2F">
              <w:rPr>
                <w:rFonts w:ascii="Arial Narrow" w:hAnsi="Arial Narrow" w:cs="Arial"/>
                <w:sz w:val="18"/>
                <w:szCs w:val="18"/>
              </w:rPr>
              <w:fldChar w:fldCharType="end"/>
            </w:r>
            <w:r w:rsidR="006122CA" w:rsidRPr="00A50D2F">
              <w:rPr>
                <w:rFonts w:ascii="Arial Narrow" w:hAnsi="Arial Narrow" w:cs="Arial"/>
                <w:sz w:val="18"/>
                <w:szCs w:val="18"/>
              </w:rPr>
              <w:t>25,594,587</w:t>
            </w:r>
          </w:p>
        </w:tc>
      </w:tr>
      <w:tr w:rsidR="00A50D2F" w:rsidRPr="00A50D2F" w14:paraId="58080605" w14:textId="77777777" w:rsidTr="00BA5121">
        <w:tc>
          <w:tcPr>
            <w:tcW w:w="1843" w:type="dxa"/>
          </w:tcPr>
          <w:p w14:paraId="229A3570" w14:textId="110F9D16" w:rsidR="009E031E" w:rsidRPr="00A50D2F" w:rsidRDefault="009E031E" w:rsidP="00BA5121">
            <w:pPr>
              <w:ind w:left="-247" w:right="-85" w:firstLine="142"/>
              <w:rPr>
                <w:rFonts w:ascii="Arial Narrow" w:hAnsi="Arial Narrow" w:cs="Arial"/>
                <w:sz w:val="18"/>
                <w:szCs w:val="18"/>
              </w:rPr>
            </w:pPr>
            <w:r w:rsidRPr="00A50D2F">
              <w:rPr>
                <w:rFonts w:ascii="Arial Narrow" w:hAnsi="Arial Narrow" w:cs="Arial"/>
                <w:sz w:val="18"/>
                <w:szCs w:val="18"/>
              </w:rPr>
              <w:t>Suspension</w:t>
            </w:r>
          </w:p>
        </w:tc>
        <w:tc>
          <w:tcPr>
            <w:tcW w:w="1984" w:type="dxa"/>
          </w:tcPr>
          <w:p w14:paraId="1100C57C" w14:textId="7777777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128,430,148</w:t>
            </w:r>
          </w:p>
        </w:tc>
        <w:tc>
          <w:tcPr>
            <w:tcW w:w="1418" w:type="dxa"/>
          </w:tcPr>
          <w:p w14:paraId="65A4D793" w14:textId="7777777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w:t>
            </w:r>
          </w:p>
        </w:tc>
        <w:tc>
          <w:tcPr>
            <w:tcW w:w="1559" w:type="dxa"/>
          </w:tcPr>
          <w:p w14:paraId="7FEEFEB6" w14:textId="65EB074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22,121</w:t>
            </w:r>
          </w:p>
        </w:tc>
        <w:tc>
          <w:tcPr>
            <w:tcW w:w="1839" w:type="dxa"/>
          </w:tcPr>
          <w:p w14:paraId="0EAE83EE" w14:textId="7777777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fldChar w:fldCharType="begin"/>
            </w:r>
            <w:r w:rsidRPr="00A50D2F">
              <w:rPr>
                <w:rFonts w:ascii="Arial Narrow" w:hAnsi="Arial Narrow" w:cs="Arial"/>
                <w:sz w:val="18"/>
                <w:szCs w:val="18"/>
              </w:rPr>
              <w:instrText xml:space="preserve"> =b4+c4-d4 </w:instrText>
            </w:r>
            <w:r w:rsidRPr="00A50D2F">
              <w:rPr>
                <w:rFonts w:ascii="Arial Narrow" w:hAnsi="Arial Narrow" w:cs="Arial"/>
                <w:sz w:val="18"/>
                <w:szCs w:val="18"/>
              </w:rPr>
              <w:fldChar w:fldCharType="separate"/>
            </w:r>
            <w:r w:rsidRPr="00A50D2F">
              <w:rPr>
                <w:rFonts w:ascii="Arial Narrow" w:hAnsi="Arial Narrow" w:cs="Arial"/>
                <w:noProof/>
                <w:sz w:val="18"/>
                <w:szCs w:val="18"/>
              </w:rPr>
              <w:t>128,408,027</w:t>
            </w:r>
            <w:r w:rsidRPr="00A50D2F">
              <w:rPr>
                <w:rFonts w:ascii="Arial Narrow" w:hAnsi="Arial Narrow" w:cs="Arial"/>
                <w:sz w:val="18"/>
                <w:szCs w:val="18"/>
              </w:rPr>
              <w:fldChar w:fldCharType="end"/>
            </w:r>
          </w:p>
        </w:tc>
      </w:tr>
      <w:tr w:rsidR="00A50D2F" w:rsidRPr="00A50D2F" w14:paraId="5AC816E6" w14:textId="77777777" w:rsidTr="00BA5121">
        <w:tc>
          <w:tcPr>
            <w:tcW w:w="1843" w:type="dxa"/>
            <w:tcBorders>
              <w:bottom w:val="single" w:sz="4" w:space="0" w:color="auto"/>
            </w:tcBorders>
          </w:tcPr>
          <w:p w14:paraId="46DBCF5F" w14:textId="1F0A138F" w:rsidR="009E031E" w:rsidRPr="00A50D2F" w:rsidRDefault="009E031E" w:rsidP="00BA5121">
            <w:pPr>
              <w:ind w:left="-247" w:right="-85" w:firstLine="142"/>
              <w:rPr>
                <w:rFonts w:ascii="Arial Narrow" w:hAnsi="Arial Narrow" w:cs="Arial"/>
                <w:sz w:val="18"/>
                <w:szCs w:val="18"/>
              </w:rPr>
            </w:pPr>
            <w:r w:rsidRPr="00A50D2F">
              <w:rPr>
                <w:rFonts w:ascii="Arial Narrow" w:hAnsi="Arial Narrow" w:cs="Arial"/>
                <w:sz w:val="18"/>
                <w:szCs w:val="18"/>
              </w:rPr>
              <w:t>Charge</w:t>
            </w:r>
          </w:p>
        </w:tc>
        <w:tc>
          <w:tcPr>
            <w:tcW w:w="1984" w:type="dxa"/>
            <w:tcBorders>
              <w:bottom w:val="single" w:sz="4" w:space="0" w:color="auto"/>
            </w:tcBorders>
          </w:tcPr>
          <w:p w14:paraId="79AF5C61" w14:textId="7777777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54,280</w:t>
            </w:r>
          </w:p>
        </w:tc>
        <w:tc>
          <w:tcPr>
            <w:tcW w:w="1418" w:type="dxa"/>
            <w:tcBorders>
              <w:bottom w:val="single" w:sz="4" w:space="0" w:color="auto"/>
            </w:tcBorders>
          </w:tcPr>
          <w:p w14:paraId="5777F284" w14:textId="7777777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w:t>
            </w:r>
          </w:p>
        </w:tc>
        <w:tc>
          <w:tcPr>
            <w:tcW w:w="1559" w:type="dxa"/>
            <w:tcBorders>
              <w:bottom w:val="single" w:sz="4" w:space="0" w:color="auto"/>
            </w:tcBorders>
          </w:tcPr>
          <w:p w14:paraId="2F9FA6C5" w14:textId="7777777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t>-</w:t>
            </w:r>
          </w:p>
        </w:tc>
        <w:tc>
          <w:tcPr>
            <w:tcW w:w="1839" w:type="dxa"/>
            <w:tcBorders>
              <w:bottom w:val="single" w:sz="4" w:space="0" w:color="auto"/>
            </w:tcBorders>
          </w:tcPr>
          <w:p w14:paraId="1ACD8DDD" w14:textId="77777777" w:rsidR="009E031E" w:rsidRPr="00A50D2F" w:rsidRDefault="009E031E" w:rsidP="009E031E">
            <w:pPr>
              <w:ind w:left="-85" w:right="-85"/>
              <w:jc w:val="right"/>
              <w:rPr>
                <w:rFonts w:ascii="Arial Narrow" w:hAnsi="Arial Narrow" w:cs="Arial"/>
                <w:sz w:val="18"/>
                <w:szCs w:val="18"/>
              </w:rPr>
            </w:pPr>
            <w:r w:rsidRPr="00A50D2F">
              <w:rPr>
                <w:rFonts w:ascii="Arial Narrow" w:hAnsi="Arial Narrow" w:cs="Arial"/>
                <w:sz w:val="18"/>
                <w:szCs w:val="18"/>
              </w:rPr>
              <w:fldChar w:fldCharType="begin"/>
            </w:r>
            <w:r w:rsidRPr="00A50D2F">
              <w:rPr>
                <w:rFonts w:ascii="Arial Narrow" w:hAnsi="Arial Narrow" w:cs="Arial"/>
                <w:sz w:val="18"/>
                <w:szCs w:val="18"/>
              </w:rPr>
              <w:instrText xml:space="preserve"> =b5+c5-d5 </w:instrText>
            </w:r>
            <w:r w:rsidRPr="00A50D2F">
              <w:rPr>
                <w:rFonts w:ascii="Arial Narrow" w:hAnsi="Arial Narrow" w:cs="Arial"/>
                <w:sz w:val="18"/>
                <w:szCs w:val="18"/>
              </w:rPr>
              <w:fldChar w:fldCharType="separate"/>
            </w:r>
            <w:r w:rsidRPr="00A50D2F">
              <w:rPr>
                <w:rFonts w:ascii="Arial Narrow" w:hAnsi="Arial Narrow" w:cs="Arial"/>
                <w:noProof/>
                <w:sz w:val="18"/>
                <w:szCs w:val="18"/>
              </w:rPr>
              <w:t>54,280</w:t>
            </w:r>
            <w:r w:rsidRPr="00A50D2F">
              <w:rPr>
                <w:rFonts w:ascii="Arial Narrow" w:hAnsi="Arial Narrow" w:cs="Arial"/>
                <w:sz w:val="18"/>
                <w:szCs w:val="18"/>
              </w:rPr>
              <w:fldChar w:fldCharType="end"/>
            </w:r>
          </w:p>
        </w:tc>
      </w:tr>
      <w:tr w:rsidR="009E031E" w:rsidRPr="00A50D2F" w14:paraId="4D1AD209" w14:textId="77777777" w:rsidTr="00173B18">
        <w:tc>
          <w:tcPr>
            <w:tcW w:w="1843" w:type="dxa"/>
            <w:tcBorders>
              <w:top w:val="single" w:sz="4" w:space="0" w:color="auto"/>
              <w:bottom w:val="double" w:sz="4" w:space="0" w:color="auto"/>
            </w:tcBorders>
          </w:tcPr>
          <w:p w14:paraId="49235790" w14:textId="77777777" w:rsidR="009E031E" w:rsidRPr="00A50D2F" w:rsidRDefault="009E031E" w:rsidP="009E031E">
            <w:pPr>
              <w:ind w:left="-85" w:right="-85"/>
              <w:rPr>
                <w:rFonts w:ascii="Arial Narrow" w:hAnsi="Arial Narrow" w:cs="Arial"/>
                <w:b/>
                <w:bCs/>
                <w:sz w:val="18"/>
                <w:szCs w:val="18"/>
              </w:rPr>
            </w:pPr>
          </w:p>
        </w:tc>
        <w:tc>
          <w:tcPr>
            <w:tcW w:w="1984" w:type="dxa"/>
            <w:tcBorders>
              <w:top w:val="single" w:sz="4" w:space="0" w:color="auto"/>
              <w:bottom w:val="double" w:sz="4" w:space="0" w:color="auto"/>
            </w:tcBorders>
          </w:tcPr>
          <w:p w14:paraId="6BE2F944" w14:textId="0083EA6B" w:rsidR="009E031E" w:rsidRPr="00A50D2F" w:rsidRDefault="009E031E" w:rsidP="009E031E">
            <w:pPr>
              <w:ind w:left="-85" w:right="-85"/>
              <w:jc w:val="right"/>
              <w:rPr>
                <w:rFonts w:ascii="Arial Narrow" w:hAnsi="Arial Narrow" w:cs="Arial"/>
                <w:b/>
                <w:bCs/>
                <w:sz w:val="18"/>
                <w:szCs w:val="18"/>
              </w:rPr>
            </w:pPr>
            <w:r w:rsidRPr="00A50D2F">
              <w:rPr>
                <w:rFonts w:ascii="Arial Narrow" w:hAnsi="Arial Narrow" w:cs="Arial"/>
                <w:b/>
                <w:bCs/>
                <w:sz w:val="18"/>
                <w:szCs w:val="18"/>
              </w:rPr>
              <w:t>P</w:t>
            </w:r>
            <w:r w:rsidRPr="00A50D2F">
              <w:rPr>
                <w:rFonts w:ascii="Arial Narrow" w:hAnsi="Arial Narrow" w:cs="Arial"/>
                <w:b/>
                <w:bCs/>
                <w:sz w:val="18"/>
                <w:szCs w:val="18"/>
              </w:rPr>
              <w:fldChar w:fldCharType="begin"/>
            </w:r>
            <w:r w:rsidRPr="00A50D2F">
              <w:rPr>
                <w:rFonts w:ascii="Arial Narrow" w:hAnsi="Arial Narrow" w:cs="Arial"/>
                <w:b/>
                <w:bCs/>
                <w:sz w:val="18"/>
                <w:szCs w:val="18"/>
              </w:rPr>
              <w:instrText xml:space="preserve"> =SUM(ABOVE) </w:instrText>
            </w:r>
            <w:r w:rsidRPr="00A50D2F">
              <w:rPr>
                <w:rFonts w:ascii="Arial Narrow" w:hAnsi="Arial Narrow" w:cs="Arial"/>
                <w:b/>
                <w:bCs/>
                <w:sz w:val="18"/>
                <w:szCs w:val="18"/>
              </w:rPr>
              <w:fldChar w:fldCharType="separate"/>
            </w:r>
            <w:r w:rsidRPr="00A50D2F">
              <w:rPr>
                <w:rFonts w:ascii="Arial Narrow" w:hAnsi="Arial Narrow" w:cs="Arial"/>
                <w:b/>
                <w:bCs/>
                <w:noProof/>
                <w:sz w:val="18"/>
                <w:szCs w:val="18"/>
              </w:rPr>
              <w:t>159,266,555</w:t>
            </w:r>
            <w:r w:rsidRPr="00A50D2F">
              <w:rPr>
                <w:rFonts w:ascii="Arial Narrow" w:hAnsi="Arial Narrow" w:cs="Arial"/>
                <w:b/>
                <w:bCs/>
                <w:sz w:val="18"/>
                <w:szCs w:val="18"/>
              </w:rPr>
              <w:fldChar w:fldCharType="end"/>
            </w:r>
          </w:p>
        </w:tc>
        <w:tc>
          <w:tcPr>
            <w:tcW w:w="1418" w:type="dxa"/>
            <w:tcBorders>
              <w:top w:val="single" w:sz="4" w:space="0" w:color="auto"/>
              <w:bottom w:val="double" w:sz="4" w:space="0" w:color="auto"/>
            </w:tcBorders>
          </w:tcPr>
          <w:p w14:paraId="7D818A41" w14:textId="3CA6E634" w:rsidR="009E031E" w:rsidRPr="00A50D2F" w:rsidRDefault="00000EA4" w:rsidP="009E031E">
            <w:pPr>
              <w:ind w:left="-85" w:right="-85"/>
              <w:jc w:val="right"/>
              <w:rPr>
                <w:rFonts w:ascii="Arial Narrow" w:hAnsi="Arial Narrow" w:cs="Arial"/>
                <w:b/>
                <w:bCs/>
                <w:sz w:val="18"/>
                <w:szCs w:val="18"/>
              </w:rPr>
            </w:pPr>
            <w:r w:rsidRPr="00A50D2F">
              <w:rPr>
                <w:rFonts w:ascii="Arial Narrow" w:hAnsi="Arial Narrow" w:cs="Arial"/>
                <w:b/>
                <w:bCs/>
                <w:sz w:val="18"/>
                <w:szCs w:val="18"/>
              </w:rPr>
              <w:t xml:space="preserve">P            </w:t>
            </w:r>
            <w:r w:rsidR="009E031E" w:rsidRPr="00A50D2F">
              <w:rPr>
                <w:rFonts w:ascii="Arial Narrow" w:hAnsi="Arial Narrow" w:cs="Arial"/>
                <w:b/>
                <w:bCs/>
                <w:sz w:val="18"/>
                <w:szCs w:val="18"/>
              </w:rPr>
              <w:t xml:space="preserve"> -</w:t>
            </w:r>
          </w:p>
        </w:tc>
        <w:tc>
          <w:tcPr>
            <w:tcW w:w="1559" w:type="dxa"/>
            <w:tcBorders>
              <w:top w:val="single" w:sz="4" w:space="0" w:color="auto"/>
              <w:bottom w:val="double" w:sz="4" w:space="0" w:color="auto"/>
            </w:tcBorders>
          </w:tcPr>
          <w:p w14:paraId="6DA1D6D2" w14:textId="71E78C77" w:rsidR="009E031E" w:rsidRPr="00A50D2F" w:rsidRDefault="009E031E" w:rsidP="009E031E">
            <w:pPr>
              <w:ind w:left="-85" w:right="-85"/>
              <w:jc w:val="right"/>
              <w:rPr>
                <w:rFonts w:ascii="Arial Narrow" w:hAnsi="Arial Narrow" w:cs="Arial"/>
                <w:b/>
                <w:bCs/>
                <w:sz w:val="18"/>
                <w:szCs w:val="18"/>
              </w:rPr>
            </w:pPr>
            <w:r w:rsidRPr="00A50D2F">
              <w:rPr>
                <w:rFonts w:ascii="Arial Narrow" w:hAnsi="Arial Narrow" w:cs="Arial"/>
                <w:b/>
                <w:bCs/>
                <w:sz w:val="18"/>
                <w:szCs w:val="18"/>
              </w:rPr>
              <w:t>P</w:t>
            </w:r>
            <w:r w:rsidR="006122CA" w:rsidRPr="00A50D2F">
              <w:rPr>
                <w:rFonts w:ascii="Arial Narrow" w:hAnsi="Arial Narrow" w:cs="Arial"/>
                <w:b/>
                <w:bCs/>
                <w:sz w:val="18"/>
                <w:szCs w:val="18"/>
              </w:rPr>
              <w:t>5,209,661</w:t>
            </w:r>
          </w:p>
        </w:tc>
        <w:tc>
          <w:tcPr>
            <w:tcW w:w="1839" w:type="dxa"/>
            <w:tcBorders>
              <w:top w:val="single" w:sz="4" w:space="0" w:color="auto"/>
              <w:bottom w:val="double" w:sz="4" w:space="0" w:color="auto"/>
            </w:tcBorders>
          </w:tcPr>
          <w:p w14:paraId="74BB3630" w14:textId="5B04B1E2" w:rsidR="009E031E" w:rsidRPr="00A50D2F" w:rsidRDefault="009E031E" w:rsidP="009E031E">
            <w:pPr>
              <w:ind w:left="-85" w:right="-85"/>
              <w:jc w:val="right"/>
              <w:rPr>
                <w:rFonts w:ascii="Arial Narrow" w:hAnsi="Arial Narrow" w:cs="Arial"/>
                <w:b/>
                <w:bCs/>
                <w:sz w:val="18"/>
                <w:szCs w:val="18"/>
              </w:rPr>
            </w:pPr>
            <w:r w:rsidRPr="00A50D2F">
              <w:rPr>
                <w:rFonts w:ascii="Arial Narrow" w:hAnsi="Arial Narrow" w:cs="Arial"/>
                <w:b/>
                <w:bCs/>
                <w:sz w:val="18"/>
                <w:szCs w:val="18"/>
              </w:rPr>
              <w:t>P</w:t>
            </w:r>
            <w:r w:rsidR="006122CA" w:rsidRPr="00A50D2F">
              <w:rPr>
                <w:rFonts w:ascii="Arial Narrow" w:hAnsi="Arial Narrow" w:cs="Arial"/>
                <w:b/>
                <w:bCs/>
                <w:sz w:val="18"/>
                <w:szCs w:val="18"/>
              </w:rPr>
              <w:t>154,056,894</w:t>
            </w:r>
          </w:p>
        </w:tc>
      </w:tr>
    </w:tbl>
    <w:p w14:paraId="18F89430" w14:textId="77777777" w:rsidR="009E031E" w:rsidRPr="00A50D2F" w:rsidRDefault="009E031E" w:rsidP="009E031E">
      <w:pPr>
        <w:spacing w:after="0" w:line="240" w:lineRule="auto"/>
      </w:pPr>
    </w:p>
    <w:p w14:paraId="1359C504" w14:textId="3B86ECDE" w:rsidR="009E031E" w:rsidRPr="00A50D2F" w:rsidRDefault="009E031E" w:rsidP="00456541">
      <w:pPr>
        <w:pStyle w:val="ListParagraph"/>
        <w:numPr>
          <w:ilvl w:val="1"/>
          <w:numId w:val="43"/>
        </w:numPr>
        <w:spacing w:after="0" w:line="240" w:lineRule="auto"/>
        <w:ind w:left="1418" w:hanging="709"/>
        <w:jc w:val="both"/>
        <w:rPr>
          <w:rFonts w:ascii="Arial" w:hAnsi="Arial" w:cs="Arial"/>
        </w:rPr>
      </w:pPr>
      <w:r w:rsidRPr="00A50D2F">
        <w:rPr>
          <w:rFonts w:ascii="Arial" w:hAnsi="Arial" w:cs="Arial"/>
        </w:rPr>
        <w:t xml:space="preserve">The composition of the </w:t>
      </w:r>
      <w:r w:rsidR="00E25D35" w:rsidRPr="00A50D2F">
        <w:rPr>
          <w:rFonts w:ascii="Arial" w:hAnsi="Arial" w:cs="Arial"/>
        </w:rPr>
        <w:t>Notice</w:t>
      </w:r>
      <w:r w:rsidR="00000EA4" w:rsidRPr="00A50D2F">
        <w:rPr>
          <w:rFonts w:ascii="Arial" w:hAnsi="Arial" w:cs="Arial"/>
        </w:rPr>
        <w:t>s</w:t>
      </w:r>
      <w:r w:rsidR="00E25D35" w:rsidRPr="00A50D2F">
        <w:rPr>
          <w:rFonts w:ascii="Arial" w:hAnsi="Arial" w:cs="Arial"/>
        </w:rPr>
        <w:t xml:space="preserve"> of </w:t>
      </w:r>
      <w:r w:rsidRPr="00A50D2F">
        <w:rPr>
          <w:rFonts w:ascii="Arial" w:hAnsi="Arial" w:cs="Arial"/>
        </w:rPr>
        <w:t xml:space="preserve">Disallowance </w:t>
      </w:r>
      <w:r w:rsidR="00E25D35" w:rsidRPr="00A50D2F">
        <w:rPr>
          <w:rFonts w:ascii="Arial" w:hAnsi="Arial" w:cs="Arial"/>
        </w:rPr>
        <w:t xml:space="preserve">as at December 31, 2021 totaling </w:t>
      </w:r>
      <w:r w:rsidRPr="00A50D2F">
        <w:rPr>
          <w:rFonts w:ascii="Arial" w:hAnsi="Arial" w:cs="Arial"/>
        </w:rPr>
        <w:t>P2</w:t>
      </w:r>
      <w:r w:rsidR="00B365ED" w:rsidRPr="00A50D2F">
        <w:rPr>
          <w:rFonts w:ascii="Arial" w:hAnsi="Arial" w:cs="Arial"/>
        </w:rPr>
        <w:t>5</w:t>
      </w:r>
      <w:r w:rsidRPr="00A50D2F">
        <w:rPr>
          <w:rFonts w:ascii="Arial" w:hAnsi="Arial" w:cs="Arial"/>
        </w:rPr>
        <w:t>.5</w:t>
      </w:r>
      <w:r w:rsidR="00390997" w:rsidRPr="00A50D2F">
        <w:rPr>
          <w:rFonts w:ascii="Arial" w:hAnsi="Arial" w:cs="Arial"/>
        </w:rPr>
        <w:t>95</w:t>
      </w:r>
      <w:r w:rsidRPr="00A50D2F">
        <w:rPr>
          <w:rFonts w:ascii="Arial" w:hAnsi="Arial" w:cs="Arial"/>
        </w:rPr>
        <w:t xml:space="preserve"> million is shown in Table </w:t>
      </w:r>
      <w:r w:rsidR="0049743A">
        <w:rPr>
          <w:rFonts w:ascii="Arial" w:hAnsi="Arial" w:cs="Arial"/>
        </w:rPr>
        <w:t>19</w:t>
      </w:r>
      <w:r w:rsidR="00C83C54" w:rsidRPr="00A50D2F">
        <w:rPr>
          <w:rFonts w:ascii="Arial" w:hAnsi="Arial" w:cs="Arial"/>
        </w:rPr>
        <w:t>.</w:t>
      </w:r>
    </w:p>
    <w:p w14:paraId="75E7DA2E" w14:textId="77777777" w:rsidR="009E031E" w:rsidRPr="00A50D2F" w:rsidRDefault="009E031E" w:rsidP="009E031E">
      <w:pPr>
        <w:spacing w:after="0" w:line="240" w:lineRule="auto"/>
        <w:rPr>
          <w:rFonts w:ascii="Arial" w:hAnsi="Arial" w:cs="Arial"/>
        </w:rPr>
      </w:pPr>
    </w:p>
    <w:p w14:paraId="5AAA0B99" w14:textId="5E4619DD" w:rsidR="009E031E" w:rsidRPr="00A50D2F" w:rsidRDefault="009E031E" w:rsidP="009E031E">
      <w:pPr>
        <w:spacing w:after="0" w:line="240" w:lineRule="auto"/>
        <w:jc w:val="center"/>
        <w:rPr>
          <w:rFonts w:ascii="Arial" w:hAnsi="Arial" w:cs="Arial"/>
          <w:b/>
          <w:bCs/>
          <w:sz w:val="20"/>
          <w:szCs w:val="20"/>
        </w:rPr>
      </w:pPr>
      <w:r w:rsidRPr="00A50D2F">
        <w:rPr>
          <w:rFonts w:ascii="Arial" w:hAnsi="Arial" w:cs="Arial"/>
          <w:b/>
          <w:bCs/>
          <w:sz w:val="20"/>
          <w:szCs w:val="20"/>
        </w:rPr>
        <w:t xml:space="preserve">Table </w:t>
      </w:r>
      <w:r w:rsidR="0049743A">
        <w:rPr>
          <w:rFonts w:ascii="Arial" w:hAnsi="Arial" w:cs="Arial"/>
          <w:b/>
          <w:bCs/>
          <w:sz w:val="20"/>
          <w:szCs w:val="20"/>
        </w:rPr>
        <w:t>19</w:t>
      </w:r>
      <w:r w:rsidRPr="00A50D2F">
        <w:rPr>
          <w:rFonts w:ascii="Arial" w:hAnsi="Arial" w:cs="Arial"/>
          <w:b/>
          <w:bCs/>
          <w:sz w:val="20"/>
          <w:szCs w:val="20"/>
        </w:rPr>
        <w:t xml:space="preserve"> - Composition of Notices of Disallowances</w:t>
      </w:r>
      <w:r w:rsidR="00390997" w:rsidRPr="00A50D2F">
        <w:rPr>
          <w:rFonts w:ascii="Arial" w:hAnsi="Arial" w:cs="Arial"/>
          <w:b/>
          <w:bCs/>
          <w:sz w:val="20"/>
          <w:szCs w:val="20"/>
        </w:rPr>
        <w:t xml:space="preserve"> (NDs)</w:t>
      </w:r>
    </w:p>
    <w:p w14:paraId="488BD435" w14:textId="77777777" w:rsidR="009E031E" w:rsidRPr="00A50D2F" w:rsidRDefault="009E031E" w:rsidP="009E031E">
      <w:pPr>
        <w:spacing w:after="0" w:line="240" w:lineRule="auto"/>
        <w:jc w:val="both"/>
        <w:rPr>
          <w:rFonts w:ascii="Arial" w:hAnsi="Arial" w:cs="Arial"/>
          <w:sz w:val="20"/>
          <w:szCs w:val="20"/>
        </w:rPr>
      </w:pPr>
    </w:p>
    <w:tbl>
      <w:tblPr>
        <w:tblStyle w:val="TableGrid4"/>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992"/>
        <w:gridCol w:w="1701"/>
      </w:tblGrid>
      <w:tr w:rsidR="00A50D2F" w:rsidRPr="00A50D2F" w14:paraId="7E618CC3" w14:textId="77777777" w:rsidTr="005C7677">
        <w:tc>
          <w:tcPr>
            <w:tcW w:w="5954" w:type="dxa"/>
            <w:tcBorders>
              <w:top w:val="single" w:sz="4" w:space="0" w:color="auto"/>
              <w:bottom w:val="single" w:sz="4" w:space="0" w:color="auto"/>
            </w:tcBorders>
          </w:tcPr>
          <w:p w14:paraId="3758D71C" w14:textId="5F99B5BD" w:rsidR="009E031E" w:rsidRPr="00A50D2F" w:rsidRDefault="00390997" w:rsidP="009E031E">
            <w:pPr>
              <w:ind w:left="-105"/>
              <w:jc w:val="both"/>
              <w:rPr>
                <w:rFonts w:ascii="Arial Narrow" w:hAnsi="Arial Narrow" w:cs="Arial"/>
                <w:b/>
                <w:bCs/>
                <w:sz w:val="18"/>
                <w:szCs w:val="18"/>
              </w:rPr>
            </w:pPr>
            <w:r w:rsidRPr="00A50D2F">
              <w:rPr>
                <w:rFonts w:ascii="Arial Narrow" w:hAnsi="Arial Narrow" w:cs="Arial"/>
                <w:b/>
                <w:bCs/>
                <w:sz w:val="18"/>
                <w:szCs w:val="18"/>
              </w:rPr>
              <w:t>Particulars</w:t>
            </w:r>
          </w:p>
        </w:tc>
        <w:tc>
          <w:tcPr>
            <w:tcW w:w="992" w:type="dxa"/>
            <w:tcBorders>
              <w:top w:val="single" w:sz="4" w:space="0" w:color="auto"/>
              <w:bottom w:val="single" w:sz="4" w:space="0" w:color="auto"/>
            </w:tcBorders>
          </w:tcPr>
          <w:p w14:paraId="66412F8D" w14:textId="77777777" w:rsidR="009E031E" w:rsidRPr="00A50D2F" w:rsidRDefault="009E031E" w:rsidP="009E031E">
            <w:pPr>
              <w:ind w:right="-85"/>
              <w:jc w:val="center"/>
              <w:rPr>
                <w:rFonts w:ascii="Arial Narrow" w:hAnsi="Arial Narrow" w:cs="Arial"/>
                <w:b/>
                <w:bCs/>
                <w:sz w:val="18"/>
                <w:szCs w:val="18"/>
              </w:rPr>
            </w:pPr>
            <w:r w:rsidRPr="00A50D2F">
              <w:rPr>
                <w:rFonts w:ascii="Arial Narrow" w:hAnsi="Arial Narrow" w:cs="Arial"/>
                <w:b/>
                <w:bCs/>
                <w:sz w:val="18"/>
                <w:szCs w:val="18"/>
              </w:rPr>
              <w:t>Quantity</w:t>
            </w:r>
          </w:p>
        </w:tc>
        <w:tc>
          <w:tcPr>
            <w:tcW w:w="1701" w:type="dxa"/>
            <w:tcBorders>
              <w:top w:val="single" w:sz="4" w:space="0" w:color="auto"/>
              <w:bottom w:val="single" w:sz="4" w:space="0" w:color="auto"/>
            </w:tcBorders>
          </w:tcPr>
          <w:p w14:paraId="6DCA2104" w14:textId="77777777" w:rsidR="009E031E" w:rsidRPr="00A50D2F" w:rsidRDefault="009E031E" w:rsidP="009E031E">
            <w:pPr>
              <w:ind w:right="-85"/>
              <w:jc w:val="right"/>
              <w:rPr>
                <w:rFonts w:ascii="Arial Narrow" w:hAnsi="Arial Narrow" w:cs="Arial"/>
                <w:b/>
                <w:bCs/>
                <w:sz w:val="18"/>
                <w:szCs w:val="18"/>
              </w:rPr>
            </w:pPr>
            <w:r w:rsidRPr="00A50D2F">
              <w:rPr>
                <w:rFonts w:ascii="Arial Narrow" w:hAnsi="Arial Narrow" w:cs="Arial"/>
                <w:b/>
                <w:bCs/>
                <w:sz w:val="18"/>
                <w:szCs w:val="18"/>
              </w:rPr>
              <w:t>Amount</w:t>
            </w:r>
          </w:p>
        </w:tc>
      </w:tr>
      <w:tr w:rsidR="00A50D2F" w:rsidRPr="00A50D2F" w14:paraId="01447331" w14:textId="77777777" w:rsidTr="005C7677">
        <w:tc>
          <w:tcPr>
            <w:tcW w:w="5954" w:type="dxa"/>
            <w:tcBorders>
              <w:top w:val="single" w:sz="4" w:space="0" w:color="auto"/>
            </w:tcBorders>
          </w:tcPr>
          <w:p w14:paraId="7F620DD8" w14:textId="67F45E83" w:rsidR="009E031E" w:rsidRPr="00A50D2F" w:rsidRDefault="009E031E" w:rsidP="009E031E">
            <w:pPr>
              <w:ind w:left="-105"/>
              <w:jc w:val="both"/>
              <w:rPr>
                <w:rFonts w:ascii="Arial Narrow" w:hAnsi="Arial Narrow" w:cs="Arial"/>
                <w:sz w:val="18"/>
                <w:szCs w:val="18"/>
              </w:rPr>
            </w:pPr>
            <w:r w:rsidRPr="00A50D2F">
              <w:rPr>
                <w:rFonts w:ascii="Arial Narrow" w:hAnsi="Arial Narrow" w:cs="Arial"/>
                <w:sz w:val="18"/>
                <w:szCs w:val="18"/>
              </w:rPr>
              <w:t>With Notices of Finality of Decision and COA Order</w:t>
            </w:r>
            <w:r w:rsidR="00000EA4" w:rsidRPr="00A50D2F">
              <w:rPr>
                <w:rFonts w:ascii="Arial Narrow" w:hAnsi="Arial Narrow" w:cs="Arial"/>
                <w:sz w:val="18"/>
                <w:szCs w:val="18"/>
              </w:rPr>
              <w:t>s</w:t>
            </w:r>
            <w:r w:rsidRPr="00A50D2F">
              <w:rPr>
                <w:rFonts w:ascii="Arial Narrow" w:hAnsi="Arial Narrow" w:cs="Arial"/>
                <w:sz w:val="18"/>
                <w:szCs w:val="18"/>
              </w:rPr>
              <w:t xml:space="preserve"> of Execution</w:t>
            </w:r>
          </w:p>
        </w:tc>
        <w:tc>
          <w:tcPr>
            <w:tcW w:w="992" w:type="dxa"/>
            <w:tcBorders>
              <w:top w:val="single" w:sz="4" w:space="0" w:color="auto"/>
            </w:tcBorders>
          </w:tcPr>
          <w:p w14:paraId="6FBA2528" w14:textId="43D397CD" w:rsidR="009E031E" w:rsidRPr="00A50D2F" w:rsidRDefault="009E031E" w:rsidP="005C7677">
            <w:pPr>
              <w:ind w:left="-113" w:right="173"/>
              <w:jc w:val="right"/>
              <w:rPr>
                <w:rFonts w:ascii="Arial Narrow" w:hAnsi="Arial Narrow" w:cs="Arial"/>
                <w:sz w:val="18"/>
                <w:szCs w:val="18"/>
              </w:rPr>
            </w:pPr>
            <w:r w:rsidRPr="00A50D2F">
              <w:rPr>
                <w:rFonts w:ascii="Arial Narrow" w:hAnsi="Arial Narrow" w:cs="Arial"/>
                <w:sz w:val="18"/>
                <w:szCs w:val="18"/>
              </w:rPr>
              <w:t>2</w:t>
            </w:r>
            <w:r w:rsidR="00390997" w:rsidRPr="00A50D2F">
              <w:rPr>
                <w:rFonts w:ascii="Arial Narrow" w:hAnsi="Arial Narrow" w:cs="Arial"/>
                <w:sz w:val="18"/>
                <w:szCs w:val="18"/>
              </w:rPr>
              <w:t>9</w:t>
            </w:r>
          </w:p>
        </w:tc>
        <w:tc>
          <w:tcPr>
            <w:tcW w:w="1701" w:type="dxa"/>
            <w:tcBorders>
              <w:top w:val="single" w:sz="4" w:space="0" w:color="auto"/>
            </w:tcBorders>
          </w:tcPr>
          <w:p w14:paraId="53305BF4" w14:textId="535F65D6" w:rsidR="009E031E" w:rsidRPr="00A50D2F" w:rsidRDefault="006122CA" w:rsidP="009E031E">
            <w:pPr>
              <w:ind w:right="-85"/>
              <w:jc w:val="right"/>
              <w:rPr>
                <w:rFonts w:ascii="Arial Narrow" w:hAnsi="Arial Narrow" w:cs="Arial"/>
                <w:sz w:val="18"/>
                <w:szCs w:val="18"/>
              </w:rPr>
            </w:pPr>
            <w:r w:rsidRPr="00A50D2F">
              <w:rPr>
                <w:rFonts w:ascii="Arial Narrow" w:hAnsi="Arial Narrow" w:cs="Arial"/>
                <w:sz w:val="18"/>
                <w:szCs w:val="18"/>
              </w:rPr>
              <w:t>P</w:t>
            </w:r>
            <w:r w:rsidR="009E031E" w:rsidRPr="00A50D2F">
              <w:rPr>
                <w:rFonts w:ascii="Arial Narrow" w:hAnsi="Arial Narrow" w:cs="Arial"/>
                <w:sz w:val="18"/>
                <w:szCs w:val="18"/>
              </w:rPr>
              <w:t xml:space="preserve"> 6,</w:t>
            </w:r>
            <w:r w:rsidR="00390997" w:rsidRPr="00A50D2F">
              <w:rPr>
                <w:rFonts w:ascii="Arial Narrow" w:hAnsi="Arial Narrow" w:cs="Arial"/>
                <w:sz w:val="18"/>
                <w:szCs w:val="18"/>
              </w:rPr>
              <w:t>685</w:t>
            </w:r>
            <w:r w:rsidR="009E031E" w:rsidRPr="00A50D2F">
              <w:rPr>
                <w:rFonts w:ascii="Arial Narrow" w:hAnsi="Arial Narrow" w:cs="Arial"/>
                <w:sz w:val="18"/>
                <w:szCs w:val="18"/>
              </w:rPr>
              <w:t>,</w:t>
            </w:r>
            <w:r w:rsidR="00390997" w:rsidRPr="00A50D2F">
              <w:rPr>
                <w:rFonts w:ascii="Arial Narrow" w:hAnsi="Arial Narrow" w:cs="Arial"/>
                <w:sz w:val="18"/>
                <w:szCs w:val="18"/>
              </w:rPr>
              <w:t>823</w:t>
            </w:r>
          </w:p>
        </w:tc>
      </w:tr>
      <w:tr w:rsidR="00A50D2F" w:rsidRPr="00A50D2F" w14:paraId="7FED1A54" w14:textId="77777777" w:rsidTr="005C7677">
        <w:tc>
          <w:tcPr>
            <w:tcW w:w="5954" w:type="dxa"/>
          </w:tcPr>
          <w:p w14:paraId="3A03C038" w14:textId="77777777" w:rsidR="009E031E" w:rsidRPr="00A50D2F" w:rsidRDefault="009E031E" w:rsidP="009E031E">
            <w:pPr>
              <w:ind w:left="-105"/>
              <w:jc w:val="both"/>
              <w:rPr>
                <w:rFonts w:ascii="Arial Narrow" w:hAnsi="Arial Narrow" w:cs="Arial"/>
                <w:sz w:val="18"/>
                <w:szCs w:val="18"/>
              </w:rPr>
            </w:pPr>
            <w:r w:rsidRPr="00A50D2F">
              <w:rPr>
                <w:rFonts w:ascii="Arial Narrow" w:hAnsi="Arial Narrow" w:cs="Arial"/>
                <w:sz w:val="18"/>
                <w:szCs w:val="18"/>
              </w:rPr>
              <w:t>With Adjudication and Settlement Board Decisions</w:t>
            </w:r>
          </w:p>
        </w:tc>
        <w:tc>
          <w:tcPr>
            <w:tcW w:w="992" w:type="dxa"/>
          </w:tcPr>
          <w:p w14:paraId="3CF1FEA2" w14:textId="77777777" w:rsidR="009E031E" w:rsidRPr="00A50D2F" w:rsidRDefault="009E031E" w:rsidP="005C7677">
            <w:pPr>
              <w:ind w:left="-113" w:right="173"/>
              <w:jc w:val="right"/>
              <w:rPr>
                <w:rFonts w:ascii="Arial Narrow" w:hAnsi="Arial Narrow" w:cs="Arial"/>
                <w:sz w:val="18"/>
                <w:szCs w:val="18"/>
              </w:rPr>
            </w:pPr>
            <w:r w:rsidRPr="00A50D2F">
              <w:rPr>
                <w:rFonts w:ascii="Arial Narrow" w:hAnsi="Arial Narrow" w:cs="Arial"/>
                <w:sz w:val="18"/>
                <w:szCs w:val="18"/>
              </w:rPr>
              <w:t>2</w:t>
            </w:r>
          </w:p>
        </w:tc>
        <w:tc>
          <w:tcPr>
            <w:tcW w:w="1701" w:type="dxa"/>
          </w:tcPr>
          <w:p w14:paraId="2AC26D70" w14:textId="77777777" w:rsidR="009E031E" w:rsidRPr="00A50D2F" w:rsidRDefault="009E031E" w:rsidP="009E031E">
            <w:pPr>
              <w:ind w:right="-85"/>
              <w:jc w:val="right"/>
              <w:rPr>
                <w:rFonts w:ascii="Arial Narrow" w:hAnsi="Arial Narrow" w:cs="Arial"/>
                <w:sz w:val="18"/>
                <w:szCs w:val="18"/>
              </w:rPr>
            </w:pPr>
            <w:r w:rsidRPr="00A50D2F">
              <w:rPr>
                <w:rFonts w:ascii="Arial Narrow" w:hAnsi="Arial Narrow" w:cs="Arial"/>
                <w:sz w:val="18"/>
                <w:szCs w:val="18"/>
              </w:rPr>
              <w:t>86,895</w:t>
            </w:r>
          </w:p>
        </w:tc>
      </w:tr>
      <w:tr w:rsidR="00A50D2F" w:rsidRPr="00A50D2F" w14:paraId="5646F256" w14:textId="77777777" w:rsidTr="005C7677">
        <w:tc>
          <w:tcPr>
            <w:tcW w:w="5954" w:type="dxa"/>
          </w:tcPr>
          <w:p w14:paraId="46181502" w14:textId="77777777" w:rsidR="009E031E" w:rsidRPr="00A50D2F" w:rsidRDefault="009E031E" w:rsidP="009E031E">
            <w:pPr>
              <w:ind w:left="-105"/>
              <w:jc w:val="both"/>
              <w:rPr>
                <w:rFonts w:ascii="Arial Narrow" w:hAnsi="Arial Narrow" w:cs="Arial"/>
                <w:sz w:val="18"/>
                <w:szCs w:val="18"/>
              </w:rPr>
            </w:pPr>
            <w:r w:rsidRPr="00A50D2F">
              <w:rPr>
                <w:rFonts w:ascii="Arial Narrow" w:hAnsi="Arial Narrow" w:cs="Arial"/>
                <w:sz w:val="18"/>
                <w:szCs w:val="18"/>
              </w:rPr>
              <w:t>With Appeal Memorandum</w:t>
            </w:r>
          </w:p>
        </w:tc>
        <w:tc>
          <w:tcPr>
            <w:tcW w:w="992" w:type="dxa"/>
          </w:tcPr>
          <w:p w14:paraId="24EAB762" w14:textId="67898121" w:rsidR="009E031E" w:rsidRPr="00A50D2F" w:rsidRDefault="005C7677" w:rsidP="005C7677">
            <w:pPr>
              <w:ind w:left="-113" w:right="173"/>
              <w:jc w:val="right"/>
              <w:rPr>
                <w:rFonts w:ascii="Arial Narrow" w:hAnsi="Arial Narrow" w:cs="Arial"/>
                <w:sz w:val="18"/>
                <w:szCs w:val="18"/>
              </w:rPr>
            </w:pPr>
            <w:r w:rsidRPr="00A50D2F">
              <w:rPr>
                <w:rFonts w:ascii="Arial Narrow" w:hAnsi="Arial Narrow" w:cs="Arial"/>
                <w:sz w:val="18"/>
                <w:szCs w:val="18"/>
              </w:rPr>
              <w:t>3</w:t>
            </w:r>
          </w:p>
        </w:tc>
        <w:tc>
          <w:tcPr>
            <w:tcW w:w="1701" w:type="dxa"/>
          </w:tcPr>
          <w:p w14:paraId="5B89F348" w14:textId="55CF24E2" w:rsidR="009E031E" w:rsidRPr="00A50D2F" w:rsidRDefault="00937DF5" w:rsidP="009E031E">
            <w:pPr>
              <w:ind w:right="-111"/>
              <w:jc w:val="right"/>
              <w:rPr>
                <w:rFonts w:ascii="Arial Narrow" w:hAnsi="Arial Narrow" w:cs="Arial"/>
                <w:sz w:val="18"/>
                <w:szCs w:val="18"/>
              </w:rPr>
            </w:pPr>
            <w:r w:rsidRPr="00A50D2F">
              <w:rPr>
                <w:rFonts w:ascii="Arial Narrow" w:hAnsi="Arial Narrow" w:cs="Arial"/>
                <w:sz w:val="18"/>
                <w:szCs w:val="18"/>
              </w:rPr>
              <w:t>642,043</w:t>
            </w:r>
          </w:p>
        </w:tc>
      </w:tr>
      <w:tr w:rsidR="00A50D2F" w:rsidRPr="00A50D2F" w14:paraId="69BC13FD" w14:textId="77777777" w:rsidTr="005C7677">
        <w:tc>
          <w:tcPr>
            <w:tcW w:w="5954" w:type="dxa"/>
            <w:tcBorders>
              <w:bottom w:val="dotted" w:sz="4" w:space="0" w:color="auto"/>
            </w:tcBorders>
          </w:tcPr>
          <w:p w14:paraId="7ACBBDA2" w14:textId="27BE356B" w:rsidR="009E031E" w:rsidRPr="00A50D2F" w:rsidRDefault="009E031E" w:rsidP="009E031E">
            <w:pPr>
              <w:ind w:left="-105"/>
              <w:jc w:val="both"/>
              <w:rPr>
                <w:rFonts w:ascii="Arial Narrow" w:hAnsi="Arial Narrow" w:cs="Arial"/>
                <w:sz w:val="18"/>
                <w:szCs w:val="18"/>
              </w:rPr>
            </w:pPr>
            <w:r w:rsidRPr="00A50D2F">
              <w:rPr>
                <w:rFonts w:ascii="Arial Narrow" w:hAnsi="Arial Narrow" w:cs="Arial"/>
                <w:sz w:val="18"/>
                <w:szCs w:val="18"/>
              </w:rPr>
              <w:t>With Petition for Review with the Commission Proper</w:t>
            </w:r>
            <w:r w:rsidR="005C7677" w:rsidRPr="00A50D2F">
              <w:rPr>
                <w:rFonts w:ascii="Arial Narrow" w:hAnsi="Arial Narrow" w:cs="Arial"/>
                <w:sz w:val="18"/>
                <w:szCs w:val="18"/>
              </w:rPr>
              <w:t xml:space="preserve"> (CP)/Automatic Review of the CP</w:t>
            </w:r>
          </w:p>
        </w:tc>
        <w:tc>
          <w:tcPr>
            <w:tcW w:w="992" w:type="dxa"/>
            <w:tcBorders>
              <w:bottom w:val="dotted" w:sz="4" w:space="0" w:color="auto"/>
            </w:tcBorders>
          </w:tcPr>
          <w:p w14:paraId="7536DB5F" w14:textId="51841746" w:rsidR="009E031E" w:rsidRPr="00A50D2F" w:rsidRDefault="00CD42BB" w:rsidP="005C7677">
            <w:pPr>
              <w:ind w:left="-113" w:right="173"/>
              <w:jc w:val="right"/>
              <w:rPr>
                <w:rFonts w:ascii="Arial Narrow" w:hAnsi="Arial Narrow" w:cs="Arial"/>
                <w:sz w:val="18"/>
                <w:szCs w:val="18"/>
              </w:rPr>
            </w:pPr>
            <w:r w:rsidRPr="00A50D2F">
              <w:rPr>
                <w:rFonts w:ascii="Arial Narrow" w:hAnsi="Arial Narrow" w:cs="Arial"/>
                <w:sz w:val="18"/>
                <w:szCs w:val="18"/>
              </w:rPr>
              <w:t>17</w:t>
            </w:r>
          </w:p>
        </w:tc>
        <w:tc>
          <w:tcPr>
            <w:tcW w:w="1701" w:type="dxa"/>
            <w:tcBorders>
              <w:bottom w:val="dotted" w:sz="4" w:space="0" w:color="auto"/>
            </w:tcBorders>
          </w:tcPr>
          <w:p w14:paraId="548ABE87" w14:textId="38C9FECC" w:rsidR="009E031E" w:rsidRPr="00A50D2F" w:rsidRDefault="005C7677" w:rsidP="009E031E">
            <w:pPr>
              <w:ind w:right="-85"/>
              <w:jc w:val="right"/>
              <w:rPr>
                <w:rFonts w:ascii="Arial Narrow" w:hAnsi="Arial Narrow" w:cs="Arial"/>
                <w:sz w:val="18"/>
                <w:szCs w:val="18"/>
              </w:rPr>
            </w:pPr>
            <w:r w:rsidRPr="00A50D2F">
              <w:rPr>
                <w:rFonts w:ascii="Arial Narrow" w:hAnsi="Arial Narrow" w:cs="Arial"/>
                <w:sz w:val="18"/>
                <w:szCs w:val="18"/>
              </w:rPr>
              <w:t>18,179,826</w:t>
            </w:r>
          </w:p>
        </w:tc>
      </w:tr>
      <w:tr w:rsidR="00A50D2F" w:rsidRPr="00A50D2F" w14:paraId="61A1C9CE" w14:textId="77777777" w:rsidTr="005C7677">
        <w:tc>
          <w:tcPr>
            <w:tcW w:w="5954" w:type="dxa"/>
            <w:tcBorders>
              <w:top w:val="single" w:sz="4" w:space="0" w:color="auto"/>
              <w:bottom w:val="double" w:sz="4" w:space="0" w:color="auto"/>
            </w:tcBorders>
          </w:tcPr>
          <w:p w14:paraId="75612EBA" w14:textId="77777777" w:rsidR="009E031E" w:rsidRPr="00A50D2F" w:rsidRDefault="009E031E" w:rsidP="009E031E">
            <w:pPr>
              <w:ind w:left="-105"/>
              <w:jc w:val="both"/>
              <w:rPr>
                <w:rFonts w:ascii="Arial Narrow" w:hAnsi="Arial Narrow" w:cs="Arial"/>
                <w:b/>
                <w:bCs/>
                <w:sz w:val="18"/>
                <w:szCs w:val="18"/>
              </w:rPr>
            </w:pPr>
          </w:p>
        </w:tc>
        <w:tc>
          <w:tcPr>
            <w:tcW w:w="992" w:type="dxa"/>
            <w:tcBorders>
              <w:top w:val="single" w:sz="4" w:space="0" w:color="auto"/>
              <w:bottom w:val="double" w:sz="4" w:space="0" w:color="auto"/>
            </w:tcBorders>
          </w:tcPr>
          <w:p w14:paraId="2C4A8A4F" w14:textId="38369779" w:rsidR="009E031E" w:rsidRPr="00A50D2F" w:rsidRDefault="00485180" w:rsidP="005C7677">
            <w:pPr>
              <w:ind w:left="-113" w:right="173"/>
              <w:jc w:val="right"/>
              <w:rPr>
                <w:rFonts w:ascii="Arial Narrow" w:hAnsi="Arial Narrow" w:cs="Arial"/>
                <w:b/>
                <w:bCs/>
                <w:sz w:val="18"/>
                <w:szCs w:val="18"/>
              </w:rPr>
            </w:pPr>
            <w:r w:rsidRPr="00A50D2F">
              <w:rPr>
                <w:rFonts w:ascii="Arial Narrow" w:hAnsi="Arial Narrow" w:cs="Arial"/>
                <w:b/>
                <w:bCs/>
                <w:sz w:val="18"/>
                <w:szCs w:val="18"/>
              </w:rPr>
              <w:t>51</w:t>
            </w:r>
          </w:p>
        </w:tc>
        <w:tc>
          <w:tcPr>
            <w:tcW w:w="1701" w:type="dxa"/>
            <w:tcBorders>
              <w:top w:val="single" w:sz="4" w:space="0" w:color="auto"/>
              <w:bottom w:val="double" w:sz="4" w:space="0" w:color="auto"/>
            </w:tcBorders>
          </w:tcPr>
          <w:p w14:paraId="42A8D28A" w14:textId="3840BC54" w:rsidR="009E031E" w:rsidRPr="00A50D2F" w:rsidRDefault="009E031E" w:rsidP="009E031E">
            <w:pPr>
              <w:ind w:right="-85"/>
              <w:jc w:val="right"/>
              <w:rPr>
                <w:rFonts w:ascii="Arial Narrow" w:hAnsi="Arial Narrow" w:cs="Arial"/>
                <w:b/>
                <w:bCs/>
                <w:sz w:val="18"/>
                <w:szCs w:val="18"/>
              </w:rPr>
            </w:pPr>
            <w:r w:rsidRPr="00A50D2F">
              <w:rPr>
                <w:rFonts w:ascii="Arial Narrow" w:hAnsi="Arial Narrow" w:cs="Arial"/>
                <w:b/>
                <w:bCs/>
                <w:sz w:val="18"/>
                <w:szCs w:val="18"/>
              </w:rPr>
              <w:t>P</w:t>
            </w:r>
            <w:r w:rsidRPr="00A50D2F">
              <w:rPr>
                <w:rFonts w:ascii="Arial Narrow" w:hAnsi="Arial Narrow" w:cs="Arial"/>
                <w:b/>
                <w:bCs/>
                <w:sz w:val="18"/>
                <w:szCs w:val="18"/>
              </w:rPr>
              <w:fldChar w:fldCharType="begin"/>
            </w:r>
            <w:r w:rsidRPr="00A50D2F">
              <w:rPr>
                <w:rFonts w:ascii="Arial Narrow" w:hAnsi="Arial Narrow" w:cs="Arial"/>
                <w:b/>
                <w:bCs/>
                <w:sz w:val="18"/>
                <w:szCs w:val="18"/>
              </w:rPr>
              <w:instrText xml:space="preserve"> =SUM(ABOVE) </w:instrText>
            </w:r>
            <w:r w:rsidRPr="00A50D2F">
              <w:rPr>
                <w:rFonts w:ascii="Arial Narrow" w:hAnsi="Arial Narrow" w:cs="Arial"/>
                <w:b/>
                <w:bCs/>
                <w:sz w:val="18"/>
                <w:szCs w:val="18"/>
              </w:rPr>
              <w:fldChar w:fldCharType="separate"/>
            </w:r>
            <w:r w:rsidR="006122CA" w:rsidRPr="00A50D2F">
              <w:rPr>
                <w:rFonts w:ascii="Arial Narrow" w:hAnsi="Arial Narrow" w:cs="Arial"/>
                <w:b/>
                <w:bCs/>
                <w:noProof/>
                <w:sz w:val="18"/>
                <w:szCs w:val="18"/>
              </w:rPr>
              <w:t>25,594,587</w:t>
            </w:r>
            <w:r w:rsidRPr="00A50D2F">
              <w:rPr>
                <w:rFonts w:ascii="Arial Narrow" w:hAnsi="Arial Narrow" w:cs="Arial"/>
                <w:b/>
                <w:bCs/>
                <w:sz w:val="18"/>
                <w:szCs w:val="18"/>
              </w:rPr>
              <w:fldChar w:fldCharType="end"/>
            </w:r>
          </w:p>
        </w:tc>
      </w:tr>
    </w:tbl>
    <w:p w14:paraId="70E97F8B" w14:textId="77777777" w:rsidR="00073178" w:rsidRPr="00A50D2F" w:rsidRDefault="00073178" w:rsidP="002B3897">
      <w:pPr>
        <w:spacing w:after="0" w:line="240" w:lineRule="auto"/>
        <w:jc w:val="both"/>
        <w:rPr>
          <w:rFonts w:ascii="Arial" w:hAnsi="Arial" w:cs="Arial"/>
          <w:b/>
          <w:bCs/>
        </w:rPr>
      </w:pPr>
    </w:p>
    <w:sectPr w:rsidR="00073178" w:rsidRPr="00A50D2F" w:rsidSect="003F7A3F">
      <w:footerReference w:type="default" r:id="rId11"/>
      <w:pgSz w:w="12240" w:h="15840" w:code="1"/>
      <w:pgMar w:top="1440" w:right="1440" w:bottom="1440" w:left="1407" w:header="720" w:footer="720" w:gutter="720"/>
      <w:pgNumType w:start="5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83187" w14:textId="77777777" w:rsidR="0037318B" w:rsidRDefault="0037318B" w:rsidP="00AC0B47">
      <w:pPr>
        <w:spacing w:after="0" w:line="240" w:lineRule="auto"/>
      </w:pPr>
      <w:r>
        <w:separator/>
      </w:r>
    </w:p>
  </w:endnote>
  <w:endnote w:type="continuationSeparator" w:id="0">
    <w:p w14:paraId="44521384" w14:textId="77777777" w:rsidR="0037318B" w:rsidRDefault="0037318B" w:rsidP="00AC0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569545"/>
      <w:docPartObj>
        <w:docPartGallery w:val="Page Numbers (Bottom of Page)"/>
        <w:docPartUnique/>
      </w:docPartObj>
    </w:sdtPr>
    <w:sdtEndPr>
      <w:rPr>
        <w:rFonts w:ascii="Arial" w:hAnsi="Arial" w:cs="Arial"/>
        <w:noProof/>
      </w:rPr>
    </w:sdtEndPr>
    <w:sdtContent>
      <w:p w14:paraId="6D1ECC39" w14:textId="25347CF4" w:rsidR="00AC0B47" w:rsidRPr="00AC0B47" w:rsidRDefault="00AC0B47">
        <w:pPr>
          <w:pStyle w:val="Footer"/>
          <w:jc w:val="right"/>
          <w:rPr>
            <w:rFonts w:ascii="Arial" w:hAnsi="Arial" w:cs="Arial"/>
          </w:rPr>
        </w:pPr>
        <w:r w:rsidRPr="00AC0B47">
          <w:rPr>
            <w:rFonts w:ascii="Arial" w:hAnsi="Arial" w:cs="Arial"/>
          </w:rPr>
          <w:fldChar w:fldCharType="begin"/>
        </w:r>
        <w:r w:rsidRPr="00AC0B47">
          <w:rPr>
            <w:rFonts w:ascii="Arial" w:hAnsi="Arial" w:cs="Arial"/>
          </w:rPr>
          <w:instrText xml:space="preserve"> PAGE   \* MERGEFORMAT </w:instrText>
        </w:r>
        <w:r w:rsidRPr="00AC0B47">
          <w:rPr>
            <w:rFonts w:ascii="Arial" w:hAnsi="Arial" w:cs="Arial"/>
          </w:rPr>
          <w:fldChar w:fldCharType="separate"/>
        </w:r>
        <w:r w:rsidRPr="00AC0B47">
          <w:rPr>
            <w:rFonts w:ascii="Arial" w:hAnsi="Arial" w:cs="Arial"/>
            <w:noProof/>
          </w:rPr>
          <w:t>2</w:t>
        </w:r>
        <w:r w:rsidRPr="00AC0B47">
          <w:rPr>
            <w:rFonts w:ascii="Arial" w:hAnsi="Arial" w:cs="Arial"/>
            <w:noProof/>
          </w:rPr>
          <w:fldChar w:fldCharType="end"/>
        </w:r>
      </w:p>
    </w:sdtContent>
  </w:sdt>
  <w:p w14:paraId="116D2535" w14:textId="77777777" w:rsidR="00AC0B47" w:rsidRDefault="00AC0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8262C" w14:textId="77777777" w:rsidR="0037318B" w:rsidRDefault="0037318B" w:rsidP="00AC0B47">
      <w:pPr>
        <w:spacing w:after="0" w:line="240" w:lineRule="auto"/>
      </w:pPr>
      <w:r>
        <w:separator/>
      </w:r>
    </w:p>
  </w:footnote>
  <w:footnote w:type="continuationSeparator" w:id="0">
    <w:p w14:paraId="0A6829E3" w14:textId="77777777" w:rsidR="0037318B" w:rsidRDefault="0037318B" w:rsidP="00AC0B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3137"/>
    <w:multiLevelType w:val="hybridMultilevel"/>
    <w:tmpl w:val="372286F4"/>
    <w:lvl w:ilvl="0" w:tplc="FFFFFFFF">
      <w:start w:val="1"/>
      <w:numFmt w:val="decimal"/>
      <w:lvlText w:val="2.%1."/>
      <w:lvlJc w:val="left"/>
      <w:pPr>
        <w:ind w:left="6740" w:hanging="360"/>
      </w:pPr>
      <w:rPr>
        <w:rFonts w:hint="default"/>
        <w:b w:val="0"/>
        <w:bCs/>
        <w:i w:val="0"/>
        <w:i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rPr>
        <w:b w:val="0"/>
        <w:bCs w:val="0"/>
      </w:rPr>
    </w:lvl>
    <w:lvl w:ilvl="8" w:tplc="FFFFFFFF" w:tentative="1">
      <w:start w:val="1"/>
      <w:numFmt w:val="lowerRoman"/>
      <w:lvlText w:val="%9."/>
      <w:lvlJc w:val="right"/>
      <w:pPr>
        <w:ind w:left="6480" w:hanging="180"/>
      </w:pPr>
    </w:lvl>
  </w:abstractNum>
  <w:abstractNum w:abstractNumId="1" w15:restartNumberingAfterBreak="0">
    <w:nsid w:val="028025AE"/>
    <w:multiLevelType w:val="hybridMultilevel"/>
    <w:tmpl w:val="523C4620"/>
    <w:lvl w:ilvl="0" w:tplc="A3B838D4">
      <w:start w:val="1"/>
      <w:numFmt w:val="lowerLetter"/>
      <w:lvlText w:val="(%1)"/>
      <w:lvlJc w:val="left"/>
      <w:pPr>
        <w:ind w:left="720" w:hanging="360"/>
      </w:pPr>
      <w:rPr>
        <w:rFonts w:hint="default"/>
        <w:i/>
        <w:i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4FC71FC"/>
    <w:multiLevelType w:val="hybridMultilevel"/>
    <w:tmpl w:val="F2F69182"/>
    <w:lvl w:ilvl="0" w:tplc="5E82FFB8">
      <w:start w:val="1"/>
      <w:numFmt w:val="lowerLetter"/>
      <w:lvlText w:val="%1)"/>
      <w:lvlJc w:val="left"/>
      <w:pPr>
        <w:ind w:left="691" w:hanging="360"/>
      </w:pPr>
      <w:rPr>
        <w:rFonts w:hint="default"/>
      </w:rPr>
    </w:lvl>
    <w:lvl w:ilvl="1" w:tplc="34090019" w:tentative="1">
      <w:start w:val="1"/>
      <w:numFmt w:val="lowerLetter"/>
      <w:lvlText w:val="%2."/>
      <w:lvlJc w:val="left"/>
      <w:pPr>
        <w:ind w:left="1411" w:hanging="360"/>
      </w:pPr>
    </w:lvl>
    <w:lvl w:ilvl="2" w:tplc="3409001B" w:tentative="1">
      <w:start w:val="1"/>
      <w:numFmt w:val="lowerRoman"/>
      <w:lvlText w:val="%3."/>
      <w:lvlJc w:val="right"/>
      <w:pPr>
        <w:ind w:left="2131" w:hanging="180"/>
      </w:pPr>
    </w:lvl>
    <w:lvl w:ilvl="3" w:tplc="3409000F" w:tentative="1">
      <w:start w:val="1"/>
      <w:numFmt w:val="decimal"/>
      <w:lvlText w:val="%4."/>
      <w:lvlJc w:val="left"/>
      <w:pPr>
        <w:ind w:left="2851" w:hanging="360"/>
      </w:pPr>
    </w:lvl>
    <w:lvl w:ilvl="4" w:tplc="34090019" w:tentative="1">
      <w:start w:val="1"/>
      <w:numFmt w:val="lowerLetter"/>
      <w:lvlText w:val="%5."/>
      <w:lvlJc w:val="left"/>
      <w:pPr>
        <w:ind w:left="3571" w:hanging="360"/>
      </w:pPr>
    </w:lvl>
    <w:lvl w:ilvl="5" w:tplc="3409001B" w:tentative="1">
      <w:start w:val="1"/>
      <w:numFmt w:val="lowerRoman"/>
      <w:lvlText w:val="%6."/>
      <w:lvlJc w:val="right"/>
      <w:pPr>
        <w:ind w:left="4291" w:hanging="180"/>
      </w:pPr>
    </w:lvl>
    <w:lvl w:ilvl="6" w:tplc="3409000F" w:tentative="1">
      <w:start w:val="1"/>
      <w:numFmt w:val="decimal"/>
      <w:lvlText w:val="%7."/>
      <w:lvlJc w:val="left"/>
      <w:pPr>
        <w:ind w:left="5011" w:hanging="360"/>
      </w:pPr>
    </w:lvl>
    <w:lvl w:ilvl="7" w:tplc="34090019" w:tentative="1">
      <w:start w:val="1"/>
      <w:numFmt w:val="lowerLetter"/>
      <w:lvlText w:val="%8."/>
      <w:lvlJc w:val="left"/>
      <w:pPr>
        <w:ind w:left="5731" w:hanging="360"/>
      </w:pPr>
    </w:lvl>
    <w:lvl w:ilvl="8" w:tplc="3409001B" w:tentative="1">
      <w:start w:val="1"/>
      <w:numFmt w:val="lowerRoman"/>
      <w:lvlText w:val="%9."/>
      <w:lvlJc w:val="right"/>
      <w:pPr>
        <w:ind w:left="6451" w:hanging="180"/>
      </w:pPr>
    </w:lvl>
  </w:abstractNum>
  <w:abstractNum w:abstractNumId="3" w15:restartNumberingAfterBreak="0">
    <w:nsid w:val="08EB4C99"/>
    <w:multiLevelType w:val="multilevel"/>
    <w:tmpl w:val="3409001F"/>
    <w:lvl w:ilvl="0">
      <w:start w:val="1"/>
      <w:numFmt w:val="decimal"/>
      <w:lvlText w:val="%1."/>
      <w:lvlJc w:val="left"/>
      <w:pPr>
        <w:ind w:left="360" w:hanging="360"/>
      </w:pPr>
      <w:rPr>
        <w:rFonts w:hint="default"/>
        <w:b/>
        <w:i w:val="0"/>
        <w:color w:val="auto"/>
        <w:sz w:val="22"/>
        <w:szCs w:val="22"/>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4" w15:restartNumberingAfterBreak="0">
    <w:nsid w:val="0D605335"/>
    <w:multiLevelType w:val="hybridMultilevel"/>
    <w:tmpl w:val="D6D2D1F6"/>
    <w:lvl w:ilvl="0" w:tplc="44C841CE">
      <w:start w:val="1"/>
      <w:numFmt w:val="lowerLetter"/>
      <w:lvlText w:val="%1."/>
      <w:lvlJc w:val="left"/>
      <w:pPr>
        <w:ind w:left="1080" w:hanging="360"/>
      </w:p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5" w15:restartNumberingAfterBreak="0">
    <w:nsid w:val="0DB921C3"/>
    <w:multiLevelType w:val="hybridMultilevel"/>
    <w:tmpl w:val="F5CC4A46"/>
    <w:lvl w:ilvl="0" w:tplc="34090019">
      <w:start w:val="1"/>
      <w:numFmt w:val="lowerLetter"/>
      <w:lvlText w:val="%1."/>
      <w:lvlJc w:val="left"/>
      <w:pPr>
        <w:ind w:left="1287" w:hanging="360"/>
      </w:pPr>
    </w:lvl>
    <w:lvl w:ilvl="1" w:tplc="DA0E07C4">
      <w:start w:val="1"/>
      <w:numFmt w:val="lowerLetter"/>
      <w:lvlText w:val="%2."/>
      <w:lvlJc w:val="left"/>
      <w:pPr>
        <w:ind w:left="2007" w:hanging="360"/>
      </w:pPr>
      <w:rPr>
        <w:rFonts w:ascii="Arial" w:hAnsi="Arial" w:cs="Arial" w:hint="default"/>
        <w:sz w:val="22"/>
        <w:szCs w:val="22"/>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6" w15:restartNumberingAfterBreak="0">
    <w:nsid w:val="12770A20"/>
    <w:multiLevelType w:val="hybridMultilevel"/>
    <w:tmpl w:val="9A06579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3DD3CDF"/>
    <w:multiLevelType w:val="hybridMultilevel"/>
    <w:tmpl w:val="FE6C4026"/>
    <w:lvl w:ilvl="0" w:tplc="5F6630A6">
      <w:start w:val="1"/>
      <w:numFmt w:val="lowerLetter"/>
      <w:lvlText w:val="%1."/>
      <w:lvlJc w:val="left"/>
      <w:pPr>
        <w:ind w:left="720" w:hanging="360"/>
      </w:pPr>
      <w:rPr>
        <w:rFonts w:hint="default"/>
        <w:b/>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7775A65"/>
    <w:multiLevelType w:val="multilevel"/>
    <w:tmpl w:val="C03E978E"/>
    <w:lvl w:ilvl="0">
      <w:start w:val="1"/>
      <w:numFmt w:val="decimal"/>
      <w:lvlText w:val="%1."/>
      <w:lvlJc w:val="left"/>
      <w:pPr>
        <w:ind w:left="3196" w:hanging="360"/>
      </w:pPr>
      <w:rPr>
        <w:rFonts w:hint="default"/>
        <w:b/>
        <w:bCs/>
        <w:i w:val="0"/>
      </w:rPr>
    </w:lvl>
    <w:lvl w:ilvl="1">
      <w:start w:val="1"/>
      <w:numFmt w:val="decimal"/>
      <w:lvlText w:val="4.%2."/>
      <w:lvlJc w:val="left"/>
      <w:pPr>
        <w:ind w:left="1080" w:hanging="360"/>
      </w:pPr>
      <w:rPr>
        <w:rFonts w:hint="default"/>
        <w:b w:val="0"/>
        <w:bCs w:val="0"/>
        <w:i w:val="0"/>
        <w:iCs/>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9" w15:restartNumberingAfterBreak="0">
    <w:nsid w:val="187274E5"/>
    <w:multiLevelType w:val="hybridMultilevel"/>
    <w:tmpl w:val="9842A3F8"/>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1FCA4BA8"/>
    <w:multiLevelType w:val="hybridMultilevel"/>
    <w:tmpl w:val="3D60EC0E"/>
    <w:lvl w:ilvl="0" w:tplc="719CF800">
      <w:start w:val="1"/>
      <w:numFmt w:val="lowerLetter"/>
      <w:lvlText w:val="%1."/>
      <w:lvlJc w:val="left"/>
      <w:pPr>
        <w:ind w:left="683" w:hanging="360"/>
      </w:pPr>
      <w:rPr>
        <w:rFonts w:ascii="Arial Narrow" w:eastAsia="Times New Roman" w:hAnsi="Arial Narrow" w:cs="Arial"/>
      </w:rPr>
    </w:lvl>
    <w:lvl w:ilvl="1" w:tplc="34090019" w:tentative="1">
      <w:start w:val="1"/>
      <w:numFmt w:val="lowerLetter"/>
      <w:lvlText w:val="%2."/>
      <w:lvlJc w:val="left"/>
      <w:pPr>
        <w:ind w:left="1403" w:hanging="360"/>
      </w:pPr>
    </w:lvl>
    <w:lvl w:ilvl="2" w:tplc="3409001B" w:tentative="1">
      <w:start w:val="1"/>
      <w:numFmt w:val="lowerRoman"/>
      <w:lvlText w:val="%3."/>
      <w:lvlJc w:val="right"/>
      <w:pPr>
        <w:ind w:left="2123" w:hanging="180"/>
      </w:pPr>
    </w:lvl>
    <w:lvl w:ilvl="3" w:tplc="3409000F" w:tentative="1">
      <w:start w:val="1"/>
      <w:numFmt w:val="decimal"/>
      <w:lvlText w:val="%4."/>
      <w:lvlJc w:val="left"/>
      <w:pPr>
        <w:ind w:left="2843" w:hanging="360"/>
      </w:pPr>
    </w:lvl>
    <w:lvl w:ilvl="4" w:tplc="34090019" w:tentative="1">
      <w:start w:val="1"/>
      <w:numFmt w:val="lowerLetter"/>
      <w:lvlText w:val="%5."/>
      <w:lvlJc w:val="left"/>
      <w:pPr>
        <w:ind w:left="3563" w:hanging="360"/>
      </w:pPr>
    </w:lvl>
    <w:lvl w:ilvl="5" w:tplc="3409001B" w:tentative="1">
      <w:start w:val="1"/>
      <w:numFmt w:val="lowerRoman"/>
      <w:lvlText w:val="%6."/>
      <w:lvlJc w:val="right"/>
      <w:pPr>
        <w:ind w:left="4283" w:hanging="180"/>
      </w:pPr>
    </w:lvl>
    <w:lvl w:ilvl="6" w:tplc="3409000F" w:tentative="1">
      <w:start w:val="1"/>
      <w:numFmt w:val="decimal"/>
      <w:lvlText w:val="%7."/>
      <w:lvlJc w:val="left"/>
      <w:pPr>
        <w:ind w:left="5003" w:hanging="360"/>
      </w:pPr>
    </w:lvl>
    <w:lvl w:ilvl="7" w:tplc="34090019" w:tentative="1">
      <w:start w:val="1"/>
      <w:numFmt w:val="lowerLetter"/>
      <w:lvlText w:val="%8."/>
      <w:lvlJc w:val="left"/>
      <w:pPr>
        <w:ind w:left="5723" w:hanging="360"/>
      </w:pPr>
    </w:lvl>
    <w:lvl w:ilvl="8" w:tplc="3409001B" w:tentative="1">
      <w:start w:val="1"/>
      <w:numFmt w:val="lowerRoman"/>
      <w:lvlText w:val="%9."/>
      <w:lvlJc w:val="right"/>
      <w:pPr>
        <w:ind w:left="6443" w:hanging="180"/>
      </w:pPr>
    </w:lvl>
  </w:abstractNum>
  <w:abstractNum w:abstractNumId="11" w15:restartNumberingAfterBreak="0">
    <w:nsid w:val="22BC301C"/>
    <w:multiLevelType w:val="hybridMultilevel"/>
    <w:tmpl w:val="C9E87F08"/>
    <w:lvl w:ilvl="0" w:tplc="064C1460">
      <w:start w:val="1"/>
      <w:numFmt w:val="decimal"/>
      <w:lvlText w:val="6.%1."/>
      <w:lvlJc w:val="left"/>
      <w:pPr>
        <w:ind w:left="2880" w:hanging="360"/>
      </w:pPr>
      <w:rPr>
        <w:rFonts w:hint="default"/>
        <w:b w:val="0"/>
        <w:bCs w:val="0"/>
        <w:i w:val="0"/>
        <w:iCs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22EF69FD"/>
    <w:multiLevelType w:val="multilevel"/>
    <w:tmpl w:val="A3266DAA"/>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Arial" w:hAnsi="Arial" w:cs="Arial"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817FF4"/>
    <w:multiLevelType w:val="multilevel"/>
    <w:tmpl w:val="1D2EF668"/>
    <w:lvl w:ilvl="0">
      <w:start w:val="7"/>
      <w:numFmt w:val="decimal"/>
      <w:lvlText w:val="%1"/>
      <w:lvlJc w:val="left"/>
      <w:pPr>
        <w:ind w:left="360" w:hanging="360"/>
      </w:pPr>
      <w:rPr>
        <w:rFonts w:hint="default"/>
      </w:rPr>
    </w:lvl>
    <w:lvl w:ilvl="1">
      <w:start w:val="1"/>
      <w:numFmt w:val="decimal"/>
      <w:lvlText w:val="6.%2."/>
      <w:lvlJc w:val="left"/>
      <w:pPr>
        <w:ind w:left="2880" w:hanging="36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D706DC8"/>
    <w:multiLevelType w:val="hybridMultilevel"/>
    <w:tmpl w:val="289E89FA"/>
    <w:lvl w:ilvl="0" w:tplc="2698029A">
      <w:start w:val="1"/>
      <w:numFmt w:val="lowerLetter"/>
      <w:lvlText w:val="%1)"/>
      <w:lvlJc w:val="left"/>
      <w:pPr>
        <w:ind w:left="691" w:hanging="360"/>
      </w:pPr>
      <w:rPr>
        <w:rFonts w:hint="default"/>
      </w:rPr>
    </w:lvl>
    <w:lvl w:ilvl="1" w:tplc="34090019" w:tentative="1">
      <w:start w:val="1"/>
      <w:numFmt w:val="lowerLetter"/>
      <w:lvlText w:val="%2."/>
      <w:lvlJc w:val="left"/>
      <w:pPr>
        <w:ind w:left="1411" w:hanging="360"/>
      </w:pPr>
    </w:lvl>
    <w:lvl w:ilvl="2" w:tplc="3409001B" w:tentative="1">
      <w:start w:val="1"/>
      <w:numFmt w:val="lowerRoman"/>
      <w:lvlText w:val="%3."/>
      <w:lvlJc w:val="right"/>
      <w:pPr>
        <w:ind w:left="2131" w:hanging="180"/>
      </w:pPr>
    </w:lvl>
    <w:lvl w:ilvl="3" w:tplc="3409000F" w:tentative="1">
      <w:start w:val="1"/>
      <w:numFmt w:val="decimal"/>
      <w:lvlText w:val="%4."/>
      <w:lvlJc w:val="left"/>
      <w:pPr>
        <w:ind w:left="2851" w:hanging="360"/>
      </w:pPr>
    </w:lvl>
    <w:lvl w:ilvl="4" w:tplc="34090019" w:tentative="1">
      <w:start w:val="1"/>
      <w:numFmt w:val="lowerLetter"/>
      <w:lvlText w:val="%5."/>
      <w:lvlJc w:val="left"/>
      <w:pPr>
        <w:ind w:left="3571" w:hanging="360"/>
      </w:pPr>
    </w:lvl>
    <w:lvl w:ilvl="5" w:tplc="3409001B" w:tentative="1">
      <w:start w:val="1"/>
      <w:numFmt w:val="lowerRoman"/>
      <w:lvlText w:val="%6."/>
      <w:lvlJc w:val="right"/>
      <w:pPr>
        <w:ind w:left="4291" w:hanging="180"/>
      </w:pPr>
    </w:lvl>
    <w:lvl w:ilvl="6" w:tplc="3409000F" w:tentative="1">
      <w:start w:val="1"/>
      <w:numFmt w:val="decimal"/>
      <w:lvlText w:val="%7."/>
      <w:lvlJc w:val="left"/>
      <w:pPr>
        <w:ind w:left="5011" w:hanging="360"/>
      </w:pPr>
    </w:lvl>
    <w:lvl w:ilvl="7" w:tplc="34090019" w:tentative="1">
      <w:start w:val="1"/>
      <w:numFmt w:val="lowerLetter"/>
      <w:lvlText w:val="%8."/>
      <w:lvlJc w:val="left"/>
      <w:pPr>
        <w:ind w:left="5731" w:hanging="360"/>
      </w:pPr>
    </w:lvl>
    <w:lvl w:ilvl="8" w:tplc="3409001B" w:tentative="1">
      <w:start w:val="1"/>
      <w:numFmt w:val="lowerRoman"/>
      <w:lvlText w:val="%9."/>
      <w:lvlJc w:val="right"/>
      <w:pPr>
        <w:ind w:left="6451" w:hanging="180"/>
      </w:pPr>
    </w:lvl>
  </w:abstractNum>
  <w:abstractNum w:abstractNumId="15" w15:restartNumberingAfterBreak="0">
    <w:nsid w:val="2FCB2F43"/>
    <w:multiLevelType w:val="hybridMultilevel"/>
    <w:tmpl w:val="51AA44CC"/>
    <w:lvl w:ilvl="0" w:tplc="FFFFFFFF">
      <w:start w:val="1"/>
      <w:numFmt w:val="decimal"/>
      <w:lvlText w:val="2.%1."/>
      <w:lvlJc w:val="left"/>
      <w:pPr>
        <w:ind w:left="6740" w:hanging="360"/>
      </w:pPr>
      <w:rPr>
        <w:rFonts w:hint="default"/>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rPr>
        <w:b w:val="0"/>
        <w:bCs w:val="0"/>
      </w:rPr>
    </w:lvl>
    <w:lvl w:ilvl="8" w:tplc="FFFFFFFF" w:tentative="1">
      <w:start w:val="1"/>
      <w:numFmt w:val="lowerRoman"/>
      <w:lvlText w:val="%9."/>
      <w:lvlJc w:val="right"/>
      <w:pPr>
        <w:ind w:left="6480" w:hanging="180"/>
      </w:pPr>
    </w:lvl>
  </w:abstractNum>
  <w:abstractNum w:abstractNumId="16" w15:restartNumberingAfterBreak="0">
    <w:nsid w:val="2FE947C5"/>
    <w:multiLevelType w:val="hybridMultilevel"/>
    <w:tmpl w:val="7E12FBF6"/>
    <w:lvl w:ilvl="0" w:tplc="365A7B78">
      <w:start w:val="1"/>
      <w:numFmt w:val="decimal"/>
      <w:lvlText w:val="e.%1."/>
      <w:lvlJc w:val="left"/>
      <w:pPr>
        <w:ind w:left="1080" w:hanging="360"/>
      </w:pPr>
      <w:rPr>
        <w:rFonts w:hint="default"/>
      </w:rPr>
    </w:lvl>
    <w:lvl w:ilvl="1" w:tplc="34090019">
      <w:start w:val="1"/>
      <w:numFmt w:val="lowerLetter"/>
      <w:lvlText w:val="%2."/>
      <w:lvlJc w:val="left"/>
      <w:pPr>
        <w:ind w:left="1800" w:hanging="360"/>
      </w:pPr>
    </w:lvl>
    <w:lvl w:ilvl="2" w:tplc="B594855C">
      <w:start w:val="1"/>
      <w:numFmt w:val="decimal"/>
      <w:lvlText w:val="a.%3."/>
      <w:lvlJc w:val="left"/>
      <w:pPr>
        <w:ind w:left="2700" w:hanging="360"/>
      </w:pPr>
      <w:rPr>
        <w:rFonts w:hint="default"/>
      </w:rPr>
    </w:lvl>
    <w:lvl w:ilvl="3" w:tplc="0A1647F0">
      <w:start w:val="1"/>
      <w:numFmt w:val="decimal"/>
      <w:lvlText w:val="b.%4."/>
      <w:lvlJc w:val="left"/>
      <w:pPr>
        <w:ind w:left="3240" w:hanging="360"/>
      </w:pPr>
      <w:rPr>
        <w:rFonts w:hint="default"/>
      </w:rPr>
    </w:lvl>
    <w:lvl w:ilvl="4" w:tplc="72185B86">
      <w:start w:val="1"/>
      <w:numFmt w:val="decimal"/>
      <w:lvlText w:val="3.%5."/>
      <w:lvlJc w:val="left"/>
      <w:pPr>
        <w:ind w:left="3960" w:hanging="360"/>
      </w:pPr>
      <w:rPr>
        <w:rFonts w:hint="default"/>
        <w:b w:val="0"/>
        <w:bCs w:val="0"/>
      </w:rPr>
    </w:lvl>
    <w:lvl w:ilvl="5" w:tplc="682CEFBE">
      <w:start w:val="1"/>
      <w:numFmt w:val="decimal"/>
      <w:lvlText w:val="7.7.1.%6."/>
      <w:lvlJc w:val="left"/>
      <w:pPr>
        <w:ind w:left="4860" w:hanging="360"/>
      </w:pPr>
      <w:rPr>
        <w:rFonts w:hint="default"/>
      </w:rPr>
    </w:lvl>
    <w:lvl w:ilvl="6" w:tplc="9A507210">
      <w:start w:val="1"/>
      <w:numFmt w:val="decimal"/>
      <w:lvlText w:val="7.7.2.%7."/>
      <w:lvlJc w:val="left"/>
      <w:pPr>
        <w:ind w:left="5400" w:hanging="360"/>
      </w:pPr>
      <w:rPr>
        <w:rFonts w:hint="default"/>
      </w:rPr>
    </w:lvl>
    <w:lvl w:ilvl="7" w:tplc="FB3CF6C8">
      <w:start w:val="1"/>
      <w:numFmt w:val="decimal"/>
      <w:lvlText w:val="7.7.3.%8."/>
      <w:lvlJc w:val="left"/>
      <w:pPr>
        <w:ind w:left="6120" w:hanging="360"/>
      </w:pPr>
      <w:rPr>
        <w:rFonts w:hint="default"/>
      </w:rPr>
    </w:lvl>
    <w:lvl w:ilvl="8" w:tplc="84B0DB7A">
      <w:start w:val="1"/>
      <w:numFmt w:val="decimal"/>
      <w:lvlText w:val="7.12.%9."/>
      <w:lvlJc w:val="left"/>
      <w:pPr>
        <w:ind w:left="7020" w:hanging="360"/>
      </w:pPr>
      <w:rPr>
        <w:rFonts w:hint="default"/>
      </w:rPr>
    </w:lvl>
  </w:abstractNum>
  <w:abstractNum w:abstractNumId="17" w15:restartNumberingAfterBreak="0">
    <w:nsid w:val="30FC735C"/>
    <w:multiLevelType w:val="hybridMultilevel"/>
    <w:tmpl w:val="8D184B8A"/>
    <w:lvl w:ilvl="0" w:tplc="1020FE62">
      <w:start w:val="1"/>
      <w:numFmt w:val="lowerLetter"/>
      <w:lvlText w:val="%1."/>
      <w:lvlJc w:val="left"/>
      <w:pPr>
        <w:ind w:left="691" w:hanging="360"/>
      </w:pPr>
      <w:rPr>
        <w:rFonts w:hint="default"/>
      </w:rPr>
    </w:lvl>
    <w:lvl w:ilvl="1" w:tplc="34090019" w:tentative="1">
      <w:start w:val="1"/>
      <w:numFmt w:val="lowerLetter"/>
      <w:lvlText w:val="%2."/>
      <w:lvlJc w:val="left"/>
      <w:pPr>
        <w:ind w:left="1411" w:hanging="360"/>
      </w:pPr>
    </w:lvl>
    <w:lvl w:ilvl="2" w:tplc="3409001B" w:tentative="1">
      <w:start w:val="1"/>
      <w:numFmt w:val="lowerRoman"/>
      <w:lvlText w:val="%3."/>
      <w:lvlJc w:val="right"/>
      <w:pPr>
        <w:ind w:left="2131" w:hanging="180"/>
      </w:pPr>
    </w:lvl>
    <w:lvl w:ilvl="3" w:tplc="3409000F" w:tentative="1">
      <w:start w:val="1"/>
      <w:numFmt w:val="decimal"/>
      <w:lvlText w:val="%4."/>
      <w:lvlJc w:val="left"/>
      <w:pPr>
        <w:ind w:left="2851" w:hanging="360"/>
      </w:pPr>
    </w:lvl>
    <w:lvl w:ilvl="4" w:tplc="34090019" w:tentative="1">
      <w:start w:val="1"/>
      <w:numFmt w:val="lowerLetter"/>
      <w:lvlText w:val="%5."/>
      <w:lvlJc w:val="left"/>
      <w:pPr>
        <w:ind w:left="3571" w:hanging="360"/>
      </w:pPr>
    </w:lvl>
    <w:lvl w:ilvl="5" w:tplc="3409001B" w:tentative="1">
      <w:start w:val="1"/>
      <w:numFmt w:val="lowerRoman"/>
      <w:lvlText w:val="%6."/>
      <w:lvlJc w:val="right"/>
      <w:pPr>
        <w:ind w:left="4291" w:hanging="180"/>
      </w:pPr>
    </w:lvl>
    <w:lvl w:ilvl="6" w:tplc="3409000F" w:tentative="1">
      <w:start w:val="1"/>
      <w:numFmt w:val="decimal"/>
      <w:lvlText w:val="%7."/>
      <w:lvlJc w:val="left"/>
      <w:pPr>
        <w:ind w:left="5011" w:hanging="360"/>
      </w:pPr>
    </w:lvl>
    <w:lvl w:ilvl="7" w:tplc="34090019" w:tentative="1">
      <w:start w:val="1"/>
      <w:numFmt w:val="lowerLetter"/>
      <w:lvlText w:val="%8."/>
      <w:lvlJc w:val="left"/>
      <w:pPr>
        <w:ind w:left="5731" w:hanging="360"/>
      </w:pPr>
    </w:lvl>
    <w:lvl w:ilvl="8" w:tplc="3409001B" w:tentative="1">
      <w:start w:val="1"/>
      <w:numFmt w:val="lowerRoman"/>
      <w:lvlText w:val="%9."/>
      <w:lvlJc w:val="right"/>
      <w:pPr>
        <w:ind w:left="6451" w:hanging="180"/>
      </w:pPr>
    </w:lvl>
  </w:abstractNum>
  <w:abstractNum w:abstractNumId="18" w15:restartNumberingAfterBreak="0">
    <w:nsid w:val="31AF30D1"/>
    <w:multiLevelType w:val="hybridMultilevel"/>
    <w:tmpl w:val="C5A87762"/>
    <w:lvl w:ilvl="0" w:tplc="6D783738">
      <w:start w:val="1"/>
      <w:numFmt w:val="lowerLetter"/>
      <w:lvlText w:val="%1."/>
      <w:lvlJc w:val="left"/>
      <w:pPr>
        <w:ind w:left="1440" w:hanging="360"/>
      </w:pPr>
      <w:rPr>
        <w:b/>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5FB2B2A"/>
    <w:multiLevelType w:val="hybridMultilevel"/>
    <w:tmpl w:val="86B415D0"/>
    <w:lvl w:ilvl="0" w:tplc="79427DE8">
      <w:start w:val="1"/>
      <w:numFmt w:val="decimal"/>
      <w:lvlText w:val="%1."/>
      <w:lvlJc w:val="left"/>
      <w:pPr>
        <w:ind w:left="2160" w:hanging="360"/>
      </w:pPr>
    </w:lvl>
    <w:lvl w:ilvl="1" w:tplc="0C76481E">
      <w:start w:val="1"/>
      <w:numFmt w:val="lowerLetter"/>
      <w:lvlText w:val="%2."/>
      <w:lvlJc w:val="left"/>
      <w:pPr>
        <w:ind w:left="2160" w:hanging="360"/>
      </w:pPr>
    </w:lvl>
    <w:lvl w:ilvl="2" w:tplc="7032AC0C">
      <w:start w:val="1"/>
      <w:numFmt w:val="lowerRoman"/>
      <w:lvlText w:val="%3."/>
      <w:lvlJc w:val="right"/>
      <w:pPr>
        <w:ind w:left="2880" w:hanging="180"/>
      </w:pPr>
    </w:lvl>
    <w:lvl w:ilvl="3" w:tplc="8B969D2A">
      <w:start w:val="1"/>
      <w:numFmt w:val="lowerLetter"/>
      <w:lvlText w:val="(%4)"/>
      <w:lvlJc w:val="left"/>
      <w:pPr>
        <w:ind w:left="3600" w:hanging="360"/>
      </w:pPr>
    </w:lvl>
    <w:lvl w:ilvl="4" w:tplc="422A9A58">
      <w:start w:val="1"/>
      <w:numFmt w:val="upp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15:restartNumberingAfterBreak="0">
    <w:nsid w:val="3C5966E8"/>
    <w:multiLevelType w:val="hybridMultilevel"/>
    <w:tmpl w:val="55CA8B44"/>
    <w:lvl w:ilvl="0" w:tplc="46FCC126">
      <w:start w:val="1"/>
      <w:numFmt w:val="lowerLetter"/>
      <w:lvlText w:val="%1."/>
      <w:lvlJc w:val="left"/>
      <w:pPr>
        <w:ind w:left="1080" w:hanging="360"/>
      </w:pPr>
      <w:rPr>
        <w:rFonts w:hint="default"/>
        <w:b/>
        <w:bCs/>
        <w:sz w:val="22"/>
        <w:szCs w:val="22"/>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1" w15:restartNumberingAfterBreak="0">
    <w:nsid w:val="3D714D0C"/>
    <w:multiLevelType w:val="multilevel"/>
    <w:tmpl w:val="EFD8B252"/>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b w:val="0"/>
        <w:bCs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3E4E6EBA"/>
    <w:multiLevelType w:val="hybridMultilevel"/>
    <w:tmpl w:val="EE1659EC"/>
    <w:lvl w:ilvl="0" w:tplc="BEC29C3A">
      <w:start w:val="1"/>
      <w:numFmt w:val="decimal"/>
      <w:lvlText w:val="b.%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15:restartNumberingAfterBreak="0">
    <w:nsid w:val="49440334"/>
    <w:multiLevelType w:val="multilevel"/>
    <w:tmpl w:val="EFD8B252"/>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b w:val="0"/>
        <w:bCs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4C6464BB"/>
    <w:multiLevelType w:val="hybridMultilevel"/>
    <w:tmpl w:val="BC407EA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4CB62CAF"/>
    <w:multiLevelType w:val="hybridMultilevel"/>
    <w:tmpl w:val="372286F4"/>
    <w:lvl w:ilvl="0" w:tplc="D8C6ACAE">
      <w:start w:val="1"/>
      <w:numFmt w:val="decimal"/>
      <w:lvlText w:val="2.%1."/>
      <w:lvlJc w:val="left"/>
      <w:pPr>
        <w:ind w:left="6740" w:hanging="360"/>
      </w:pPr>
      <w:rPr>
        <w:rFonts w:hint="default"/>
        <w:b w:val="0"/>
        <w:bCs/>
        <w:i w:val="0"/>
        <w:iCs/>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D74E4686">
      <w:start w:val="1"/>
      <w:numFmt w:val="lowerLetter"/>
      <w:lvlText w:val="%8."/>
      <w:lvlJc w:val="left"/>
      <w:pPr>
        <w:ind w:left="5760" w:hanging="360"/>
      </w:pPr>
      <w:rPr>
        <w:b w:val="0"/>
        <w:bCs w:val="0"/>
      </w:rPr>
    </w:lvl>
    <w:lvl w:ilvl="8" w:tplc="3409001B" w:tentative="1">
      <w:start w:val="1"/>
      <w:numFmt w:val="lowerRoman"/>
      <w:lvlText w:val="%9."/>
      <w:lvlJc w:val="right"/>
      <w:pPr>
        <w:ind w:left="6480" w:hanging="180"/>
      </w:pPr>
    </w:lvl>
  </w:abstractNum>
  <w:abstractNum w:abstractNumId="26" w15:restartNumberingAfterBreak="0">
    <w:nsid w:val="4F733F14"/>
    <w:multiLevelType w:val="multilevel"/>
    <w:tmpl w:val="6B24B2DE"/>
    <w:lvl w:ilvl="0">
      <w:start w:val="12"/>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6F1C97"/>
    <w:multiLevelType w:val="hybridMultilevel"/>
    <w:tmpl w:val="B98EF510"/>
    <w:lvl w:ilvl="0" w:tplc="700855E6">
      <w:start w:val="1"/>
      <w:numFmt w:val="lowerLetter"/>
      <w:lvlText w:val="%1."/>
      <w:lvlJc w:val="left"/>
      <w:pPr>
        <w:ind w:left="251" w:hanging="360"/>
      </w:pPr>
      <w:rPr>
        <w:rFonts w:hint="default"/>
      </w:rPr>
    </w:lvl>
    <w:lvl w:ilvl="1" w:tplc="34090019" w:tentative="1">
      <w:start w:val="1"/>
      <w:numFmt w:val="lowerLetter"/>
      <w:lvlText w:val="%2."/>
      <w:lvlJc w:val="left"/>
      <w:pPr>
        <w:ind w:left="971" w:hanging="360"/>
      </w:pPr>
    </w:lvl>
    <w:lvl w:ilvl="2" w:tplc="3409001B" w:tentative="1">
      <w:start w:val="1"/>
      <w:numFmt w:val="lowerRoman"/>
      <w:lvlText w:val="%3."/>
      <w:lvlJc w:val="right"/>
      <w:pPr>
        <w:ind w:left="1691" w:hanging="180"/>
      </w:pPr>
    </w:lvl>
    <w:lvl w:ilvl="3" w:tplc="3409000F" w:tentative="1">
      <w:start w:val="1"/>
      <w:numFmt w:val="decimal"/>
      <w:lvlText w:val="%4."/>
      <w:lvlJc w:val="left"/>
      <w:pPr>
        <w:ind w:left="2411" w:hanging="360"/>
      </w:pPr>
    </w:lvl>
    <w:lvl w:ilvl="4" w:tplc="34090019" w:tentative="1">
      <w:start w:val="1"/>
      <w:numFmt w:val="lowerLetter"/>
      <w:lvlText w:val="%5."/>
      <w:lvlJc w:val="left"/>
      <w:pPr>
        <w:ind w:left="3131" w:hanging="360"/>
      </w:pPr>
    </w:lvl>
    <w:lvl w:ilvl="5" w:tplc="3409001B" w:tentative="1">
      <w:start w:val="1"/>
      <w:numFmt w:val="lowerRoman"/>
      <w:lvlText w:val="%6."/>
      <w:lvlJc w:val="right"/>
      <w:pPr>
        <w:ind w:left="3851" w:hanging="180"/>
      </w:pPr>
    </w:lvl>
    <w:lvl w:ilvl="6" w:tplc="3409000F" w:tentative="1">
      <w:start w:val="1"/>
      <w:numFmt w:val="decimal"/>
      <w:lvlText w:val="%7."/>
      <w:lvlJc w:val="left"/>
      <w:pPr>
        <w:ind w:left="4571" w:hanging="360"/>
      </w:pPr>
    </w:lvl>
    <w:lvl w:ilvl="7" w:tplc="34090019" w:tentative="1">
      <w:start w:val="1"/>
      <w:numFmt w:val="lowerLetter"/>
      <w:lvlText w:val="%8."/>
      <w:lvlJc w:val="left"/>
      <w:pPr>
        <w:ind w:left="5291" w:hanging="360"/>
      </w:pPr>
    </w:lvl>
    <w:lvl w:ilvl="8" w:tplc="3409001B" w:tentative="1">
      <w:start w:val="1"/>
      <w:numFmt w:val="lowerRoman"/>
      <w:lvlText w:val="%9."/>
      <w:lvlJc w:val="right"/>
      <w:pPr>
        <w:ind w:left="6011" w:hanging="180"/>
      </w:pPr>
    </w:lvl>
  </w:abstractNum>
  <w:abstractNum w:abstractNumId="28" w15:restartNumberingAfterBreak="0">
    <w:nsid w:val="54C714E0"/>
    <w:multiLevelType w:val="hybridMultilevel"/>
    <w:tmpl w:val="267007CA"/>
    <w:lvl w:ilvl="0" w:tplc="34090001">
      <w:start w:val="1"/>
      <w:numFmt w:val="bullet"/>
      <w:lvlText w:val=""/>
      <w:lvlJc w:val="left"/>
      <w:pPr>
        <w:ind w:left="1560" w:hanging="360"/>
      </w:pPr>
      <w:rPr>
        <w:rFonts w:ascii="Symbol" w:hAnsi="Symbol" w:hint="default"/>
      </w:rPr>
    </w:lvl>
    <w:lvl w:ilvl="1" w:tplc="34090003" w:tentative="1">
      <w:start w:val="1"/>
      <w:numFmt w:val="bullet"/>
      <w:lvlText w:val="o"/>
      <w:lvlJc w:val="left"/>
      <w:pPr>
        <w:ind w:left="2280" w:hanging="360"/>
      </w:pPr>
      <w:rPr>
        <w:rFonts w:ascii="Courier New" w:hAnsi="Courier New" w:cs="Courier New" w:hint="default"/>
      </w:rPr>
    </w:lvl>
    <w:lvl w:ilvl="2" w:tplc="34090005" w:tentative="1">
      <w:start w:val="1"/>
      <w:numFmt w:val="bullet"/>
      <w:lvlText w:val=""/>
      <w:lvlJc w:val="left"/>
      <w:pPr>
        <w:ind w:left="3000" w:hanging="360"/>
      </w:pPr>
      <w:rPr>
        <w:rFonts w:ascii="Wingdings" w:hAnsi="Wingdings" w:hint="default"/>
      </w:rPr>
    </w:lvl>
    <w:lvl w:ilvl="3" w:tplc="34090001" w:tentative="1">
      <w:start w:val="1"/>
      <w:numFmt w:val="bullet"/>
      <w:lvlText w:val=""/>
      <w:lvlJc w:val="left"/>
      <w:pPr>
        <w:ind w:left="3720" w:hanging="360"/>
      </w:pPr>
      <w:rPr>
        <w:rFonts w:ascii="Symbol" w:hAnsi="Symbol" w:hint="default"/>
      </w:rPr>
    </w:lvl>
    <w:lvl w:ilvl="4" w:tplc="34090003" w:tentative="1">
      <w:start w:val="1"/>
      <w:numFmt w:val="bullet"/>
      <w:lvlText w:val="o"/>
      <w:lvlJc w:val="left"/>
      <w:pPr>
        <w:ind w:left="4440" w:hanging="360"/>
      </w:pPr>
      <w:rPr>
        <w:rFonts w:ascii="Courier New" w:hAnsi="Courier New" w:cs="Courier New" w:hint="default"/>
      </w:rPr>
    </w:lvl>
    <w:lvl w:ilvl="5" w:tplc="34090005" w:tentative="1">
      <w:start w:val="1"/>
      <w:numFmt w:val="bullet"/>
      <w:lvlText w:val=""/>
      <w:lvlJc w:val="left"/>
      <w:pPr>
        <w:ind w:left="5160" w:hanging="360"/>
      </w:pPr>
      <w:rPr>
        <w:rFonts w:ascii="Wingdings" w:hAnsi="Wingdings" w:hint="default"/>
      </w:rPr>
    </w:lvl>
    <w:lvl w:ilvl="6" w:tplc="34090001" w:tentative="1">
      <w:start w:val="1"/>
      <w:numFmt w:val="bullet"/>
      <w:lvlText w:val=""/>
      <w:lvlJc w:val="left"/>
      <w:pPr>
        <w:ind w:left="5880" w:hanging="360"/>
      </w:pPr>
      <w:rPr>
        <w:rFonts w:ascii="Symbol" w:hAnsi="Symbol" w:hint="default"/>
      </w:rPr>
    </w:lvl>
    <w:lvl w:ilvl="7" w:tplc="34090003" w:tentative="1">
      <w:start w:val="1"/>
      <w:numFmt w:val="bullet"/>
      <w:lvlText w:val="o"/>
      <w:lvlJc w:val="left"/>
      <w:pPr>
        <w:ind w:left="6600" w:hanging="360"/>
      </w:pPr>
      <w:rPr>
        <w:rFonts w:ascii="Courier New" w:hAnsi="Courier New" w:cs="Courier New" w:hint="default"/>
      </w:rPr>
    </w:lvl>
    <w:lvl w:ilvl="8" w:tplc="34090005" w:tentative="1">
      <w:start w:val="1"/>
      <w:numFmt w:val="bullet"/>
      <w:lvlText w:val=""/>
      <w:lvlJc w:val="left"/>
      <w:pPr>
        <w:ind w:left="7320" w:hanging="360"/>
      </w:pPr>
      <w:rPr>
        <w:rFonts w:ascii="Wingdings" w:hAnsi="Wingdings" w:hint="default"/>
      </w:rPr>
    </w:lvl>
  </w:abstractNum>
  <w:abstractNum w:abstractNumId="29" w15:restartNumberingAfterBreak="0">
    <w:nsid w:val="5A4A0435"/>
    <w:multiLevelType w:val="hybridMultilevel"/>
    <w:tmpl w:val="FEB616B8"/>
    <w:lvl w:ilvl="0" w:tplc="211A47AC">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C39CC1D6">
      <w:start w:val="1"/>
      <w:numFmt w:val="decimal"/>
      <w:lvlText w:val="5.%4."/>
      <w:lvlJc w:val="left"/>
      <w:pPr>
        <w:ind w:left="2880" w:hanging="360"/>
      </w:pPr>
      <w:rPr>
        <w:rFonts w:hint="default"/>
        <w:b w:val="0"/>
        <w:bCs w:val="0"/>
        <w:i w:val="0"/>
        <w:iCs w:val="0"/>
      </w:r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5A8267B2"/>
    <w:multiLevelType w:val="hybridMultilevel"/>
    <w:tmpl w:val="3DBA7C9E"/>
    <w:lvl w:ilvl="0" w:tplc="046C0A18">
      <w:start w:val="1"/>
      <w:numFmt w:val="decimal"/>
      <w:lvlText w:val="8.%1."/>
      <w:lvlJc w:val="left"/>
      <w:pPr>
        <w:ind w:left="1800" w:hanging="360"/>
      </w:pPr>
      <w:rPr>
        <w:rFonts w:hint="default"/>
        <w:b w:val="0"/>
        <w:bCs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5AEB2324"/>
    <w:multiLevelType w:val="hybridMultilevel"/>
    <w:tmpl w:val="A9E8B90C"/>
    <w:lvl w:ilvl="0" w:tplc="DA0E07C4">
      <w:start w:val="1"/>
      <w:numFmt w:val="lowerLetter"/>
      <w:lvlText w:val="%1."/>
      <w:lvlJc w:val="left"/>
      <w:pPr>
        <w:ind w:left="2007" w:hanging="360"/>
      </w:pPr>
      <w:rPr>
        <w:rFonts w:ascii="Arial" w:hAnsi="Arial" w:cs="Arial" w:hint="default"/>
        <w:sz w:val="22"/>
        <w:szCs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5B1D3F8E"/>
    <w:multiLevelType w:val="multilevel"/>
    <w:tmpl w:val="69CE82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EE77E4"/>
    <w:multiLevelType w:val="multilevel"/>
    <w:tmpl w:val="62E68BAA"/>
    <w:lvl w:ilvl="0">
      <w:start w:val="2"/>
      <w:numFmt w:val="decimal"/>
      <w:lvlText w:val="%1"/>
      <w:lvlJc w:val="left"/>
      <w:pPr>
        <w:ind w:left="480" w:hanging="480"/>
      </w:pPr>
      <w:rPr>
        <w:rFonts w:hint="default"/>
      </w:rPr>
    </w:lvl>
    <w:lvl w:ilvl="1">
      <w:start w:val="1"/>
      <w:numFmt w:val="decimal"/>
      <w:lvlText w:val="7.%2."/>
      <w:lvlJc w:val="left"/>
      <w:pPr>
        <w:ind w:left="1440" w:hanging="360"/>
      </w:pPr>
      <w:rPr>
        <w:rFonts w:hint="default"/>
        <w:b w:val="0"/>
        <w:bCs w:val="0"/>
        <w:i w:val="0"/>
        <w:iCs w:val="0"/>
      </w:rPr>
    </w:lvl>
    <w:lvl w:ilvl="2">
      <w:start w:val="1"/>
      <w:numFmt w:val="decimal"/>
      <w:lvlText w:val="2.6.1.%3."/>
      <w:lvlJc w:val="left"/>
      <w:pPr>
        <w:ind w:left="2520" w:hanging="36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CAF73EA"/>
    <w:multiLevelType w:val="hybridMultilevel"/>
    <w:tmpl w:val="55AE6682"/>
    <w:lvl w:ilvl="0" w:tplc="C6F41DBA">
      <w:start w:val="1"/>
      <w:numFmt w:val="decimal"/>
      <w:lvlText w:val="a.%1."/>
      <w:lvlJc w:val="left"/>
      <w:pPr>
        <w:ind w:left="2727"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5FD669E0"/>
    <w:multiLevelType w:val="hybridMultilevel"/>
    <w:tmpl w:val="57D63D40"/>
    <w:lvl w:ilvl="0" w:tplc="34090019">
      <w:start w:val="1"/>
      <w:numFmt w:val="lowerLetter"/>
      <w:lvlText w:val="%1."/>
      <w:lvlJc w:val="left"/>
      <w:pPr>
        <w:ind w:left="720" w:hanging="360"/>
      </w:pPr>
    </w:lvl>
    <w:lvl w:ilvl="1" w:tplc="0F9ACC8A">
      <w:start w:val="1"/>
      <w:numFmt w:val="lowerLetter"/>
      <w:lvlText w:val="%2."/>
      <w:lvlJc w:val="left"/>
      <w:pPr>
        <w:ind w:left="1440" w:hanging="360"/>
      </w:pPr>
      <w:rPr>
        <w:b w:val="0"/>
        <w:bCs w:val="0"/>
      </w:r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40F8EE5A">
      <w:start w:val="1"/>
      <w:numFmt w:val="lowerLetter"/>
      <w:lvlText w:val="%5."/>
      <w:lvlJc w:val="left"/>
      <w:pPr>
        <w:ind w:left="3600" w:hanging="360"/>
      </w:pPr>
      <w:rPr>
        <w:b w:val="0"/>
      </w:r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6" w15:restartNumberingAfterBreak="0">
    <w:nsid w:val="60777764"/>
    <w:multiLevelType w:val="hybridMultilevel"/>
    <w:tmpl w:val="58927340"/>
    <w:lvl w:ilvl="0" w:tplc="5B3215D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62070455"/>
    <w:multiLevelType w:val="multilevel"/>
    <w:tmpl w:val="73C01E6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i w:val="0"/>
        <w:i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004A1A"/>
    <w:multiLevelType w:val="hybridMultilevel"/>
    <w:tmpl w:val="0D9EA92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15:restartNumberingAfterBreak="0">
    <w:nsid w:val="675E3FF9"/>
    <w:multiLevelType w:val="hybridMultilevel"/>
    <w:tmpl w:val="0494EA82"/>
    <w:lvl w:ilvl="0" w:tplc="34090019">
      <w:start w:val="1"/>
      <w:numFmt w:val="lowerLetter"/>
      <w:lvlText w:val="%1."/>
      <w:lvlJc w:val="left"/>
      <w:pPr>
        <w:ind w:left="1800" w:hanging="360"/>
      </w:p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0" w15:restartNumberingAfterBreak="0">
    <w:nsid w:val="695E124D"/>
    <w:multiLevelType w:val="hybridMultilevel"/>
    <w:tmpl w:val="B198A5F2"/>
    <w:lvl w:ilvl="0" w:tplc="34090005">
      <w:start w:val="1"/>
      <w:numFmt w:val="bullet"/>
      <w:lvlText w:val=""/>
      <w:lvlJc w:val="left"/>
      <w:pPr>
        <w:ind w:left="3697" w:hanging="360"/>
      </w:pPr>
      <w:rPr>
        <w:rFonts w:ascii="Wingdings" w:hAnsi="Wingdings" w:hint="default"/>
      </w:rPr>
    </w:lvl>
    <w:lvl w:ilvl="1" w:tplc="34090003" w:tentative="1">
      <w:start w:val="1"/>
      <w:numFmt w:val="bullet"/>
      <w:lvlText w:val="o"/>
      <w:lvlJc w:val="left"/>
      <w:pPr>
        <w:ind w:left="4417" w:hanging="360"/>
      </w:pPr>
      <w:rPr>
        <w:rFonts w:ascii="Courier New" w:hAnsi="Courier New" w:cs="Courier New" w:hint="default"/>
      </w:rPr>
    </w:lvl>
    <w:lvl w:ilvl="2" w:tplc="34090005" w:tentative="1">
      <w:start w:val="1"/>
      <w:numFmt w:val="bullet"/>
      <w:lvlText w:val=""/>
      <w:lvlJc w:val="left"/>
      <w:pPr>
        <w:ind w:left="5137" w:hanging="360"/>
      </w:pPr>
      <w:rPr>
        <w:rFonts w:ascii="Wingdings" w:hAnsi="Wingdings" w:hint="default"/>
      </w:rPr>
    </w:lvl>
    <w:lvl w:ilvl="3" w:tplc="34090001" w:tentative="1">
      <w:start w:val="1"/>
      <w:numFmt w:val="bullet"/>
      <w:lvlText w:val=""/>
      <w:lvlJc w:val="left"/>
      <w:pPr>
        <w:ind w:left="5857" w:hanging="360"/>
      </w:pPr>
      <w:rPr>
        <w:rFonts w:ascii="Symbol" w:hAnsi="Symbol" w:hint="default"/>
      </w:rPr>
    </w:lvl>
    <w:lvl w:ilvl="4" w:tplc="34090003" w:tentative="1">
      <w:start w:val="1"/>
      <w:numFmt w:val="bullet"/>
      <w:lvlText w:val="o"/>
      <w:lvlJc w:val="left"/>
      <w:pPr>
        <w:ind w:left="6577" w:hanging="360"/>
      </w:pPr>
      <w:rPr>
        <w:rFonts w:ascii="Courier New" w:hAnsi="Courier New" w:cs="Courier New" w:hint="default"/>
      </w:rPr>
    </w:lvl>
    <w:lvl w:ilvl="5" w:tplc="34090005" w:tentative="1">
      <w:start w:val="1"/>
      <w:numFmt w:val="bullet"/>
      <w:lvlText w:val=""/>
      <w:lvlJc w:val="left"/>
      <w:pPr>
        <w:ind w:left="7297" w:hanging="360"/>
      </w:pPr>
      <w:rPr>
        <w:rFonts w:ascii="Wingdings" w:hAnsi="Wingdings" w:hint="default"/>
      </w:rPr>
    </w:lvl>
    <w:lvl w:ilvl="6" w:tplc="34090001" w:tentative="1">
      <w:start w:val="1"/>
      <w:numFmt w:val="bullet"/>
      <w:lvlText w:val=""/>
      <w:lvlJc w:val="left"/>
      <w:pPr>
        <w:ind w:left="8017" w:hanging="360"/>
      </w:pPr>
      <w:rPr>
        <w:rFonts w:ascii="Symbol" w:hAnsi="Symbol" w:hint="default"/>
      </w:rPr>
    </w:lvl>
    <w:lvl w:ilvl="7" w:tplc="34090003" w:tentative="1">
      <w:start w:val="1"/>
      <w:numFmt w:val="bullet"/>
      <w:lvlText w:val="o"/>
      <w:lvlJc w:val="left"/>
      <w:pPr>
        <w:ind w:left="8737" w:hanging="360"/>
      </w:pPr>
      <w:rPr>
        <w:rFonts w:ascii="Courier New" w:hAnsi="Courier New" w:cs="Courier New" w:hint="default"/>
      </w:rPr>
    </w:lvl>
    <w:lvl w:ilvl="8" w:tplc="34090005" w:tentative="1">
      <w:start w:val="1"/>
      <w:numFmt w:val="bullet"/>
      <w:lvlText w:val=""/>
      <w:lvlJc w:val="left"/>
      <w:pPr>
        <w:ind w:left="9457" w:hanging="360"/>
      </w:pPr>
      <w:rPr>
        <w:rFonts w:ascii="Wingdings" w:hAnsi="Wingdings" w:hint="default"/>
      </w:rPr>
    </w:lvl>
  </w:abstractNum>
  <w:abstractNum w:abstractNumId="41" w15:restartNumberingAfterBreak="0">
    <w:nsid w:val="6A660C0D"/>
    <w:multiLevelType w:val="hybridMultilevel"/>
    <w:tmpl w:val="F182B6E2"/>
    <w:lvl w:ilvl="0" w:tplc="5A909D16">
      <w:start w:val="1"/>
      <w:numFmt w:val="decimal"/>
      <w:lvlText w:val="%1."/>
      <w:lvlJc w:val="left"/>
      <w:pPr>
        <w:ind w:left="691" w:hanging="360"/>
      </w:pPr>
      <w:rPr>
        <w:rFonts w:hint="default"/>
      </w:rPr>
    </w:lvl>
    <w:lvl w:ilvl="1" w:tplc="34090019" w:tentative="1">
      <w:start w:val="1"/>
      <w:numFmt w:val="lowerLetter"/>
      <w:lvlText w:val="%2."/>
      <w:lvlJc w:val="left"/>
      <w:pPr>
        <w:ind w:left="1411" w:hanging="360"/>
      </w:pPr>
    </w:lvl>
    <w:lvl w:ilvl="2" w:tplc="3409001B" w:tentative="1">
      <w:start w:val="1"/>
      <w:numFmt w:val="lowerRoman"/>
      <w:lvlText w:val="%3."/>
      <w:lvlJc w:val="right"/>
      <w:pPr>
        <w:ind w:left="2131" w:hanging="180"/>
      </w:pPr>
    </w:lvl>
    <w:lvl w:ilvl="3" w:tplc="3409000F" w:tentative="1">
      <w:start w:val="1"/>
      <w:numFmt w:val="decimal"/>
      <w:lvlText w:val="%4."/>
      <w:lvlJc w:val="left"/>
      <w:pPr>
        <w:ind w:left="2851" w:hanging="360"/>
      </w:pPr>
    </w:lvl>
    <w:lvl w:ilvl="4" w:tplc="34090019" w:tentative="1">
      <w:start w:val="1"/>
      <w:numFmt w:val="lowerLetter"/>
      <w:lvlText w:val="%5."/>
      <w:lvlJc w:val="left"/>
      <w:pPr>
        <w:ind w:left="3571" w:hanging="360"/>
      </w:pPr>
    </w:lvl>
    <w:lvl w:ilvl="5" w:tplc="3409001B" w:tentative="1">
      <w:start w:val="1"/>
      <w:numFmt w:val="lowerRoman"/>
      <w:lvlText w:val="%6."/>
      <w:lvlJc w:val="right"/>
      <w:pPr>
        <w:ind w:left="4291" w:hanging="180"/>
      </w:pPr>
    </w:lvl>
    <w:lvl w:ilvl="6" w:tplc="3409000F" w:tentative="1">
      <w:start w:val="1"/>
      <w:numFmt w:val="decimal"/>
      <w:lvlText w:val="%7."/>
      <w:lvlJc w:val="left"/>
      <w:pPr>
        <w:ind w:left="5011" w:hanging="360"/>
      </w:pPr>
    </w:lvl>
    <w:lvl w:ilvl="7" w:tplc="34090019" w:tentative="1">
      <w:start w:val="1"/>
      <w:numFmt w:val="lowerLetter"/>
      <w:lvlText w:val="%8."/>
      <w:lvlJc w:val="left"/>
      <w:pPr>
        <w:ind w:left="5731" w:hanging="360"/>
      </w:pPr>
    </w:lvl>
    <w:lvl w:ilvl="8" w:tplc="3409001B" w:tentative="1">
      <w:start w:val="1"/>
      <w:numFmt w:val="lowerRoman"/>
      <w:lvlText w:val="%9."/>
      <w:lvlJc w:val="right"/>
      <w:pPr>
        <w:ind w:left="6451" w:hanging="180"/>
      </w:pPr>
    </w:lvl>
  </w:abstractNum>
  <w:abstractNum w:abstractNumId="42" w15:restartNumberingAfterBreak="0">
    <w:nsid w:val="6B055ED3"/>
    <w:multiLevelType w:val="hybridMultilevel"/>
    <w:tmpl w:val="38E4D4D6"/>
    <w:lvl w:ilvl="0" w:tplc="34090019">
      <w:start w:val="1"/>
      <w:numFmt w:val="lowerLetter"/>
      <w:lvlText w:val="%1."/>
      <w:lvlJc w:val="left"/>
      <w:pPr>
        <w:ind w:left="5760" w:hanging="360"/>
      </w:pPr>
    </w:lvl>
    <w:lvl w:ilvl="1" w:tplc="34090019" w:tentative="1">
      <w:start w:val="1"/>
      <w:numFmt w:val="lowerLetter"/>
      <w:lvlText w:val="%2."/>
      <w:lvlJc w:val="left"/>
      <w:pPr>
        <w:ind w:left="6480" w:hanging="360"/>
      </w:pPr>
    </w:lvl>
    <w:lvl w:ilvl="2" w:tplc="3409001B" w:tentative="1">
      <w:start w:val="1"/>
      <w:numFmt w:val="lowerRoman"/>
      <w:lvlText w:val="%3."/>
      <w:lvlJc w:val="right"/>
      <w:pPr>
        <w:ind w:left="7200" w:hanging="180"/>
      </w:pPr>
    </w:lvl>
    <w:lvl w:ilvl="3" w:tplc="3409000F" w:tentative="1">
      <w:start w:val="1"/>
      <w:numFmt w:val="decimal"/>
      <w:lvlText w:val="%4."/>
      <w:lvlJc w:val="left"/>
      <w:pPr>
        <w:ind w:left="7920" w:hanging="360"/>
      </w:pPr>
    </w:lvl>
    <w:lvl w:ilvl="4" w:tplc="34090019" w:tentative="1">
      <w:start w:val="1"/>
      <w:numFmt w:val="lowerLetter"/>
      <w:lvlText w:val="%5."/>
      <w:lvlJc w:val="left"/>
      <w:pPr>
        <w:ind w:left="8640" w:hanging="360"/>
      </w:pPr>
    </w:lvl>
    <w:lvl w:ilvl="5" w:tplc="3409001B" w:tentative="1">
      <w:start w:val="1"/>
      <w:numFmt w:val="lowerRoman"/>
      <w:lvlText w:val="%6."/>
      <w:lvlJc w:val="right"/>
      <w:pPr>
        <w:ind w:left="9360" w:hanging="180"/>
      </w:pPr>
    </w:lvl>
    <w:lvl w:ilvl="6" w:tplc="3409000F" w:tentative="1">
      <w:start w:val="1"/>
      <w:numFmt w:val="decimal"/>
      <w:lvlText w:val="%7."/>
      <w:lvlJc w:val="left"/>
      <w:pPr>
        <w:ind w:left="10080" w:hanging="360"/>
      </w:pPr>
    </w:lvl>
    <w:lvl w:ilvl="7" w:tplc="34090019" w:tentative="1">
      <w:start w:val="1"/>
      <w:numFmt w:val="lowerLetter"/>
      <w:lvlText w:val="%8."/>
      <w:lvlJc w:val="left"/>
      <w:pPr>
        <w:ind w:left="10800" w:hanging="360"/>
      </w:pPr>
    </w:lvl>
    <w:lvl w:ilvl="8" w:tplc="3409001B" w:tentative="1">
      <w:start w:val="1"/>
      <w:numFmt w:val="lowerRoman"/>
      <w:lvlText w:val="%9."/>
      <w:lvlJc w:val="right"/>
      <w:pPr>
        <w:ind w:left="11520" w:hanging="180"/>
      </w:pPr>
    </w:lvl>
  </w:abstractNum>
  <w:abstractNum w:abstractNumId="43" w15:restartNumberingAfterBreak="0">
    <w:nsid w:val="70467D09"/>
    <w:multiLevelType w:val="hybridMultilevel"/>
    <w:tmpl w:val="EF2853A2"/>
    <w:lvl w:ilvl="0" w:tplc="F41C9294">
      <w:start w:val="1"/>
      <w:numFmt w:val="lowerLetter"/>
      <w:lvlText w:val="%1."/>
      <w:lvlJc w:val="left"/>
      <w:pPr>
        <w:ind w:left="720" w:hanging="360"/>
      </w:pPr>
    </w:lvl>
    <w:lvl w:ilvl="1" w:tplc="045EED48">
      <w:start w:val="1"/>
      <w:numFmt w:val="lowerLetter"/>
      <w:lvlText w:val="%2."/>
      <w:lvlJc w:val="left"/>
      <w:pPr>
        <w:ind w:left="1440" w:hanging="360"/>
      </w:pPr>
      <w:rPr>
        <w:color w:val="auto"/>
      </w:r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4" w15:restartNumberingAfterBreak="0">
    <w:nsid w:val="78EC406E"/>
    <w:multiLevelType w:val="hybridMultilevel"/>
    <w:tmpl w:val="FD567C00"/>
    <w:lvl w:ilvl="0" w:tplc="3242687C">
      <w:start w:val="1"/>
      <w:numFmt w:val="decimal"/>
      <w:lvlText w:val="a.%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794B0B3E"/>
    <w:multiLevelType w:val="multilevel"/>
    <w:tmpl w:val="19DC76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9521733"/>
    <w:multiLevelType w:val="hybridMultilevel"/>
    <w:tmpl w:val="98AEB5AA"/>
    <w:lvl w:ilvl="0" w:tplc="984C1A0C">
      <w:start w:val="1"/>
      <w:numFmt w:val="decimal"/>
      <w:lvlText w:val="c.%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7" w15:restartNumberingAfterBreak="0">
    <w:nsid w:val="7A4218E1"/>
    <w:multiLevelType w:val="hybridMultilevel"/>
    <w:tmpl w:val="0F301856"/>
    <w:lvl w:ilvl="0" w:tplc="365A7B78">
      <w:start w:val="1"/>
      <w:numFmt w:val="decimal"/>
      <w:lvlText w:val="e.%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8" w15:restartNumberingAfterBreak="0">
    <w:nsid w:val="7A4D2CBB"/>
    <w:multiLevelType w:val="hybridMultilevel"/>
    <w:tmpl w:val="212CD9F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9" w15:restartNumberingAfterBreak="0">
    <w:nsid w:val="7A567632"/>
    <w:multiLevelType w:val="hybridMultilevel"/>
    <w:tmpl w:val="51AA44CC"/>
    <w:lvl w:ilvl="0" w:tplc="FFFFFFFF">
      <w:start w:val="1"/>
      <w:numFmt w:val="decimal"/>
      <w:lvlText w:val="2.%1."/>
      <w:lvlJc w:val="left"/>
      <w:pPr>
        <w:ind w:left="6740" w:hanging="360"/>
      </w:pPr>
      <w:rPr>
        <w:rFonts w:hint="default"/>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rPr>
        <w:b w:val="0"/>
        <w:bCs w:val="0"/>
      </w:rPr>
    </w:lvl>
    <w:lvl w:ilvl="8" w:tplc="FFFFFFFF" w:tentative="1">
      <w:start w:val="1"/>
      <w:numFmt w:val="lowerRoman"/>
      <w:lvlText w:val="%9."/>
      <w:lvlJc w:val="right"/>
      <w:pPr>
        <w:ind w:left="6480" w:hanging="180"/>
      </w:pPr>
    </w:lvl>
  </w:abstractNum>
  <w:abstractNum w:abstractNumId="50" w15:restartNumberingAfterBreak="0">
    <w:nsid w:val="7F4C4E32"/>
    <w:multiLevelType w:val="multilevel"/>
    <w:tmpl w:val="F552D0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03988541">
    <w:abstractNumId w:val="9"/>
  </w:num>
  <w:num w:numId="2" w16cid:durableId="1710958218">
    <w:abstractNumId w:val="8"/>
  </w:num>
  <w:num w:numId="3" w16cid:durableId="1752236486">
    <w:abstractNumId w:val="25"/>
  </w:num>
  <w:num w:numId="4" w16cid:durableId="822047842">
    <w:abstractNumId w:val="28"/>
  </w:num>
  <w:num w:numId="5" w16cid:durableId="914126103">
    <w:abstractNumId w:val="24"/>
  </w:num>
  <w:num w:numId="6" w16cid:durableId="242885513">
    <w:abstractNumId w:val="6"/>
  </w:num>
  <w:num w:numId="7" w16cid:durableId="1139497525">
    <w:abstractNumId w:val="22"/>
  </w:num>
  <w:num w:numId="8" w16cid:durableId="1421950904">
    <w:abstractNumId w:val="46"/>
  </w:num>
  <w:num w:numId="9" w16cid:durableId="475682991">
    <w:abstractNumId w:val="47"/>
  </w:num>
  <w:num w:numId="10" w16cid:durableId="1039285183">
    <w:abstractNumId w:val="27"/>
  </w:num>
  <w:num w:numId="11" w16cid:durableId="1088160809">
    <w:abstractNumId w:val="48"/>
  </w:num>
  <w:num w:numId="12" w16cid:durableId="9933355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1624959">
    <w:abstractNumId w:val="45"/>
  </w:num>
  <w:num w:numId="14" w16cid:durableId="56322738">
    <w:abstractNumId w:val="33"/>
  </w:num>
  <w:num w:numId="15" w16cid:durableId="1527326806">
    <w:abstractNumId w:val="16"/>
  </w:num>
  <w:num w:numId="16" w16cid:durableId="1375815253">
    <w:abstractNumId w:val="29"/>
  </w:num>
  <w:num w:numId="17" w16cid:durableId="57163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13504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33473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20303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4806251">
    <w:abstractNumId w:val="23"/>
  </w:num>
  <w:num w:numId="22" w16cid:durableId="1840387004">
    <w:abstractNumId w:val="5"/>
  </w:num>
  <w:num w:numId="23" w16cid:durableId="1160538719">
    <w:abstractNumId w:val="39"/>
  </w:num>
  <w:num w:numId="24" w16cid:durableId="1662193314">
    <w:abstractNumId w:val="30"/>
  </w:num>
  <w:num w:numId="25" w16cid:durableId="1803959142">
    <w:abstractNumId w:val="7"/>
  </w:num>
  <w:num w:numId="26" w16cid:durableId="991906762">
    <w:abstractNumId w:val="44"/>
  </w:num>
  <w:num w:numId="27" w16cid:durableId="1264608591">
    <w:abstractNumId w:val="13"/>
  </w:num>
  <w:num w:numId="28" w16cid:durableId="722370224">
    <w:abstractNumId w:val="36"/>
  </w:num>
  <w:num w:numId="29" w16cid:durableId="770517493">
    <w:abstractNumId w:val="31"/>
  </w:num>
  <w:num w:numId="30" w16cid:durableId="669795700">
    <w:abstractNumId w:val="43"/>
  </w:num>
  <w:num w:numId="31" w16cid:durableId="2062172396">
    <w:abstractNumId w:val="34"/>
  </w:num>
  <w:num w:numId="32" w16cid:durableId="1269506565">
    <w:abstractNumId w:val="40"/>
  </w:num>
  <w:num w:numId="33" w16cid:durableId="1564829044">
    <w:abstractNumId w:val="10"/>
  </w:num>
  <w:num w:numId="34" w16cid:durableId="1525750772">
    <w:abstractNumId w:val="14"/>
  </w:num>
  <w:num w:numId="35" w16cid:durableId="1616014497">
    <w:abstractNumId w:val="41"/>
  </w:num>
  <w:num w:numId="36" w16cid:durableId="2038695611">
    <w:abstractNumId w:val="2"/>
  </w:num>
  <w:num w:numId="37" w16cid:durableId="711224934">
    <w:abstractNumId w:val="17"/>
  </w:num>
  <w:num w:numId="38" w16cid:durableId="1842701987">
    <w:abstractNumId w:val="38"/>
  </w:num>
  <w:num w:numId="39" w16cid:durableId="992418121">
    <w:abstractNumId w:val="11"/>
  </w:num>
  <w:num w:numId="40" w16cid:durableId="1619874277">
    <w:abstractNumId w:val="18"/>
  </w:num>
  <w:num w:numId="41" w16cid:durableId="1975524954">
    <w:abstractNumId w:val="42"/>
  </w:num>
  <w:num w:numId="42" w16cid:durableId="1532959960">
    <w:abstractNumId w:val="1"/>
  </w:num>
  <w:num w:numId="43" w16cid:durableId="673579173">
    <w:abstractNumId w:val="26"/>
  </w:num>
  <w:num w:numId="44" w16cid:durableId="612371772">
    <w:abstractNumId w:val="49"/>
  </w:num>
  <w:num w:numId="45" w16cid:durableId="1144931668">
    <w:abstractNumId w:val="50"/>
  </w:num>
  <w:num w:numId="46" w16cid:durableId="1145782607">
    <w:abstractNumId w:val="32"/>
  </w:num>
  <w:num w:numId="47" w16cid:durableId="501699057">
    <w:abstractNumId w:val="37"/>
  </w:num>
  <w:num w:numId="48" w16cid:durableId="721907539">
    <w:abstractNumId w:val="12"/>
  </w:num>
  <w:num w:numId="49" w16cid:durableId="1943341498">
    <w:abstractNumId w:val="3"/>
  </w:num>
  <w:num w:numId="50" w16cid:durableId="1193882955">
    <w:abstractNumId w:val="15"/>
  </w:num>
  <w:num w:numId="51" w16cid:durableId="893351357">
    <w:abstractNumId w:val="0"/>
  </w:num>
  <w:num w:numId="52" w16cid:durableId="355617432">
    <w:abstractNumId w:val="2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6HkM30P4Ntg1FrdTqobpbEIxbmURTPL4KcuD73Si95LGbhKPaGBGZ5k60CkZBZHNLZKTuQ7q/JD4aB6alftUgw==" w:salt="lyBu01Fg7+3UTXg4QuGzv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E9F"/>
    <w:rsid w:val="00000EA4"/>
    <w:rsid w:val="000017F5"/>
    <w:rsid w:val="00002BCB"/>
    <w:rsid w:val="000035B5"/>
    <w:rsid w:val="000045F4"/>
    <w:rsid w:val="00004B06"/>
    <w:rsid w:val="000050F3"/>
    <w:rsid w:val="0000562B"/>
    <w:rsid w:val="00007AC6"/>
    <w:rsid w:val="0001078C"/>
    <w:rsid w:val="000114C2"/>
    <w:rsid w:val="000114D6"/>
    <w:rsid w:val="000117D8"/>
    <w:rsid w:val="000120E8"/>
    <w:rsid w:val="00012D21"/>
    <w:rsid w:val="00013441"/>
    <w:rsid w:val="00013B14"/>
    <w:rsid w:val="00013B64"/>
    <w:rsid w:val="0001407C"/>
    <w:rsid w:val="0001673B"/>
    <w:rsid w:val="00016B27"/>
    <w:rsid w:val="00020171"/>
    <w:rsid w:val="0002364F"/>
    <w:rsid w:val="00023F33"/>
    <w:rsid w:val="00024807"/>
    <w:rsid w:val="00024973"/>
    <w:rsid w:val="00026105"/>
    <w:rsid w:val="00026D26"/>
    <w:rsid w:val="000276C5"/>
    <w:rsid w:val="000278F1"/>
    <w:rsid w:val="00027A1F"/>
    <w:rsid w:val="000306EF"/>
    <w:rsid w:val="00031150"/>
    <w:rsid w:val="000316E6"/>
    <w:rsid w:val="00033F0B"/>
    <w:rsid w:val="0003522E"/>
    <w:rsid w:val="00036B49"/>
    <w:rsid w:val="00036D60"/>
    <w:rsid w:val="00037696"/>
    <w:rsid w:val="00037AED"/>
    <w:rsid w:val="00037E18"/>
    <w:rsid w:val="0004265E"/>
    <w:rsid w:val="00042917"/>
    <w:rsid w:val="00042F7F"/>
    <w:rsid w:val="00043E19"/>
    <w:rsid w:val="00043FCD"/>
    <w:rsid w:val="00044678"/>
    <w:rsid w:val="000451E7"/>
    <w:rsid w:val="0004562C"/>
    <w:rsid w:val="0004610F"/>
    <w:rsid w:val="000463EE"/>
    <w:rsid w:val="00046CA1"/>
    <w:rsid w:val="00047ED5"/>
    <w:rsid w:val="00050273"/>
    <w:rsid w:val="00051D0C"/>
    <w:rsid w:val="00051E6C"/>
    <w:rsid w:val="000520D1"/>
    <w:rsid w:val="0005287C"/>
    <w:rsid w:val="0005298F"/>
    <w:rsid w:val="000537B8"/>
    <w:rsid w:val="00053992"/>
    <w:rsid w:val="00054AF7"/>
    <w:rsid w:val="00055664"/>
    <w:rsid w:val="000557C7"/>
    <w:rsid w:val="00056DAD"/>
    <w:rsid w:val="0006092C"/>
    <w:rsid w:val="00062D82"/>
    <w:rsid w:val="000637DC"/>
    <w:rsid w:val="00063931"/>
    <w:rsid w:val="00064137"/>
    <w:rsid w:val="00064247"/>
    <w:rsid w:val="000642EB"/>
    <w:rsid w:val="000648E4"/>
    <w:rsid w:val="00064BB1"/>
    <w:rsid w:val="00066D1B"/>
    <w:rsid w:val="000675B6"/>
    <w:rsid w:val="0007021B"/>
    <w:rsid w:val="0007053F"/>
    <w:rsid w:val="00071BDE"/>
    <w:rsid w:val="000729ED"/>
    <w:rsid w:val="00073178"/>
    <w:rsid w:val="00073268"/>
    <w:rsid w:val="00073975"/>
    <w:rsid w:val="00074813"/>
    <w:rsid w:val="00075650"/>
    <w:rsid w:val="00076384"/>
    <w:rsid w:val="00080617"/>
    <w:rsid w:val="00081F88"/>
    <w:rsid w:val="00082C14"/>
    <w:rsid w:val="000834D2"/>
    <w:rsid w:val="00083BDA"/>
    <w:rsid w:val="00083EC9"/>
    <w:rsid w:val="00084BCD"/>
    <w:rsid w:val="00085FF5"/>
    <w:rsid w:val="00086406"/>
    <w:rsid w:val="000864A6"/>
    <w:rsid w:val="000878AD"/>
    <w:rsid w:val="00087DCC"/>
    <w:rsid w:val="0009154F"/>
    <w:rsid w:val="00091A1E"/>
    <w:rsid w:val="00091E7E"/>
    <w:rsid w:val="000922CE"/>
    <w:rsid w:val="00092370"/>
    <w:rsid w:val="0009241C"/>
    <w:rsid w:val="00093762"/>
    <w:rsid w:val="000953E6"/>
    <w:rsid w:val="000978A7"/>
    <w:rsid w:val="000978DD"/>
    <w:rsid w:val="000A0163"/>
    <w:rsid w:val="000A1F6D"/>
    <w:rsid w:val="000A22D8"/>
    <w:rsid w:val="000A2B90"/>
    <w:rsid w:val="000A303D"/>
    <w:rsid w:val="000A35CE"/>
    <w:rsid w:val="000A3B1F"/>
    <w:rsid w:val="000A3D98"/>
    <w:rsid w:val="000A44BD"/>
    <w:rsid w:val="000A5413"/>
    <w:rsid w:val="000A71AD"/>
    <w:rsid w:val="000A7275"/>
    <w:rsid w:val="000B2B02"/>
    <w:rsid w:val="000B326C"/>
    <w:rsid w:val="000B3E0B"/>
    <w:rsid w:val="000B3EA1"/>
    <w:rsid w:val="000B4349"/>
    <w:rsid w:val="000C022A"/>
    <w:rsid w:val="000C08D6"/>
    <w:rsid w:val="000C0DE6"/>
    <w:rsid w:val="000C1973"/>
    <w:rsid w:val="000C252C"/>
    <w:rsid w:val="000C2B07"/>
    <w:rsid w:val="000C3412"/>
    <w:rsid w:val="000C37EB"/>
    <w:rsid w:val="000C3D62"/>
    <w:rsid w:val="000C4EF0"/>
    <w:rsid w:val="000C5762"/>
    <w:rsid w:val="000D1DEF"/>
    <w:rsid w:val="000D1F8E"/>
    <w:rsid w:val="000D324E"/>
    <w:rsid w:val="000D44BA"/>
    <w:rsid w:val="000D4AAB"/>
    <w:rsid w:val="000D517C"/>
    <w:rsid w:val="000E1D6F"/>
    <w:rsid w:val="000E1DA9"/>
    <w:rsid w:val="000E27FE"/>
    <w:rsid w:val="000E377C"/>
    <w:rsid w:val="000E4728"/>
    <w:rsid w:val="000E580D"/>
    <w:rsid w:val="000E5A93"/>
    <w:rsid w:val="000E70E1"/>
    <w:rsid w:val="000F27A3"/>
    <w:rsid w:val="000F33C3"/>
    <w:rsid w:val="000F4D16"/>
    <w:rsid w:val="000F5665"/>
    <w:rsid w:val="000F73F1"/>
    <w:rsid w:val="000F76C2"/>
    <w:rsid w:val="000F7F63"/>
    <w:rsid w:val="001000FA"/>
    <w:rsid w:val="001019C4"/>
    <w:rsid w:val="00102693"/>
    <w:rsid w:val="0010386A"/>
    <w:rsid w:val="00104114"/>
    <w:rsid w:val="001052F8"/>
    <w:rsid w:val="0010696B"/>
    <w:rsid w:val="00106B6E"/>
    <w:rsid w:val="00107223"/>
    <w:rsid w:val="00107604"/>
    <w:rsid w:val="00107EC3"/>
    <w:rsid w:val="001115D1"/>
    <w:rsid w:val="001117CB"/>
    <w:rsid w:val="0011199C"/>
    <w:rsid w:val="00111B89"/>
    <w:rsid w:val="00111C1A"/>
    <w:rsid w:val="00112B50"/>
    <w:rsid w:val="001130F0"/>
    <w:rsid w:val="00113D1E"/>
    <w:rsid w:val="00114795"/>
    <w:rsid w:val="0011642E"/>
    <w:rsid w:val="001170C1"/>
    <w:rsid w:val="00117684"/>
    <w:rsid w:val="0011785F"/>
    <w:rsid w:val="001200CF"/>
    <w:rsid w:val="00120AE2"/>
    <w:rsid w:val="001212D1"/>
    <w:rsid w:val="00122F18"/>
    <w:rsid w:val="0012350B"/>
    <w:rsid w:val="00124520"/>
    <w:rsid w:val="00124539"/>
    <w:rsid w:val="001255F4"/>
    <w:rsid w:val="00125F70"/>
    <w:rsid w:val="001261C3"/>
    <w:rsid w:val="0012761E"/>
    <w:rsid w:val="001300EC"/>
    <w:rsid w:val="00131414"/>
    <w:rsid w:val="00132F69"/>
    <w:rsid w:val="0013321F"/>
    <w:rsid w:val="00133AF0"/>
    <w:rsid w:val="00135F85"/>
    <w:rsid w:val="00137207"/>
    <w:rsid w:val="00141837"/>
    <w:rsid w:val="00143CB8"/>
    <w:rsid w:val="001454E5"/>
    <w:rsid w:val="00145BE5"/>
    <w:rsid w:val="001467FF"/>
    <w:rsid w:val="0014680D"/>
    <w:rsid w:val="00146E26"/>
    <w:rsid w:val="001474AD"/>
    <w:rsid w:val="001475BB"/>
    <w:rsid w:val="00150925"/>
    <w:rsid w:val="0015186B"/>
    <w:rsid w:val="00151D03"/>
    <w:rsid w:val="001526EA"/>
    <w:rsid w:val="00152766"/>
    <w:rsid w:val="00154022"/>
    <w:rsid w:val="001543F1"/>
    <w:rsid w:val="001546D2"/>
    <w:rsid w:val="0015632A"/>
    <w:rsid w:val="00157438"/>
    <w:rsid w:val="001578E4"/>
    <w:rsid w:val="001618EE"/>
    <w:rsid w:val="00167A56"/>
    <w:rsid w:val="00171657"/>
    <w:rsid w:val="001723E9"/>
    <w:rsid w:val="00172E9E"/>
    <w:rsid w:val="001736E9"/>
    <w:rsid w:val="00173835"/>
    <w:rsid w:val="00173B18"/>
    <w:rsid w:val="001747B4"/>
    <w:rsid w:val="001749BC"/>
    <w:rsid w:val="0017501B"/>
    <w:rsid w:val="001752C6"/>
    <w:rsid w:val="00175C1B"/>
    <w:rsid w:val="00180257"/>
    <w:rsid w:val="0018129B"/>
    <w:rsid w:val="00181C98"/>
    <w:rsid w:val="00183DEA"/>
    <w:rsid w:val="001849A8"/>
    <w:rsid w:val="0018628E"/>
    <w:rsid w:val="001908B3"/>
    <w:rsid w:val="001911E1"/>
    <w:rsid w:val="0019125C"/>
    <w:rsid w:val="00191A80"/>
    <w:rsid w:val="00191BDE"/>
    <w:rsid w:val="00191D82"/>
    <w:rsid w:val="00192C20"/>
    <w:rsid w:val="00192D78"/>
    <w:rsid w:val="001938EF"/>
    <w:rsid w:val="001951F7"/>
    <w:rsid w:val="00195639"/>
    <w:rsid w:val="001966EE"/>
    <w:rsid w:val="00196FD4"/>
    <w:rsid w:val="0019730C"/>
    <w:rsid w:val="001A0651"/>
    <w:rsid w:val="001A1955"/>
    <w:rsid w:val="001A2B7D"/>
    <w:rsid w:val="001A39FD"/>
    <w:rsid w:val="001A3CC6"/>
    <w:rsid w:val="001A4891"/>
    <w:rsid w:val="001A5EB2"/>
    <w:rsid w:val="001A6FE9"/>
    <w:rsid w:val="001B05DE"/>
    <w:rsid w:val="001B06B5"/>
    <w:rsid w:val="001B0D65"/>
    <w:rsid w:val="001B20CD"/>
    <w:rsid w:val="001B5C05"/>
    <w:rsid w:val="001B5C5C"/>
    <w:rsid w:val="001B6CCF"/>
    <w:rsid w:val="001B7260"/>
    <w:rsid w:val="001B7A2A"/>
    <w:rsid w:val="001C012A"/>
    <w:rsid w:val="001C19F1"/>
    <w:rsid w:val="001C1DB3"/>
    <w:rsid w:val="001C4C34"/>
    <w:rsid w:val="001C6D42"/>
    <w:rsid w:val="001D2D19"/>
    <w:rsid w:val="001D3364"/>
    <w:rsid w:val="001D3EE4"/>
    <w:rsid w:val="001D5F65"/>
    <w:rsid w:val="001D660C"/>
    <w:rsid w:val="001D6EFC"/>
    <w:rsid w:val="001E0898"/>
    <w:rsid w:val="001E09B7"/>
    <w:rsid w:val="001E1BB4"/>
    <w:rsid w:val="001E201F"/>
    <w:rsid w:val="001E24D7"/>
    <w:rsid w:val="001E2884"/>
    <w:rsid w:val="001E2A4E"/>
    <w:rsid w:val="001E2B84"/>
    <w:rsid w:val="001E2CE4"/>
    <w:rsid w:val="001E43C9"/>
    <w:rsid w:val="001E58EE"/>
    <w:rsid w:val="001F00A3"/>
    <w:rsid w:val="001F05B9"/>
    <w:rsid w:val="001F155B"/>
    <w:rsid w:val="001F18BF"/>
    <w:rsid w:val="001F283A"/>
    <w:rsid w:val="001F29CD"/>
    <w:rsid w:val="001F2FB7"/>
    <w:rsid w:val="001F3F45"/>
    <w:rsid w:val="001F5495"/>
    <w:rsid w:val="001F5627"/>
    <w:rsid w:val="001F6075"/>
    <w:rsid w:val="001F6439"/>
    <w:rsid w:val="001F6C97"/>
    <w:rsid w:val="00200586"/>
    <w:rsid w:val="002007EE"/>
    <w:rsid w:val="0020096A"/>
    <w:rsid w:val="00201555"/>
    <w:rsid w:val="002018FC"/>
    <w:rsid w:val="00201CBD"/>
    <w:rsid w:val="002022C3"/>
    <w:rsid w:val="00204129"/>
    <w:rsid w:val="00204D79"/>
    <w:rsid w:val="00206400"/>
    <w:rsid w:val="002067EC"/>
    <w:rsid w:val="00207D4D"/>
    <w:rsid w:val="00210904"/>
    <w:rsid w:val="00210FAC"/>
    <w:rsid w:val="002112D3"/>
    <w:rsid w:val="002122A0"/>
    <w:rsid w:val="0021272A"/>
    <w:rsid w:val="00212816"/>
    <w:rsid w:val="002129ED"/>
    <w:rsid w:val="00214224"/>
    <w:rsid w:val="00215F2A"/>
    <w:rsid w:val="00223FD9"/>
    <w:rsid w:val="00224863"/>
    <w:rsid w:val="00225312"/>
    <w:rsid w:val="00225F08"/>
    <w:rsid w:val="002260CA"/>
    <w:rsid w:val="00226CA6"/>
    <w:rsid w:val="00227175"/>
    <w:rsid w:val="00230779"/>
    <w:rsid w:val="0023106F"/>
    <w:rsid w:val="00231270"/>
    <w:rsid w:val="002317E8"/>
    <w:rsid w:val="00232C6D"/>
    <w:rsid w:val="00232EB0"/>
    <w:rsid w:val="00233004"/>
    <w:rsid w:val="0023362D"/>
    <w:rsid w:val="00233B31"/>
    <w:rsid w:val="00234E93"/>
    <w:rsid w:val="002355D2"/>
    <w:rsid w:val="0023571C"/>
    <w:rsid w:val="00236112"/>
    <w:rsid w:val="0023617E"/>
    <w:rsid w:val="00237054"/>
    <w:rsid w:val="002376A8"/>
    <w:rsid w:val="00240422"/>
    <w:rsid w:val="00241722"/>
    <w:rsid w:val="00242541"/>
    <w:rsid w:val="00243701"/>
    <w:rsid w:val="00243E8F"/>
    <w:rsid w:val="00244B42"/>
    <w:rsid w:val="00244E27"/>
    <w:rsid w:val="00246F46"/>
    <w:rsid w:val="002471D8"/>
    <w:rsid w:val="002478F0"/>
    <w:rsid w:val="0025120E"/>
    <w:rsid w:val="00252718"/>
    <w:rsid w:val="00253EAC"/>
    <w:rsid w:val="002558D2"/>
    <w:rsid w:val="0025630A"/>
    <w:rsid w:val="00260188"/>
    <w:rsid w:val="0026090C"/>
    <w:rsid w:val="00260A40"/>
    <w:rsid w:val="00261B80"/>
    <w:rsid w:val="00261F61"/>
    <w:rsid w:val="00262B70"/>
    <w:rsid w:val="00262C33"/>
    <w:rsid w:val="00262FDD"/>
    <w:rsid w:val="00263566"/>
    <w:rsid w:val="00264E4F"/>
    <w:rsid w:val="002661D5"/>
    <w:rsid w:val="00266345"/>
    <w:rsid w:val="00266E7F"/>
    <w:rsid w:val="002673A0"/>
    <w:rsid w:val="00267D41"/>
    <w:rsid w:val="00267D79"/>
    <w:rsid w:val="00267FCF"/>
    <w:rsid w:val="0027079D"/>
    <w:rsid w:val="00270D39"/>
    <w:rsid w:val="00270E81"/>
    <w:rsid w:val="0027169F"/>
    <w:rsid w:val="0027198A"/>
    <w:rsid w:val="00271BDD"/>
    <w:rsid w:val="00272626"/>
    <w:rsid w:val="0027277E"/>
    <w:rsid w:val="00272D7E"/>
    <w:rsid w:val="00273A74"/>
    <w:rsid w:val="00273D99"/>
    <w:rsid w:val="00274113"/>
    <w:rsid w:val="00274BB1"/>
    <w:rsid w:val="0027511F"/>
    <w:rsid w:val="00276E97"/>
    <w:rsid w:val="0028069C"/>
    <w:rsid w:val="00282A00"/>
    <w:rsid w:val="00283012"/>
    <w:rsid w:val="00285E6F"/>
    <w:rsid w:val="00290AB0"/>
    <w:rsid w:val="00291BBE"/>
    <w:rsid w:val="002931EC"/>
    <w:rsid w:val="00293767"/>
    <w:rsid w:val="00293EF2"/>
    <w:rsid w:val="00294CF3"/>
    <w:rsid w:val="00297398"/>
    <w:rsid w:val="002A0547"/>
    <w:rsid w:val="002A06CF"/>
    <w:rsid w:val="002A09CF"/>
    <w:rsid w:val="002A1287"/>
    <w:rsid w:val="002A2144"/>
    <w:rsid w:val="002A2DF7"/>
    <w:rsid w:val="002A4BEA"/>
    <w:rsid w:val="002A4DD4"/>
    <w:rsid w:val="002A55D1"/>
    <w:rsid w:val="002A59D1"/>
    <w:rsid w:val="002A649A"/>
    <w:rsid w:val="002A67CA"/>
    <w:rsid w:val="002A6ADC"/>
    <w:rsid w:val="002A6BBA"/>
    <w:rsid w:val="002A70D4"/>
    <w:rsid w:val="002A7662"/>
    <w:rsid w:val="002A7EFE"/>
    <w:rsid w:val="002B1813"/>
    <w:rsid w:val="002B201C"/>
    <w:rsid w:val="002B2E67"/>
    <w:rsid w:val="002B3897"/>
    <w:rsid w:val="002B4FAE"/>
    <w:rsid w:val="002B64C0"/>
    <w:rsid w:val="002B65AD"/>
    <w:rsid w:val="002B7A1B"/>
    <w:rsid w:val="002C094C"/>
    <w:rsid w:val="002C0AB8"/>
    <w:rsid w:val="002C0E6A"/>
    <w:rsid w:val="002C1335"/>
    <w:rsid w:val="002C21D4"/>
    <w:rsid w:val="002C3694"/>
    <w:rsid w:val="002C4E7F"/>
    <w:rsid w:val="002C512A"/>
    <w:rsid w:val="002C60BE"/>
    <w:rsid w:val="002C6478"/>
    <w:rsid w:val="002C772F"/>
    <w:rsid w:val="002D148B"/>
    <w:rsid w:val="002D2E96"/>
    <w:rsid w:val="002D3277"/>
    <w:rsid w:val="002D3E80"/>
    <w:rsid w:val="002D42A3"/>
    <w:rsid w:val="002D4735"/>
    <w:rsid w:val="002D51C5"/>
    <w:rsid w:val="002D5D32"/>
    <w:rsid w:val="002D7289"/>
    <w:rsid w:val="002D7DFC"/>
    <w:rsid w:val="002E0A82"/>
    <w:rsid w:val="002E0ED8"/>
    <w:rsid w:val="002E18F4"/>
    <w:rsid w:val="002E19D9"/>
    <w:rsid w:val="002E21D0"/>
    <w:rsid w:val="002E2417"/>
    <w:rsid w:val="002E5A9B"/>
    <w:rsid w:val="002E610D"/>
    <w:rsid w:val="002E6B56"/>
    <w:rsid w:val="002E6B9C"/>
    <w:rsid w:val="002E796D"/>
    <w:rsid w:val="002E7E03"/>
    <w:rsid w:val="002E7FA4"/>
    <w:rsid w:val="002F03CD"/>
    <w:rsid w:val="002F0484"/>
    <w:rsid w:val="002F05E5"/>
    <w:rsid w:val="002F0FD0"/>
    <w:rsid w:val="002F17CD"/>
    <w:rsid w:val="002F21C3"/>
    <w:rsid w:val="002F397B"/>
    <w:rsid w:val="002F3B87"/>
    <w:rsid w:val="002F3DEE"/>
    <w:rsid w:val="003008A2"/>
    <w:rsid w:val="003012D9"/>
    <w:rsid w:val="003013C4"/>
    <w:rsid w:val="00302BDB"/>
    <w:rsid w:val="00303506"/>
    <w:rsid w:val="003048A2"/>
    <w:rsid w:val="003048E1"/>
    <w:rsid w:val="00305424"/>
    <w:rsid w:val="00306D18"/>
    <w:rsid w:val="00310ED5"/>
    <w:rsid w:val="003110DF"/>
    <w:rsid w:val="00311254"/>
    <w:rsid w:val="003113ED"/>
    <w:rsid w:val="00312665"/>
    <w:rsid w:val="00313014"/>
    <w:rsid w:val="00316317"/>
    <w:rsid w:val="00316A54"/>
    <w:rsid w:val="0031782A"/>
    <w:rsid w:val="00320263"/>
    <w:rsid w:val="00320448"/>
    <w:rsid w:val="00320A47"/>
    <w:rsid w:val="00321353"/>
    <w:rsid w:val="003217C6"/>
    <w:rsid w:val="00322209"/>
    <w:rsid w:val="00323D22"/>
    <w:rsid w:val="0032459B"/>
    <w:rsid w:val="00325171"/>
    <w:rsid w:val="00325CCE"/>
    <w:rsid w:val="00327794"/>
    <w:rsid w:val="00330D47"/>
    <w:rsid w:val="003318E5"/>
    <w:rsid w:val="00332045"/>
    <w:rsid w:val="00332A02"/>
    <w:rsid w:val="00334709"/>
    <w:rsid w:val="00337642"/>
    <w:rsid w:val="00340747"/>
    <w:rsid w:val="003413FB"/>
    <w:rsid w:val="00341DC1"/>
    <w:rsid w:val="003424FC"/>
    <w:rsid w:val="00343B69"/>
    <w:rsid w:val="00343B9F"/>
    <w:rsid w:val="00344DD5"/>
    <w:rsid w:val="0034658D"/>
    <w:rsid w:val="0034665B"/>
    <w:rsid w:val="003469AF"/>
    <w:rsid w:val="0034700D"/>
    <w:rsid w:val="00351542"/>
    <w:rsid w:val="00352725"/>
    <w:rsid w:val="00352E13"/>
    <w:rsid w:val="00352EDE"/>
    <w:rsid w:val="00354B38"/>
    <w:rsid w:val="00355478"/>
    <w:rsid w:val="003555A6"/>
    <w:rsid w:val="003578EF"/>
    <w:rsid w:val="00357A62"/>
    <w:rsid w:val="0036032F"/>
    <w:rsid w:val="0036253A"/>
    <w:rsid w:val="00363606"/>
    <w:rsid w:val="00363AFE"/>
    <w:rsid w:val="00363F30"/>
    <w:rsid w:val="00364A37"/>
    <w:rsid w:val="00364B1B"/>
    <w:rsid w:val="00365026"/>
    <w:rsid w:val="00365336"/>
    <w:rsid w:val="00366456"/>
    <w:rsid w:val="00366E59"/>
    <w:rsid w:val="003671DB"/>
    <w:rsid w:val="003717E1"/>
    <w:rsid w:val="00371A24"/>
    <w:rsid w:val="0037318B"/>
    <w:rsid w:val="00373525"/>
    <w:rsid w:val="003749EB"/>
    <w:rsid w:val="00375391"/>
    <w:rsid w:val="00376B63"/>
    <w:rsid w:val="00377F5B"/>
    <w:rsid w:val="0038000A"/>
    <w:rsid w:val="00380E89"/>
    <w:rsid w:val="003810D0"/>
    <w:rsid w:val="00382350"/>
    <w:rsid w:val="00383398"/>
    <w:rsid w:val="00383A3F"/>
    <w:rsid w:val="00383D27"/>
    <w:rsid w:val="00383F51"/>
    <w:rsid w:val="00384E2F"/>
    <w:rsid w:val="00384E37"/>
    <w:rsid w:val="00385590"/>
    <w:rsid w:val="00386D81"/>
    <w:rsid w:val="00390114"/>
    <w:rsid w:val="0039085A"/>
    <w:rsid w:val="00390997"/>
    <w:rsid w:val="003923DB"/>
    <w:rsid w:val="00392794"/>
    <w:rsid w:val="00392FDB"/>
    <w:rsid w:val="0039351F"/>
    <w:rsid w:val="00394FD9"/>
    <w:rsid w:val="00395F74"/>
    <w:rsid w:val="00397526"/>
    <w:rsid w:val="003A0466"/>
    <w:rsid w:val="003A0655"/>
    <w:rsid w:val="003A0732"/>
    <w:rsid w:val="003A212E"/>
    <w:rsid w:val="003A2CCD"/>
    <w:rsid w:val="003A4350"/>
    <w:rsid w:val="003A4AA9"/>
    <w:rsid w:val="003A50FD"/>
    <w:rsid w:val="003A5772"/>
    <w:rsid w:val="003B1045"/>
    <w:rsid w:val="003B2DA6"/>
    <w:rsid w:val="003B2FAD"/>
    <w:rsid w:val="003B3551"/>
    <w:rsid w:val="003B654F"/>
    <w:rsid w:val="003B6A5D"/>
    <w:rsid w:val="003B6C72"/>
    <w:rsid w:val="003C02B3"/>
    <w:rsid w:val="003C0509"/>
    <w:rsid w:val="003C0880"/>
    <w:rsid w:val="003C1255"/>
    <w:rsid w:val="003C17F8"/>
    <w:rsid w:val="003C197C"/>
    <w:rsid w:val="003C2C98"/>
    <w:rsid w:val="003C41DC"/>
    <w:rsid w:val="003C4908"/>
    <w:rsid w:val="003C4E15"/>
    <w:rsid w:val="003C577A"/>
    <w:rsid w:val="003C5DCF"/>
    <w:rsid w:val="003C6B52"/>
    <w:rsid w:val="003D0D2F"/>
    <w:rsid w:val="003D0E55"/>
    <w:rsid w:val="003D1D7D"/>
    <w:rsid w:val="003D23A6"/>
    <w:rsid w:val="003D25B3"/>
    <w:rsid w:val="003D2D33"/>
    <w:rsid w:val="003D327F"/>
    <w:rsid w:val="003D389D"/>
    <w:rsid w:val="003D3D77"/>
    <w:rsid w:val="003D429C"/>
    <w:rsid w:val="003D4448"/>
    <w:rsid w:val="003D517C"/>
    <w:rsid w:val="003D5648"/>
    <w:rsid w:val="003D5A83"/>
    <w:rsid w:val="003D6084"/>
    <w:rsid w:val="003D70A9"/>
    <w:rsid w:val="003D7667"/>
    <w:rsid w:val="003D7CF6"/>
    <w:rsid w:val="003E0CB2"/>
    <w:rsid w:val="003E0F93"/>
    <w:rsid w:val="003E1214"/>
    <w:rsid w:val="003E15CB"/>
    <w:rsid w:val="003E23CB"/>
    <w:rsid w:val="003E7E98"/>
    <w:rsid w:val="003F0695"/>
    <w:rsid w:val="003F0C1E"/>
    <w:rsid w:val="003F1AC3"/>
    <w:rsid w:val="003F253E"/>
    <w:rsid w:val="003F3A58"/>
    <w:rsid w:val="003F3B77"/>
    <w:rsid w:val="003F46C2"/>
    <w:rsid w:val="003F4AA2"/>
    <w:rsid w:val="003F5C3E"/>
    <w:rsid w:val="003F7A3F"/>
    <w:rsid w:val="00400BB3"/>
    <w:rsid w:val="0040122A"/>
    <w:rsid w:val="0040152E"/>
    <w:rsid w:val="00402445"/>
    <w:rsid w:val="00403D33"/>
    <w:rsid w:val="00403D54"/>
    <w:rsid w:val="004041B9"/>
    <w:rsid w:val="00404A22"/>
    <w:rsid w:val="00405270"/>
    <w:rsid w:val="00405B53"/>
    <w:rsid w:val="00405B69"/>
    <w:rsid w:val="00407042"/>
    <w:rsid w:val="0040775A"/>
    <w:rsid w:val="00407908"/>
    <w:rsid w:val="00410B88"/>
    <w:rsid w:val="00410E64"/>
    <w:rsid w:val="004122F2"/>
    <w:rsid w:val="00413F02"/>
    <w:rsid w:val="0041480C"/>
    <w:rsid w:val="00415725"/>
    <w:rsid w:val="004168BB"/>
    <w:rsid w:val="00417226"/>
    <w:rsid w:val="0041792E"/>
    <w:rsid w:val="00417D31"/>
    <w:rsid w:val="004202E8"/>
    <w:rsid w:val="00421189"/>
    <w:rsid w:val="00421E65"/>
    <w:rsid w:val="0042208A"/>
    <w:rsid w:val="00422A19"/>
    <w:rsid w:val="00422D0B"/>
    <w:rsid w:val="00422F1A"/>
    <w:rsid w:val="004234ED"/>
    <w:rsid w:val="004235D7"/>
    <w:rsid w:val="00425BF1"/>
    <w:rsid w:val="00425E65"/>
    <w:rsid w:val="00425E9F"/>
    <w:rsid w:val="00426402"/>
    <w:rsid w:val="00426A81"/>
    <w:rsid w:val="004316A4"/>
    <w:rsid w:val="00432134"/>
    <w:rsid w:val="00432458"/>
    <w:rsid w:val="00433354"/>
    <w:rsid w:val="00433A26"/>
    <w:rsid w:val="00433A68"/>
    <w:rsid w:val="00433BA4"/>
    <w:rsid w:val="00434106"/>
    <w:rsid w:val="00435DA5"/>
    <w:rsid w:val="00436767"/>
    <w:rsid w:val="0043780A"/>
    <w:rsid w:val="00440CB9"/>
    <w:rsid w:val="004411EF"/>
    <w:rsid w:val="0044162B"/>
    <w:rsid w:val="00441763"/>
    <w:rsid w:val="0044239F"/>
    <w:rsid w:val="00442814"/>
    <w:rsid w:val="004432A2"/>
    <w:rsid w:val="004449EC"/>
    <w:rsid w:val="00447FB2"/>
    <w:rsid w:val="00450051"/>
    <w:rsid w:val="004504EC"/>
    <w:rsid w:val="0045127F"/>
    <w:rsid w:val="004516FB"/>
    <w:rsid w:val="00451E8B"/>
    <w:rsid w:val="00452130"/>
    <w:rsid w:val="00452220"/>
    <w:rsid w:val="004542BB"/>
    <w:rsid w:val="004544D2"/>
    <w:rsid w:val="00455095"/>
    <w:rsid w:val="0045541E"/>
    <w:rsid w:val="00455E1A"/>
    <w:rsid w:val="00456541"/>
    <w:rsid w:val="00456D57"/>
    <w:rsid w:val="0046184F"/>
    <w:rsid w:val="0046208A"/>
    <w:rsid w:val="00462140"/>
    <w:rsid w:val="00462437"/>
    <w:rsid w:val="0046272B"/>
    <w:rsid w:val="0046274D"/>
    <w:rsid w:val="004627F2"/>
    <w:rsid w:val="004635C9"/>
    <w:rsid w:val="004636FE"/>
    <w:rsid w:val="00463802"/>
    <w:rsid w:val="00463ECC"/>
    <w:rsid w:val="0046466E"/>
    <w:rsid w:val="00464AD3"/>
    <w:rsid w:val="00467109"/>
    <w:rsid w:val="00470E1F"/>
    <w:rsid w:val="004713A3"/>
    <w:rsid w:val="004731E4"/>
    <w:rsid w:val="00474379"/>
    <w:rsid w:val="00474AFC"/>
    <w:rsid w:val="00475F9E"/>
    <w:rsid w:val="0047617B"/>
    <w:rsid w:val="00477B0D"/>
    <w:rsid w:val="00481C8D"/>
    <w:rsid w:val="0048225D"/>
    <w:rsid w:val="004829BA"/>
    <w:rsid w:val="00482B4A"/>
    <w:rsid w:val="00483731"/>
    <w:rsid w:val="004841A6"/>
    <w:rsid w:val="004845A3"/>
    <w:rsid w:val="00484E8E"/>
    <w:rsid w:val="00485180"/>
    <w:rsid w:val="00485D08"/>
    <w:rsid w:val="004866A6"/>
    <w:rsid w:val="00487249"/>
    <w:rsid w:val="00487680"/>
    <w:rsid w:val="004909E3"/>
    <w:rsid w:val="004911D7"/>
    <w:rsid w:val="0049164A"/>
    <w:rsid w:val="00494E41"/>
    <w:rsid w:val="0049743A"/>
    <w:rsid w:val="004A2807"/>
    <w:rsid w:val="004A3304"/>
    <w:rsid w:val="004A39FE"/>
    <w:rsid w:val="004A4002"/>
    <w:rsid w:val="004A561E"/>
    <w:rsid w:val="004A5DBE"/>
    <w:rsid w:val="004A5FE3"/>
    <w:rsid w:val="004A636C"/>
    <w:rsid w:val="004B0058"/>
    <w:rsid w:val="004B02D2"/>
    <w:rsid w:val="004B0ACF"/>
    <w:rsid w:val="004B1147"/>
    <w:rsid w:val="004B17FC"/>
    <w:rsid w:val="004B18B3"/>
    <w:rsid w:val="004B2953"/>
    <w:rsid w:val="004B3A62"/>
    <w:rsid w:val="004B3BD7"/>
    <w:rsid w:val="004B4CF7"/>
    <w:rsid w:val="004B5868"/>
    <w:rsid w:val="004B5D3D"/>
    <w:rsid w:val="004B747F"/>
    <w:rsid w:val="004B759E"/>
    <w:rsid w:val="004C0542"/>
    <w:rsid w:val="004C079B"/>
    <w:rsid w:val="004C0920"/>
    <w:rsid w:val="004C41D8"/>
    <w:rsid w:val="004C43D0"/>
    <w:rsid w:val="004C456B"/>
    <w:rsid w:val="004C4791"/>
    <w:rsid w:val="004C5716"/>
    <w:rsid w:val="004C6605"/>
    <w:rsid w:val="004D1386"/>
    <w:rsid w:val="004D1AC8"/>
    <w:rsid w:val="004D1AE0"/>
    <w:rsid w:val="004D1B51"/>
    <w:rsid w:val="004D3945"/>
    <w:rsid w:val="004D4BD1"/>
    <w:rsid w:val="004D7038"/>
    <w:rsid w:val="004D70C6"/>
    <w:rsid w:val="004D7C70"/>
    <w:rsid w:val="004E0160"/>
    <w:rsid w:val="004E0626"/>
    <w:rsid w:val="004E0864"/>
    <w:rsid w:val="004E1586"/>
    <w:rsid w:val="004E1674"/>
    <w:rsid w:val="004E2104"/>
    <w:rsid w:val="004E3C16"/>
    <w:rsid w:val="004E4B0A"/>
    <w:rsid w:val="004E5B5E"/>
    <w:rsid w:val="004E6C76"/>
    <w:rsid w:val="004E7A5C"/>
    <w:rsid w:val="004F038A"/>
    <w:rsid w:val="004F1722"/>
    <w:rsid w:val="004F2BDA"/>
    <w:rsid w:val="004F307A"/>
    <w:rsid w:val="004F5095"/>
    <w:rsid w:val="004F5D49"/>
    <w:rsid w:val="004F6D3A"/>
    <w:rsid w:val="004F7226"/>
    <w:rsid w:val="00502039"/>
    <w:rsid w:val="005031C4"/>
    <w:rsid w:val="00504783"/>
    <w:rsid w:val="0050578F"/>
    <w:rsid w:val="00506046"/>
    <w:rsid w:val="00506C95"/>
    <w:rsid w:val="00507233"/>
    <w:rsid w:val="00507587"/>
    <w:rsid w:val="00511728"/>
    <w:rsid w:val="00511C61"/>
    <w:rsid w:val="005127BC"/>
    <w:rsid w:val="005139D2"/>
    <w:rsid w:val="00514600"/>
    <w:rsid w:val="00514BF7"/>
    <w:rsid w:val="00514DE2"/>
    <w:rsid w:val="005155BB"/>
    <w:rsid w:val="00515B9E"/>
    <w:rsid w:val="0051697F"/>
    <w:rsid w:val="0051765F"/>
    <w:rsid w:val="005224F9"/>
    <w:rsid w:val="005232BB"/>
    <w:rsid w:val="00523950"/>
    <w:rsid w:val="00523E0B"/>
    <w:rsid w:val="00524CFB"/>
    <w:rsid w:val="00526D36"/>
    <w:rsid w:val="00526ED5"/>
    <w:rsid w:val="00530E8D"/>
    <w:rsid w:val="0053127A"/>
    <w:rsid w:val="00531994"/>
    <w:rsid w:val="00531C45"/>
    <w:rsid w:val="00532B9D"/>
    <w:rsid w:val="005337F5"/>
    <w:rsid w:val="00535F55"/>
    <w:rsid w:val="00540DA7"/>
    <w:rsid w:val="00541AE4"/>
    <w:rsid w:val="005438C7"/>
    <w:rsid w:val="00544D89"/>
    <w:rsid w:val="005450CB"/>
    <w:rsid w:val="00545A14"/>
    <w:rsid w:val="00545B20"/>
    <w:rsid w:val="00545E1C"/>
    <w:rsid w:val="0054641B"/>
    <w:rsid w:val="0055065E"/>
    <w:rsid w:val="00551152"/>
    <w:rsid w:val="00551734"/>
    <w:rsid w:val="0055245D"/>
    <w:rsid w:val="00553425"/>
    <w:rsid w:val="00554A47"/>
    <w:rsid w:val="00557D3A"/>
    <w:rsid w:val="00561466"/>
    <w:rsid w:val="00561AD7"/>
    <w:rsid w:val="00561BE3"/>
    <w:rsid w:val="005633FD"/>
    <w:rsid w:val="00564066"/>
    <w:rsid w:val="005657D1"/>
    <w:rsid w:val="00567E93"/>
    <w:rsid w:val="00571BE1"/>
    <w:rsid w:val="005747C1"/>
    <w:rsid w:val="00574E6B"/>
    <w:rsid w:val="005754AD"/>
    <w:rsid w:val="00576C49"/>
    <w:rsid w:val="00576FBA"/>
    <w:rsid w:val="00577D45"/>
    <w:rsid w:val="00583989"/>
    <w:rsid w:val="005844BE"/>
    <w:rsid w:val="00584838"/>
    <w:rsid w:val="00584995"/>
    <w:rsid w:val="005852D4"/>
    <w:rsid w:val="00590FDC"/>
    <w:rsid w:val="00592A8B"/>
    <w:rsid w:val="00592DE0"/>
    <w:rsid w:val="00592EB7"/>
    <w:rsid w:val="00593B50"/>
    <w:rsid w:val="005945BD"/>
    <w:rsid w:val="00595B22"/>
    <w:rsid w:val="005A0949"/>
    <w:rsid w:val="005A0BE6"/>
    <w:rsid w:val="005A1B17"/>
    <w:rsid w:val="005A32CD"/>
    <w:rsid w:val="005A3640"/>
    <w:rsid w:val="005A4171"/>
    <w:rsid w:val="005A5BB3"/>
    <w:rsid w:val="005A7659"/>
    <w:rsid w:val="005A7E0C"/>
    <w:rsid w:val="005B2CCB"/>
    <w:rsid w:val="005B327B"/>
    <w:rsid w:val="005B3E5A"/>
    <w:rsid w:val="005B411E"/>
    <w:rsid w:val="005B4ACF"/>
    <w:rsid w:val="005B4F8F"/>
    <w:rsid w:val="005B7995"/>
    <w:rsid w:val="005B7CAA"/>
    <w:rsid w:val="005C08E1"/>
    <w:rsid w:val="005C1F57"/>
    <w:rsid w:val="005C24E0"/>
    <w:rsid w:val="005C32B0"/>
    <w:rsid w:val="005C3586"/>
    <w:rsid w:val="005C3F52"/>
    <w:rsid w:val="005C41C1"/>
    <w:rsid w:val="005C4A4B"/>
    <w:rsid w:val="005C4B43"/>
    <w:rsid w:val="005C61FF"/>
    <w:rsid w:val="005C6EE8"/>
    <w:rsid w:val="005C7677"/>
    <w:rsid w:val="005D12F2"/>
    <w:rsid w:val="005D1AEB"/>
    <w:rsid w:val="005D1B41"/>
    <w:rsid w:val="005D2E6C"/>
    <w:rsid w:val="005D3D00"/>
    <w:rsid w:val="005D4199"/>
    <w:rsid w:val="005D57F1"/>
    <w:rsid w:val="005D70AF"/>
    <w:rsid w:val="005E03AD"/>
    <w:rsid w:val="005E0A99"/>
    <w:rsid w:val="005E12DD"/>
    <w:rsid w:val="005E170A"/>
    <w:rsid w:val="005E1B44"/>
    <w:rsid w:val="005E2653"/>
    <w:rsid w:val="005E3BFC"/>
    <w:rsid w:val="005E4354"/>
    <w:rsid w:val="005E447C"/>
    <w:rsid w:val="005E4E7A"/>
    <w:rsid w:val="005E571F"/>
    <w:rsid w:val="005E5D74"/>
    <w:rsid w:val="005E6861"/>
    <w:rsid w:val="005E7377"/>
    <w:rsid w:val="005F002D"/>
    <w:rsid w:val="005F159B"/>
    <w:rsid w:val="005F178F"/>
    <w:rsid w:val="005F1969"/>
    <w:rsid w:val="005F4716"/>
    <w:rsid w:val="005F5606"/>
    <w:rsid w:val="005F6DD7"/>
    <w:rsid w:val="005F7F67"/>
    <w:rsid w:val="00600D81"/>
    <w:rsid w:val="00601723"/>
    <w:rsid w:val="00601D83"/>
    <w:rsid w:val="00602000"/>
    <w:rsid w:val="006022F6"/>
    <w:rsid w:val="0060244D"/>
    <w:rsid w:val="0060294C"/>
    <w:rsid w:val="0060449D"/>
    <w:rsid w:val="006045B2"/>
    <w:rsid w:val="00605332"/>
    <w:rsid w:val="00605687"/>
    <w:rsid w:val="00605F23"/>
    <w:rsid w:val="00606159"/>
    <w:rsid w:val="00606918"/>
    <w:rsid w:val="00606A3C"/>
    <w:rsid w:val="00606C73"/>
    <w:rsid w:val="00606CA4"/>
    <w:rsid w:val="00606CAB"/>
    <w:rsid w:val="00606E0E"/>
    <w:rsid w:val="00606F60"/>
    <w:rsid w:val="00607652"/>
    <w:rsid w:val="006104D9"/>
    <w:rsid w:val="006109C6"/>
    <w:rsid w:val="00611D1E"/>
    <w:rsid w:val="006122CA"/>
    <w:rsid w:val="00612E74"/>
    <w:rsid w:val="00614042"/>
    <w:rsid w:val="006144F5"/>
    <w:rsid w:val="00614B8C"/>
    <w:rsid w:val="006158B8"/>
    <w:rsid w:val="00615BCA"/>
    <w:rsid w:val="00615F9A"/>
    <w:rsid w:val="0061612C"/>
    <w:rsid w:val="00616A59"/>
    <w:rsid w:val="0062073B"/>
    <w:rsid w:val="00620D31"/>
    <w:rsid w:val="00621009"/>
    <w:rsid w:val="00621B1D"/>
    <w:rsid w:val="00624D3C"/>
    <w:rsid w:val="0062542D"/>
    <w:rsid w:val="0062635C"/>
    <w:rsid w:val="00626F5D"/>
    <w:rsid w:val="006273C3"/>
    <w:rsid w:val="00627470"/>
    <w:rsid w:val="00630F0A"/>
    <w:rsid w:val="006338B7"/>
    <w:rsid w:val="00633BC2"/>
    <w:rsid w:val="00634E90"/>
    <w:rsid w:val="00635FCD"/>
    <w:rsid w:val="00637D2A"/>
    <w:rsid w:val="006405B1"/>
    <w:rsid w:val="006408F6"/>
    <w:rsid w:val="0064150D"/>
    <w:rsid w:val="00641674"/>
    <w:rsid w:val="00641F09"/>
    <w:rsid w:val="00641F0A"/>
    <w:rsid w:val="00642EA5"/>
    <w:rsid w:val="0064352C"/>
    <w:rsid w:val="00643974"/>
    <w:rsid w:val="00644095"/>
    <w:rsid w:val="00644262"/>
    <w:rsid w:val="00644B58"/>
    <w:rsid w:val="00644FAB"/>
    <w:rsid w:val="006468B4"/>
    <w:rsid w:val="006504CE"/>
    <w:rsid w:val="006505DA"/>
    <w:rsid w:val="00652A57"/>
    <w:rsid w:val="00653C42"/>
    <w:rsid w:val="00654086"/>
    <w:rsid w:val="00655911"/>
    <w:rsid w:val="0065601F"/>
    <w:rsid w:val="006613E7"/>
    <w:rsid w:val="00663086"/>
    <w:rsid w:val="0066350A"/>
    <w:rsid w:val="00663676"/>
    <w:rsid w:val="00663A44"/>
    <w:rsid w:val="0066440E"/>
    <w:rsid w:val="00664BB2"/>
    <w:rsid w:val="00664D83"/>
    <w:rsid w:val="00665361"/>
    <w:rsid w:val="0066647F"/>
    <w:rsid w:val="00666480"/>
    <w:rsid w:val="00670C5F"/>
    <w:rsid w:val="00670DEE"/>
    <w:rsid w:val="0067172A"/>
    <w:rsid w:val="006718FD"/>
    <w:rsid w:val="0067190F"/>
    <w:rsid w:val="00671A3D"/>
    <w:rsid w:val="00672CC9"/>
    <w:rsid w:val="006742F4"/>
    <w:rsid w:val="0067491E"/>
    <w:rsid w:val="006767C9"/>
    <w:rsid w:val="00677848"/>
    <w:rsid w:val="00677905"/>
    <w:rsid w:val="0068081B"/>
    <w:rsid w:val="00681C5E"/>
    <w:rsid w:val="0068260A"/>
    <w:rsid w:val="00682917"/>
    <w:rsid w:val="0068383C"/>
    <w:rsid w:val="00683EF6"/>
    <w:rsid w:val="00684587"/>
    <w:rsid w:val="006848E9"/>
    <w:rsid w:val="00684C2F"/>
    <w:rsid w:val="00686120"/>
    <w:rsid w:val="00687920"/>
    <w:rsid w:val="00690C88"/>
    <w:rsid w:val="00690E85"/>
    <w:rsid w:val="0069173B"/>
    <w:rsid w:val="00691F0B"/>
    <w:rsid w:val="00692332"/>
    <w:rsid w:val="00693BE7"/>
    <w:rsid w:val="006A1264"/>
    <w:rsid w:val="006A15EB"/>
    <w:rsid w:val="006A19E6"/>
    <w:rsid w:val="006A1BE1"/>
    <w:rsid w:val="006A1D38"/>
    <w:rsid w:val="006A1E5D"/>
    <w:rsid w:val="006A30D1"/>
    <w:rsid w:val="006A346D"/>
    <w:rsid w:val="006A3DBC"/>
    <w:rsid w:val="006A4088"/>
    <w:rsid w:val="006A409A"/>
    <w:rsid w:val="006A4355"/>
    <w:rsid w:val="006A43A2"/>
    <w:rsid w:val="006A4DE0"/>
    <w:rsid w:val="006A4F70"/>
    <w:rsid w:val="006A6413"/>
    <w:rsid w:val="006B0080"/>
    <w:rsid w:val="006B143D"/>
    <w:rsid w:val="006B2220"/>
    <w:rsid w:val="006B3C73"/>
    <w:rsid w:val="006B6439"/>
    <w:rsid w:val="006B7166"/>
    <w:rsid w:val="006C029D"/>
    <w:rsid w:val="006C278C"/>
    <w:rsid w:val="006C3276"/>
    <w:rsid w:val="006C3D2D"/>
    <w:rsid w:val="006C497E"/>
    <w:rsid w:val="006C4E99"/>
    <w:rsid w:val="006C4F53"/>
    <w:rsid w:val="006C5035"/>
    <w:rsid w:val="006C53AF"/>
    <w:rsid w:val="006C6127"/>
    <w:rsid w:val="006C6894"/>
    <w:rsid w:val="006C6A80"/>
    <w:rsid w:val="006C6E6E"/>
    <w:rsid w:val="006C7A9D"/>
    <w:rsid w:val="006D00FC"/>
    <w:rsid w:val="006D0264"/>
    <w:rsid w:val="006D0D86"/>
    <w:rsid w:val="006D0D97"/>
    <w:rsid w:val="006D11A8"/>
    <w:rsid w:val="006D17A7"/>
    <w:rsid w:val="006D192A"/>
    <w:rsid w:val="006D19AF"/>
    <w:rsid w:val="006D2782"/>
    <w:rsid w:val="006D2E0E"/>
    <w:rsid w:val="006D3B82"/>
    <w:rsid w:val="006D46F4"/>
    <w:rsid w:val="006D4CA4"/>
    <w:rsid w:val="006D4FFF"/>
    <w:rsid w:val="006D50E3"/>
    <w:rsid w:val="006D5CB8"/>
    <w:rsid w:val="006D74EA"/>
    <w:rsid w:val="006D7718"/>
    <w:rsid w:val="006E0A8C"/>
    <w:rsid w:val="006E0CC2"/>
    <w:rsid w:val="006E25C7"/>
    <w:rsid w:val="006E314C"/>
    <w:rsid w:val="006E37F7"/>
    <w:rsid w:val="006E3C2F"/>
    <w:rsid w:val="006E41A8"/>
    <w:rsid w:val="006E456C"/>
    <w:rsid w:val="006E46E2"/>
    <w:rsid w:val="006E5605"/>
    <w:rsid w:val="006E5839"/>
    <w:rsid w:val="006F06A4"/>
    <w:rsid w:val="006F0B37"/>
    <w:rsid w:val="006F14BD"/>
    <w:rsid w:val="006F1945"/>
    <w:rsid w:val="006F22A1"/>
    <w:rsid w:val="006F53B9"/>
    <w:rsid w:val="006F6387"/>
    <w:rsid w:val="00700802"/>
    <w:rsid w:val="00700B52"/>
    <w:rsid w:val="00701401"/>
    <w:rsid w:val="00703D66"/>
    <w:rsid w:val="007051C1"/>
    <w:rsid w:val="00705A30"/>
    <w:rsid w:val="00705AA3"/>
    <w:rsid w:val="00706258"/>
    <w:rsid w:val="00706962"/>
    <w:rsid w:val="00706D74"/>
    <w:rsid w:val="00710294"/>
    <w:rsid w:val="007103DC"/>
    <w:rsid w:val="007109CA"/>
    <w:rsid w:val="007109DC"/>
    <w:rsid w:val="007109E3"/>
    <w:rsid w:val="007114F4"/>
    <w:rsid w:val="007118CE"/>
    <w:rsid w:val="00711987"/>
    <w:rsid w:val="00713490"/>
    <w:rsid w:val="00713B24"/>
    <w:rsid w:val="0071439B"/>
    <w:rsid w:val="00715929"/>
    <w:rsid w:val="007177E6"/>
    <w:rsid w:val="00717D4A"/>
    <w:rsid w:val="0072036D"/>
    <w:rsid w:val="007209AF"/>
    <w:rsid w:val="007209CA"/>
    <w:rsid w:val="0072104F"/>
    <w:rsid w:val="007210AA"/>
    <w:rsid w:val="00722CF8"/>
    <w:rsid w:val="00723167"/>
    <w:rsid w:val="007241EB"/>
    <w:rsid w:val="00726950"/>
    <w:rsid w:val="007272E9"/>
    <w:rsid w:val="0073058C"/>
    <w:rsid w:val="0073227B"/>
    <w:rsid w:val="00732727"/>
    <w:rsid w:val="00733733"/>
    <w:rsid w:val="007340D1"/>
    <w:rsid w:val="00734E66"/>
    <w:rsid w:val="00735311"/>
    <w:rsid w:val="007371BA"/>
    <w:rsid w:val="00737431"/>
    <w:rsid w:val="007376B0"/>
    <w:rsid w:val="00740160"/>
    <w:rsid w:val="007407F9"/>
    <w:rsid w:val="00741361"/>
    <w:rsid w:val="00741932"/>
    <w:rsid w:val="00742085"/>
    <w:rsid w:val="00742261"/>
    <w:rsid w:val="00742B49"/>
    <w:rsid w:val="007439EA"/>
    <w:rsid w:val="007439EF"/>
    <w:rsid w:val="0074423F"/>
    <w:rsid w:val="00744F26"/>
    <w:rsid w:val="007456F1"/>
    <w:rsid w:val="00746806"/>
    <w:rsid w:val="0075453C"/>
    <w:rsid w:val="007553C5"/>
    <w:rsid w:val="00755CDB"/>
    <w:rsid w:val="007564D2"/>
    <w:rsid w:val="00757AB2"/>
    <w:rsid w:val="0076151E"/>
    <w:rsid w:val="00761E64"/>
    <w:rsid w:val="00762B65"/>
    <w:rsid w:val="00763AFE"/>
    <w:rsid w:val="00764007"/>
    <w:rsid w:val="00764EC1"/>
    <w:rsid w:val="00766702"/>
    <w:rsid w:val="00767073"/>
    <w:rsid w:val="00767336"/>
    <w:rsid w:val="0076786A"/>
    <w:rsid w:val="0077179C"/>
    <w:rsid w:val="007724AE"/>
    <w:rsid w:val="00772577"/>
    <w:rsid w:val="00772BC3"/>
    <w:rsid w:val="007736D3"/>
    <w:rsid w:val="007740CC"/>
    <w:rsid w:val="0077462B"/>
    <w:rsid w:val="007765DF"/>
    <w:rsid w:val="00776A5A"/>
    <w:rsid w:val="00776F8C"/>
    <w:rsid w:val="0078083C"/>
    <w:rsid w:val="00780C44"/>
    <w:rsid w:val="0078211B"/>
    <w:rsid w:val="00782949"/>
    <w:rsid w:val="00782A74"/>
    <w:rsid w:val="007835B9"/>
    <w:rsid w:val="00784E94"/>
    <w:rsid w:val="007859DB"/>
    <w:rsid w:val="00786480"/>
    <w:rsid w:val="007875EA"/>
    <w:rsid w:val="00791E9C"/>
    <w:rsid w:val="00792008"/>
    <w:rsid w:val="007923CC"/>
    <w:rsid w:val="00792913"/>
    <w:rsid w:val="00792AF8"/>
    <w:rsid w:val="00792B96"/>
    <w:rsid w:val="0079422E"/>
    <w:rsid w:val="0079565D"/>
    <w:rsid w:val="0079573C"/>
    <w:rsid w:val="00796683"/>
    <w:rsid w:val="00796FBC"/>
    <w:rsid w:val="0079732E"/>
    <w:rsid w:val="007A25DB"/>
    <w:rsid w:val="007A343B"/>
    <w:rsid w:val="007A3F2F"/>
    <w:rsid w:val="007A467C"/>
    <w:rsid w:val="007A574E"/>
    <w:rsid w:val="007A627E"/>
    <w:rsid w:val="007A63CF"/>
    <w:rsid w:val="007A6BB5"/>
    <w:rsid w:val="007A6E95"/>
    <w:rsid w:val="007A71BD"/>
    <w:rsid w:val="007A7B09"/>
    <w:rsid w:val="007B029A"/>
    <w:rsid w:val="007B1309"/>
    <w:rsid w:val="007B21C3"/>
    <w:rsid w:val="007B2803"/>
    <w:rsid w:val="007B3D7F"/>
    <w:rsid w:val="007B3E8B"/>
    <w:rsid w:val="007B50E7"/>
    <w:rsid w:val="007B76EB"/>
    <w:rsid w:val="007B7B62"/>
    <w:rsid w:val="007B7D9D"/>
    <w:rsid w:val="007C004F"/>
    <w:rsid w:val="007C0D79"/>
    <w:rsid w:val="007C377D"/>
    <w:rsid w:val="007C3920"/>
    <w:rsid w:val="007C5155"/>
    <w:rsid w:val="007C538E"/>
    <w:rsid w:val="007C542A"/>
    <w:rsid w:val="007C58E0"/>
    <w:rsid w:val="007C6440"/>
    <w:rsid w:val="007C6DCE"/>
    <w:rsid w:val="007C7786"/>
    <w:rsid w:val="007D2090"/>
    <w:rsid w:val="007D28BF"/>
    <w:rsid w:val="007D516D"/>
    <w:rsid w:val="007D5497"/>
    <w:rsid w:val="007D6A84"/>
    <w:rsid w:val="007D6C00"/>
    <w:rsid w:val="007D7461"/>
    <w:rsid w:val="007D7A18"/>
    <w:rsid w:val="007E0290"/>
    <w:rsid w:val="007E04D7"/>
    <w:rsid w:val="007E07BB"/>
    <w:rsid w:val="007E0ACC"/>
    <w:rsid w:val="007E16DE"/>
    <w:rsid w:val="007E1B65"/>
    <w:rsid w:val="007E1C32"/>
    <w:rsid w:val="007E1E41"/>
    <w:rsid w:val="007E306A"/>
    <w:rsid w:val="007E3317"/>
    <w:rsid w:val="007E3D09"/>
    <w:rsid w:val="007E466B"/>
    <w:rsid w:val="007E47F2"/>
    <w:rsid w:val="007E52E3"/>
    <w:rsid w:val="007E5DCF"/>
    <w:rsid w:val="007E6136"/>
    <w:rsid w:val="007E63C3"/>
    <w:rsid w:val="007E6826"/>
    <w:rsid w:val="007E6B2C"/>
    <w:rsid w:val="007E7719"/>
    <w:rsid w:val="007E7B78"/>
    <w:rsid w:val="007F0F7A"/>
    <w:rsid w:val="007F17F1"/>
    <w:rsid w:val="007F26F2"/>
    <w:rsid w:val="007F2749"/>
    <w:rsid w:val="007F2C00"/>
    <w:rsid w:val="007F3164"/>
    <w:rsid w:val="007F3D85"/>
    <w:rsid w:val="007F4254"/>
    <w:rsid w:val="007F4362"/>
    <w:rsid w:val="007F5460"/>
    <w:rsid w:val="007F55A0"/>
    <w:rsid w:val="007F576E"/>
    <w:rsid w:val="007F6B60"/>
    <w:rsid w:val="007F7702"/>
    <w:rsid w:val="007F7B88"/>
    <w:rsid w:val="007F7BA5"/>
    <w:rsid w:val="007F7CE5"/>
    <w:rsid w:val="0080159F"/>
    <w:rsid w:val="008017CC"/>
    <w:rsid w:val="00804475"/>
    <w:rsid w:val="00804750"/>
    <w:rsid w:val="00805563"/>
    <w:rsid w:val="00805B55"/>
    <w:rsid w:val="00805BD9"/>
    <w:rsid w:val="0080604F"/>
    <w:rsid w:val="00806911"/>
    <w:rsid w:val="00807083"/>
    <w:rsid w:val="0080771B"/>
    <w:rsid w:val="008104A1"/>
    <w:rsid w:val="00811FE5"/>
    <w:rsid w:val="0081275C"/>
    <w:rsid w:val="00813488"/>
    <w:rsid w:val="008134DA"/>
    <w:rsid w:val="008137D3"/>
    <w:rsid w:val="00813DFE"/>
    <w:rsid w:val="00815EAB"/>
    <w:rsid w:val="0081613F"/>
    <w:rsid w:val="00816ECB"/>
    <w:rsid w:val="00817A75"/>
    <w:rsid w:val="00820B74"/>
    <w:rsid w:val="00821487"/>
    <w:rsid w:val="008226F5"/>
    <w:rsid w:val="008242C9"/>
    <w:rsid w:val="008247DB"/>
    <w:rsid w:val="0082545E"/>
    <w:rsid w:val="00825B52"/>
    <w:rsid w:val="00825D05"/>
    <w:rsid w:val="0082616C"/>
    <w:rsid w:val="00826B13"/>
    <w:rsid w:val="00827EE6"/>
    <w:rsid w:val="00830273"/>
    <w:rsid w:val="0083059B"/>
    <w:rsid w:val="008314A3"/>
    <w:rsid w:val="008333F0"/>
    <w:rsid w:val="00833BAB"/>
    <w:rsid w:val="008347A5"/>
    <w:rsid w:val="008358D0"/>
    <w:rsid w:val="008372B3"/>
    <w:rsid w:val="00837550"/>
    <w:rsid w:val="0083773F"/>
    <w:rsid w:val="008412DD"/>
    <w:rsid w:val="00843C87"/>
    <w:rsid w:val="00844C0E"/>
    <w:rsid w:val="00844D79"/>
    <w:rsid w:val="00845656"/>
    <w:rsid w:val="00845B09"/>
    <w:rsid w:val="008469BE"/>
    <w:rsid w:val="00847121"/>
    <w:rsid w:val="00850D31"/>
    <w:rsid w:val="008515A1"/>
    <w:rsid w:val="008531D8"/>
    <w:rsid w:val="00853654"/>
    <w:rsid w:val="008539F4"/>
    <w:rsid w:val="008544E7"/>
    <w:rsid w:val="00854BE3"/>
    <w:rsid w:val="008551F2"/>
    <w:rsid w:val="0085604F"/>
    <w:rsid w:val="008561FF"/>
    <w:rsid w:val="00861952"/>
    <w:rsid w:val="00861C44"/>
    <w:rsid w:val="008624AC"/>
    <w:rsid w:val="00863139"/>
    <w:rsid w:val="008639ED"/>
    <w:rsid w:val="00863CF1"/>
    <w:rsid w:val="00864DD6"/>
    <w:rsid w:val="00866470"/>
    <w:rsid w:val="00867818"/>
    <w:rsid w:val="008714A4"/>
    <w:rsid w:val="008717AA"/>
    <w:rsid w:val="008724B9"/>
    <w:rsid w:val="00872926"/>
    <w:rsid w:val="00873235"/>
    <w:rsid w:val="00873269"/>
    <w:rsid w:val="00873A27"/>
    <w:rsid w:val="00873EEA"/>
    <w:rsid w:val="008750BA"/>
    <w:rsid w:val="00875261"/>
    <w:rsid w:val="008764BB"/>
    <w:rsid w:val="008766F9"/>
    <w:rsid w:val="00877C65"/>
    <w:rsid w:val="008801EA"/>
    <w:rsid w:val="00880EE2"/>
    <w:rsid w:val="00881CA1"/>
    <w:rsid w:val="008828A9"/>
    <w:rsid w:val="008828BF"/>
    <w:rsid w:val="00883B54"/>
    <w:rsid w:val="00883CFB"/>
    <w:rsid w:val="00884A0E"/>
    <w:rsid w:val="00886461"/>
    <w:rsid w:val="00886639"/>
    <w:rsid w:val="008879F6"/>
    <w:rsid w:val="00887D3E"/>
    <w:rsid w:val="00890E21"/>
    <w:rsid w:val="00892165"/>
    <w:rsid w:val="00892469"/>
    <w:rsid w:val="00892FB1"/>
    <w:rsid w:val="0089308D"/>
    <w:rsid w:val="008935F4"/>
    <w:rsid w:val="00893A6A"/>
    <w:rsid w:val="00895023"/>
    <w:rsid w:val="0089504E"/>
    <w:rsid w:val="00895712"/>
    <w:rsid w:val="00895F8C"/>
    <w:rsid w:val="0089658B"/>
    <w:rsid w:val="00896845"/>
    <w:rsid w:val="00897CB6"/>
    <w:rsid w:val="00897CC1"/>
    <w:rsid w:val="008A0368"/>
    <w:rsid w:val="008A1DCF"/>
    <w:rsid w:val="008A2E1D"/>
    <w:rsid w:val="008A402D"/>
    <w:rsid w:val="008A491A"/>
    <w:rsid w:val="008A51E5"/>
    <w:rsid w:val="008A5C9C"/>
    <w:rsid w:val="008A6D59"/>
    <w:rsid w:val="008A6F70"/>
    <w:rsid w:val="008A77E4"/>
    <w:rsid w:val="008B045F"/>
    <w:rsid w:val="008B173B"/>
    <w:rsid w:val="008B1A8F"/>
    <w:rsid w:val="008B2AFE"/>
    <w:rsid w:val="008B338B"/>
    <w:rsid w:val="008B36F5"/>
    <w:rsid w:val="008B3D38"/>
    <w:rsid w:val="008B3DDF"/>
    <w:rsid w:val="008B4C93"/>
    <w:rsid w:val="008B5F71"/>
    <w:rsid w:val="008B6472"/>
    <w:rsid w:val="008B6CCF"/>
    <w:rsid w:val="008B720B"/>
    <w:rsid w:val="008B72CC"/>
    <w:rsid w:val="008B76A2"/>
    <w:rsid w:val="008B7A84"/>
    <w:rsid w:val="008B7FF9"/>
    <w:rsid w:val="008C0906"/>
    <w:rsid w:val="008C0BDB"/>
    <w:rsid w:val="008C0FB9"/>
    <w:rsid w:val="008C1753"/>
    <w:rsid w:val="008C29C5"/>
    <w:rsid w:val="008C4242"/>
    <w:rsid w:val="008C428B"/>
    <w:rsid w:val="008C436D"/>
    <w:rsid w:val="008C4939"/>
    <w:rsid w:val="008C4AD6"/>
    <w:rsid w:val="008C55B4"/>
    <w:rsid w:val="008C6400"/>
    <w:rsid w:val="008C7A49"/>
    <w:rsid w:val="008C7DDD"/>
    <w:rsid w:val="008C7E6C"/>
    <w:rsid w:val="008D024B"/>
    <w:rsid w:val="008D08F5"/>
    <w:rsid w:val="008D331D"/>
    <w:rsid w:val="008D39A4"/>
    <w:rsid w:val="008D3B1D"/>
    <w:rsid w:val="008D4C62"/>
    <w:rsid w:val="008D51D2"/>
    <w:rsid w:val="008D5ED8"/>
    <w:rsid w:val="008D668D"/>
    <w:rsid w:val="008D7208"/>
    <w:rsid w:val="008D7378"/>
    <w:rsid w:val="008D76D5"/>
    <w:rsid w:val="008D7C0C"/>
    <w:rsid w:val="008D7D82"/>
    <w:rsid w:val="008E02C0"/>
    <w:rsid w:val="008E0B6C"/>
    <w:rsid w:val="008E0EF4"/>
    <w:rsid w:val="008E233F"/>
    <w:rsid w:val="008E2CE9"/>
    <w:rsid w:val="008E4C65"/>
    <w:rsid w:val="008E575F"/>
    <w:rsid w:val="008E5D94"/>
    <w:rsid w:val="008E5FF5"/>
    <w:rsid w:val="008E628E"/>
    <w:rsid w:val="008E6DB2"/>
    <w:rsid w:val="008E6DDE"/>
    <w:rsid w:val="008E7136"/>
    <w:rsid w:val="008F0713"/>
    <w:rsid w:val="008F0D36"/>
    <w:rsid w:val="008F14B1"/>
    <w:rsid w:val="008F2399"/>
    <w:rsid w:val="008F2C25"/>
    <w:rsid w:val="008F2EB4"/>
    <w:rsid w:val="008F3B6E"/>
    <w:rsid w:val="008F3BA2"/>
    <w:rsid w:val="008F3DE8"/>
    <w:rsid w:val="008F4274"/>
    <w:rsid w:val="008F54B3"/>
    <w:rsid w:val="008F6DF4"/>
    <w:rsid w:val="008F6EEA"/>
    <w:rsid w:val="008F709B"/>
    <w:rsid w:val="008F7B38"/>
    <w:rsid w:val="00903388"/>
    <w:rsid w:val="00903499"/>
    <w:rsid w:val="00904943"/>
    <w:rsid w:val="00904F9A"/>
    <w:rsid w:val="0090581D"/>
    <w:rsid w:val="00906924"/>
    <w:rsid w:val="00911E28"/>
    <w:rsid w:val="00912597"/>
    <w:rsid w:val="0091294F"/>
    <w:rsid w:val="00912D47"/>
    <w:rsid w:val="00912D6C"/>
    <w:rsid w:val="00912F98"/>
    <w:rsid w:val="00913EB8"/>
    <w:rsid w:val="0091521A"/>
    <w:rsid w:val="0091545C"/>
    <w:rsid w:val="00917678"/>
    <w:rsid w:val="00920886"/>
    <w:rsid w:val="00921F1D"/>
    <w:rsid w:val="009228A3"/>
    <w:rsid w:val="009230DF"/>
    <w:rsid w:val="00923786"/>
    <w:rsid w:val="00924A62"/>
    <w:rsid w:val="00924EB1"/>
    <w:rsid w:val="00924FC2"/>
    <w:rsid w:val="009253D8"/>
    <w:rsid w:val="00926538"/>
    <w:rsid w:val="00926D44"/>
    <w:rsid w:val="0092775F"/>
    <w:rsid w:val="009303F2"/>
    <w:rsid w:val="00930869"/>
    <w:rsid w:val="00930E8A"/>
    <w:rsid w:val="0093168A"/>
    <w:rsid w:val="00932596"/>
    <w:rsid w:val="00932E05"/>
    <w:rsid w:val="00933031"/>
    <w:rsid w:val="009333C5"/>
    <w:rsid w:val="0093411D"/>
    <w:rsid w:val="009347DF"/>
    <w:rsid w:val="00934998"/>
    <w:rsid w:val="009358FB"/>
    <w:rsid w:val="0093782C"/>
    <w:rsid w:val="00937DF5"/>
    <w:rsid w:val="00940CB6"/>
    <w:rsid w:val="00940D9B"/>
    <w:rsid w:val="0094117C"/>
    <w:rsid w:val="009414FF"/>
    <w:rsid w:val="00941992"/>
    <w:rsid w:val="00945642"/>
    <w:rsid w:val="009471A7"/>
    <w:rsid w:val="009471BB"/>
    <w:rsid w:val="0094728E"/>
    <w:rsid w:val="00947701"/>
    <w:rsid w:val="009504BA"/>
    <w:rsid w:val="00950CEB"/>
    <w:rsid w:val="00952E6D"/>
    <w:rsid w:val="00953E75"/>
    <w:rsid w:val="00954D74"/>
    <w:rsid w:val="00955A19"/>
    <w:rsid w:val="00956DD7"/>
    <w:rsid w:val="00956E54"/>
    <w:rsid w:val="009577BC"/>
    <w:rsid w:val="00957D5A"/>
    <w:rsid w:val="00961A2D"/>
    <w:rsid w:val="00961F63"/>
    <w:rsid w:val="00962735"/>
    <w:rsid w:val="009630A2"/>
    <w:rsid w:val="009636DE"/>
    <w:rsid w:val="00963773"/>
    <w:rsid w:val="00963DC6"/>
    <w:rsid w:val="00964254"/>
    <w:rsid w:val="00964295"/>
    <w:rsid w:val="00966596"/>
    <w:rsid w:val="0097047F"/>
    <w:rsid w:val="00971101"/>
    <w:rsid w:val="00971583"/>
    <w:rsid w:val="00973C3C"/>
    <w:rsid w:val="0097446C"/>
    <w:rsid w:val="0097454A"/>
    <w:rsid w:val="0097497C"/>
    <w:rsid w:val="00975047"/>
    <w:rsid w:val="00976DAF"/>
    <w:rsid w:val="0098008E"/>
    <w:rsid w:val="00980293"/>
    <w:rsid w:val="00980F96"/>
    <w:rsid w:val="0098173A"/>
    <w:rsid w:val="00982CD7"/>
    <w:rsid w:val="00982E11"/>
    <w:rsid w:val="0098371F"/>
    <w:rsid w:val="00983D6F"/>
    <w:rsid w:val="00984401"/>
    <w:rsid w:val="009847EA"/>
    <w:rsid w:val="00985DB8"/>
    <w:rsid w:val="00985E19"/>
    <w:rsid w:val="0098740D"/>
    <w:rsid w:val="00992218"/>
    <w:rsid w:val="009942D0"/>
    <w:rsid w:val="00994783"/>
    <w:rsid w:val="00994788"/>
    <w:rsid w:val="009947CA"/>
    <w:rsid w:val="00995404"/>
    <w:rsid w:val="00995CA8"/>
    <w:rsid w:val="00997604"/>
    <w:rsid w:val="0099796B"/>
    <w:rsid w:val="009A1088"/>
    <w:rsid w:val="009A173C"/>
    <w:rsid w:val="009A2830"/>
    <w:rsid w:val="009A44A5"/>
    <w:rsid w:val="009A4C9F"/>
    <w:rsid w:val="009A5778"/>
    <w:rsid w:val="009A6914"/>
    <w:rsid w:val="009B12DA"/>
    <w:rsid w:val="009B19C0"/>
    <w:rsid w:val="009B3188"/>
    <w:rsid w:val="009B3B6B"/>
    <w:rsid w:val="009B4710"/>
    <w:rsid w:val="009B4D21"/>
    <w:rsid w:val="009B4E25"/>
    <w:rsid w:val="009B51DB"/>
    <w:rsid w:val="009B647B"/>
    <w:rsid w:val="009B6B33"/>
    <w:rsid w:val="009C0F9A"/>
    <w:rsid w:val="009C15F6"/>
    <w:rsid w:val="009C1BEF"/>
    <w:rsid w:val="009C2A34"/>
    <w:rsid w:val="009C2AE3"/>
    <w:rsid w:val="009C2B5F"/>
    <w:rsid w:val="009C2E35"/>
    <w:rsid w:val="009C3014"/>
    <w:rsid w:val="009C3162"/>
    <w:rsid w:val="009C37B0"/>
    <w:rsid w:val="009C5502"/>
    <w:rsid w:val="009C5FD5"/>
    <w:rsid w:val="009C656C"/>
    <w:rsid w:val="009C678B"/>
    <w:rsid w:val="009C787F"/>
    <w:rsid w:val="009D04EE"/>
    <w:rsid w:val="009D0DE1"/>
    <w:rsid w:val="009D2246"/>
    <w:rsid w:val="009D2524"/>
    <w:rsid w:val="009D3F19"/>
    <w:rsid w:val="009D40DC"/>
    <w:rsid w:val="009D475A"/>
    <w:rsid w:val="009D659E"/>
    <w:rsid w:val="009D7820"/>
    <w:rsid w:val="009D7D68"/>
    <w:rsid w:val="009D7EBE"/>
    <w:rsid w:val="009E031E"/>
    <w:rsid w:val="009E03FA"/>
    <w:rsid w:val="009E17FD"/>
    <w:rsid w:val="009E1F84"/>
    <w:rsid w:val="009E2636"/>
    <w:rsid w:val="009E32B7"/>
    <w:rsid w:val="009E40B9"/>
    <w:rsid w:val="009E654F"/>
    <w:rsid w:val="009E7550"/>
    <w:rsid w:val="009E79EE"/>
    <w:rsid w:val="009E7CBA"/>
    <w:rsid w:val="009F189E"/>
    <w:rsid w:val="009F216A"/>
    <w:rsid w:val="009F2980"/>
    <w:rsid w:val="009F2F2C"/>
    <w:rsid w:val="009F505F"/>
    <w:rsid w:val="009F52C2"/>
    <w:rsid w:val="009F617B"/>
    <w:rsid w:val="009F6335"/>
    <w:rsid w:val="009F6E54"/>
    <w:rsid w:val="009F6F26"/>
    <w:rsid w:val="009F72F2"/>
    <w:rsid w:val="00A000CE"/>
    <w:rsid w:val="00A00205"/>
    <w:rsid w:val="00A007AC"/>
    <w:rsid w:val="00A009D4"/>
    <w:rsid w:val="00A017EF"/>
    <w:rsid w:val="00A02EDC"/>
    <w:rsid w:val="00A030BE"/>
    <w:rsid w:val="00A04ADB"/>
    <w:rsid w:val="00A04D98"/>
    <w:rsid w:val="00A07CB1"/>
    <w:rsid w:val="00A07F22"/>
    <w:rsid w:val="00A10647"/>
    <w:rsid w:val="00A117CF"/>
    <w:rsid w:val="00A11A17"/>
    <w:rsid w:val="00A11C09"/>
    <w:rsid w:val="00A1210F"/>
    <w:rsid w:val="00A129AA"/>
    <w:rsid w:val="00A12AC2"/>
    <w:rsid w:val="00A12BDA"/>
    <w:rsid w:val="00A14394"/>
    <w:rsid w:val="00A14AB4"/>
    <w:rsid w:val="00A154A4"/>
    <w:rsid w:val="00A15638"/>
    <w:rsid w:val="00A15E7E"/>
    <w:rsid w:val="00A16FCE"/>
    <w:rsid w:val="00A20CE6"/>
    <w:rsid w:val="00A212DF"/>
    <w:rsid w:val="00A213D6"/>
    <w:rsid w:val="00A21548"/>
    <w:rsid w:val="00A21854"/>
    <w:rsid w:val="00A225BF"/>
    <w:rsid w:val="00A2392B"/>
    <w:rsid w:val="00A243FD"/>
    <w:rsid w:val="00A24A7F"/>
    <w:rsid w:val="00A24CC2"/>
    <w:rsid w:val="00A24CE4"/>
    <w:rsid w:val="00A24D24"/>
    <w:rsid w:val="00A2635A"/>
    <w:rsid w:val="00A26C80"/>
    <w:rsid w:val="00A27180"/>
    <w:rsid w:val="00A30495"/>
    <w:rsid w:val="00A30B54"/>
    <w:rsid w:val="00A31735"/>
    <w:rsid w:val="00A3198D"/>
    <w:rsid w:val="00A337BF"/>
    <w:rsid w:val="00A340C7"/>
    <w:rsid w:val="00A35EB9"/>
    <w:rsid w:val="00A36C88"/>
    <w:rsid w:val="00A4195E"/>
    <w:rsid w:val="00A41CE3"/>
    <w:rsid w:val="00A429B6"/>
    <w:rsid w:val="00A42CC5"/>
    <w:rsid w:val="00A43EEE"/>
    <w:rsid w:val="00A4566A"/>
    <w:rsid w:val="00A4613C"/>
    <w:rsid w:val="00A467D4"/>
    <w:rsid w:val="00A46C8F"/>
    <w:rsid w:val="00A5045A"/>
    <w:rsid w:val="00A5048C"/>
    <w:rsid w:val="00A50D2F"/>
    <w:rsid w:val="00A50F65"/>
    <w:rsid w:val="00A51A24"/>
    <w:rsid w:val="00A5249D"/>
    <w:rsid w:val="00A524B9"/>
    <w:rsid w:val="00A5349C"/>
    <w:rsid w:val="00A53F73"/>
    <w:rsid w:val="00A54331"/>
    <w:rsid w:val="00A54825"/>
    <w:rsid w:val="00A5492D"/>
    <w:rsid w:val="00A54A46"/>
    <w:rsid w:val="00A55755"/>
    <w:rsid w:val="00A601B9"/>
    <w:rsid w:val="00A605E9"/>
    <w:rsid w:val="00A60B3B"/>
    <w:rsid w:val="00A611FC"/>
    <w:rsid w:val="00A619D2"/>
    <w:rsid w:val="00A61CF7"/>
    <w:rsid w:val="00A62C7E"/>
    <w:rsid w:val="00A634CA"/>
    <w:rsid w:val="00A63520"/>
    <w:rsid w:val="00A637C7"/>
    <w:rsid w:val="00A63F4E"/>
    <w:rsid w:val="00A642E1"/>
    <w:rsid w:val="00A64636"/>
    <w:rsid w:val="00A64F0B"/>
    <w:rsid w:val="00A658A8"/>
    <w:rsid w:val="00A6681A"/>
    <w:rsid w:val="00A6704B"/>
    <w:rsid w:val="00A70757"/>
    <w:rsid w:val="00A70DC4"/>
    <w:rsid w:val="00A70E1F"/>
    <w:rsid w:val="00A71440"/>
    <w:rsid w:val="00A7161B"/>
    <w:rsid w:val="00A72CBB"/>
    <w:rsid w:val="00A73682"/>
    <w:rsid w:val="00A737E7"/>
    <w:rsid w:val="00A73B6D"/>
    <w:rsid w:val="00A754A5"/>
    <w:rsid w:val="00A765DE"/>
    <w:rsid w:val="00A76666"/>
    <w:rsid w:val="00A8056C"/>
    <w:rsid w:val="00A805C9"/>
    <w:rsid w:val="00A8061A"/>
    <w:rsid w:val="00A82501"/>
    <w:rsid w:val="00A83212"/>
    <w:rsid w:val="00A832D7"/>
    <w:rsid w:val="00A8427F"/>
    <w:rsid w:val="00A84C13"/>
    <w:rsid w:val="00A85C10"/>
    <w:rsid w:val="00A86014"/>
    <w:rsid w:val="00A869BE"/>
    <w:rsid w:val="00A8714F"/>
    <w:rsid w:val="00A87341"/>
    <w:rsid w:val="00A908B6"/>
    <w:rsid w:val="00A90A4E"/>
    <w:rsid w:val="00A90B4A"/>
    <w:rsid w:val="00A90D64"/>
    <w:rsid w:val="00A91508"/>
    <w:rsid w:val="00A91C02"/>
    <w:rsid w:val="00A91D3F"/>
    <w:rsid w:val="00A91F9D"/>
    <w:rsid w:val="00A921EF"/>
    <w:rsid w:val="00A925E2"/>
    <w:rsid w:val="00A93E81"/>
    <w:rsid w:val="00A95191"/>
    <w:rsid w:val="00A95787"/>
    <w:rsid w:val="00A97666"/>
    <w:rsid w:val="00A97F76"/>
    <w:rsid w:val="00AA053E"/>
    <w:rsid w:val="00AA09EB"/>
    <w:rsid w:val="00AA1FBE"/>
    <w:rsid w:val="00AA21AE"/>
    <w:rsid w:val="00AA3A54"/>
    <w:rsid w:val="00AA40CA"/>
    <w:rsid w:val="00AA792B"/>
    <w:rsid w:val="00AB02B2"/>
    <w:rsid w:val="00AB0E94"/>
    <w:rsid w:val="00AB1238"/>
    <w:rsid w:val="00AB135C"/>
    <w:rsid w:val="00AB1541"/>
    <w:rsid w:val="00AB1562"/>
    <w:rsid w:val="00AB15DF"/>
    <w:rsid w:val="00AB1610"/>
    <w:rsid w:val="00AB2298"/>
    <w:rsid w:val="00AB22BF"/>
    <w:rsid w:val="00AB33E0"/>
    <w:rsid w:val="00AB5819"/>
    <w:rsid w:val="00AB5997"/>
    <w:rsid w:val="00AB66F0"/>
    <w:rsid w:val="00AB6F97"/>
    <w:rsid w:val="00AB7021"/>
    <w:rsid w:val="00AC0B47"/>
    <w:rsid w:val="00AC0DD7"/>
    <w:rsid w:val="00AC198A"/>
    <w:rsid w:val="00AC1A60"/>
    <w:rsid w:val="00AC1FD6"/>
    <w:rsid w:val="00AC211D"/>
    <w:rsid w:val="00AC4B6E"/>
    <w:rsid w:val="00AC5476"/>
    <w:rsid w:val="00AC6955"/>
    <w:rsid w:val="00AC766E"/>
    <w:rsid w:val="00AD10A1"/>
    <w:rsid w:val="00AD13D8"/>
    <w:rsid w:val="00AD1487"/>
    <w:rsid w:val="00AD1DD7"/>
    <w:rsid w:val="00AD23D8"/>
    <w:rsid w:val="00AD396A"/>
    <w:rsid w:val="00AD45F2"/>
    <w:rsid w:val="00AD5986"/>
    <w:rsid w:val="00AD7187"/>
    <w:rsid w:val="00AD795D"/>
    <w:rsid w:val="00AD7975"/>
    <w:rsid w:val="00AD7D62"/>
    <w:rsid w:val="00AE10FB"/>
    <w:rsid w:val="00AE1733"/>
    <w:rsid w:val="00AE19DC"/>
    <w:rsid w:val="00AE20DE"/>
    <w:rsid w:val="00AE5144"/>
    <w:rsid w:val="00AE5748"/>
    <w:rsid w:val="00AE5C96"/>
    <w:rsid w:val="00AE7708"/>
    <w:rsid w:val="00AE7A98"/>
    <w:rsid w:val="00AE7E90"/>
    <w:rsid w:val="00AF09DF"/>
    <w:rsid w:val="00AF0FE0"/>
    <w:rsid w:val="00AF1472"/>
    <w:rsid w:val="00AF1C38"/>
    <w:rsid w:val="00AF2058"/>
    <w:rsid w:val="00AF362C"/>
    <w:rsid w:val="00AF3D29"/>
    <w:rsid w:val="00AF44B8"/>
    <w:rsid w:val="00AF56F0"/>
    <w:rsid w:val="00AF5BD8"/>
    <w:rsid w:val="00AF6296"/>
    <w:rsid w:val="00AF6BBB"/>
    <w:rsid w:val="00AF7B0B"/>
    <w:rsid w:val="00B00415"/>
    <w:rsid w:val="00B00CB5"/>
    <w:rsid w:val="00B014C3"/>
    <w:rsid w:val="00B01A55"/>
    <w:rsid w:val="00B01E86"/>
    <w:rsid w:val="00B04211"/>
    <w:rsid w:val="00B04E51"/>
    <w:rsid w:val="00B05223"/>
    <w:rsid w:val="00B056E6"/>
    <w:rsid w:val="00B05AB7"/>
    <w:rsid w:val="00B0749F"/>
    <w:rsid w:val="00B10B70"/>
    <w:rsid w:val="00B10C4B"/>
    <w:rsid w:val="00B11D2A"/>
    <w:rsid w:val="00B13E69"/>
    <w:rsid w:val="00B169FB"/>
    <w:rsid w:val="00B2033A"/>
    <w:rsid w:val="00B2090C"/>
    <w:rsid w:val="00B20FCF"/>
    <w:rsid w:val="00B2176F"/>
    <w:rsid w:val="00B21CF8"/>
    <w:rsid w:val="00B240A1"/>
    <w:rsid w:val="00B240E7"/>
    <w:rsid w:val="00B25323"/>
    <w:rsid w:val="00B2559E"/>
    <w:rsid w:val="00B25B38"/>
    <w:rsid w:val="00B26203"/>
    <w:rsid w:val="00B269D7"/>
    <w:rsid w:val="00B36305"/>
    <w:rsid w:val="00B365ED"/>
    <w:rsid w:val="00B36629"/>
    <w:rsid w:val="00B36EF8"/>
    <w:rsid w:val="00B37026"/>
    <w:rsid w:val="00B37292"/>
    <w:rsid w:val="00B4115C"/>
    <w:rsid w:val="00B41400"/>
    <w:rsid w:val="00B428D6"/>
    <w:rsid w:val="00B43700"/>
    <w:rsid w:val="00B43AAC"/>
    <w:rsid w:val="00B46236"/>
    <w:rsid w:val="00B466AF"/>
    <w:rsid w:val="00B46930"/>
    <w:rsid w:val="00B46FC3"/>
    <w:rsid w:val="00B47CA0"/>
    <w:rsid w:val="00B52227"/>
    <w:rsid w:val="00B529C1"/>
    <w:rsid w:val="00B53196"/>
    <w:rsid w:val="00B537CE"/>
    <w:rsid w:val="00B53D30"/>
    <w:rsid w:val="00B54584"/>
    <w:rsid w:val="00B547FE"/>
    <w:rsid w:val="00B549A7"/>
    <w:rsid w:val="00B55476"/>
    <w:rsid w:val="00B55C1C"/>
    <w:rsid w:val="00B60B55"/>
    <w:rsid w:val="00B61421"/>
    <w:rsid w:val="00B61441"/>
    <w:rsid w:val="00B61D80"/>
    <w:rsid w:val="00B620EE"/>
    <w:rsid w:val="00B63B89"/>
    <w:rsid w:val="00B63EAC"/>
    <w:rsid w:val="00B648DA"/>
    <w:rsid w:val="00B64D4D"/>
    <w:rsid w:val="00B64F17"/>
    <w:rsid w:val="00B64F4A"/>
    <w:rsid w:val="00B651C6"/>
    <w:rsid w:val="00B65C7C"/>
    <w:rsid w:val="00B662B0"/>
    <w:rsid w:val="00B678E0"/>
    <w:rsid w:val="00B70168"/>
    <w:rsid w:val="00B71466"/>
    <w:rsid w:val="00B7155E"/>
    <w:rsid w:val="00B7215B"/>
    <w:rsid w:val="00B7280B"/>
    <w:rsid w:val="00B72CAA"/>
    <w:rsid w:val="00B74F2D"/>
    <w:rsid w:val="00B778C5"/>
    <w:rsid w:val="00B77D0B"/>
    <w:rsid w:val="00B814ED"/>
    <w:rsid w:val="00B81A02"/>
    <w:rsid w:val="00B81DE4"/>
    <w:rsid w:val="00B82446"/>
    <w:rsid w:val="00B844E6"/>
    <w:rsid w:val="00B84650"/>
    <w:rsid w:val="00B851B6"/>
    <w:rsid w:val="00B85B7C"/>
    <w:rsid w:val="00B85CBA"/>
    <w:rsid w:val="00B86348"/>
    <w:rsid w:val="00B87576"/>
    <w:rsid w:val="00B8771E"/>
    <w:rsid w:val="00B9162E"/>
    <w:rsid w:val="00B9174D"/>
    <w:rsid w:val="00B91BA6"/>
    <w:rsid w:val="00B9292B"/>
    <w:rsid w:val="00B9293F"/>
    <w:rsid w:val="00B92CF7"/>
    <w:rsid w:val="00B92E42"/>
    <w:rsid w:val="00B92EED"/>
    <w:rsid w:val="00B9330D"/>
    <w:rsid w:val="00B938D5"/>
    <w:rsid w:val="00B94456"/>
    <w:rsid w:val="00B95596"/>
    <w:rsid w:val="00B96BC4"/>
    <w:rsid w:val="00B96EB5"/>
    <w:rsid w:val="00B97A18"/>
    <w:rsid w:val="00BA0478"/>
    <w:rsid w:val="00BA0769"/>
    <w:rsid w:val="00BA078E"/>
    <w:rsid w:val="00BA2512"/>
    <w:rsid w:val="00BA409F"/>
    <w:rsid w:val="00BA4226"/>
    <w:rsid w:val="00BA5121"/>
    <w:rsid w:val="00BA53A6"/>
    <w:rsid w:val="00BA5F6D"/>
    <w:rsid w:val="00BA66D7"/>
    <w:rsid w:val="00BA7339"/>
    <w:rsid w:val="00BA752D"/>
    <w:rsid w:val="00BB13D2"/>
    <w:rsid w:val="00BB2BAD"/>
    <w:rsid w:val="00BB2C68"/>
    <w:rsid w:val="00BB377F"/>
    <w:rsid w:val="00BB3E02"/>
    <w:rsid w:val="00BB4013"/>
    <w:rsid w:val="00BB7082"/>
    <w:rsid w:val="00BB7A3B"/>
    <w:rsid w:val="00BB7AE6"/>
    <w:rsid w:val="00BC131E"/>
    <w:rsid w:val="00BC24BC"/>
    <w:rsid w:val="00BC262F"/>
    <w:rsid w:val="00BC2E2B"/>
    <w:rsid w:val="00BC460C"/>
    <w:rsid w:val="00BC5421"/>
    <w:rsid w:val="00BC7294"/>
    <w:rsid w:val="00BD0074"/>
    <w:rsid w:val="00BD0D44"/>
    <w:rsid w:val="00BD1CDB"/>
    <w:rsid w:val="00BD3675"/>
    <w:rsid w:val="00BD3EBE"/>
    <w:rsid w:val="00BD5A44"/>
    <w:rsid w:val="00BD611C"/>
    <w:rsid w:val="00BD62C3"/>
    <w:rsid w:val="00BD66AD"/>
    <w:rsid w:val="00BD6DC5"/>
    <w:rsid w:val="00BD6E07"/>
    <w:rsid w:val="00BE2437"/>
    <w:rsid w:val="00BE28CE"/>
    <w:rsid w:val="00BE3587"/>
    <w:rsid w:val="00BE460D"/>
    <w:rsid w:val="00BF2D98"/>
    <w:rsid w:val="00BF4AF1"/>
    <w:rsid w:val="00BF4DA7"/>
    <w:rsid w:val="00BF5095"/>
    <w:rsid w:val="00BF5476"/>
    <w:rsid w:val="00BF551E"/>
    <w:rsid w:val="00BF5820"/>
    <w:rsid w:val="00BF5CA5"/>
    <w:rsid w:val="00BF6757"/>
    <w:rsid w:val="00BF6879"/>
    <w:rsid w:val="00BF6B14"/>
    <w:rsid w:val="00BF6F09"/>
    <w:rsid w:val="00BF7058"/>
    <w:rsid w:val="00BF7D29"/>
    <w:rsid w:val="00C00467"/>
    <w:rsid w:val="00C01CB2"/>
    <w:rsid w:val="00C025AA"/>
    <w:rsid w:val="00C031D7"/>
    <w:rsid w:val="00C03E0B"/>
    <w:rsid w:val="00C042FA"/>
    <w:rsid w:val="00C05CD1"/>
    <w:rsid w:val="00C061D5"/>
    <w:rsid w:val="00C07E2F"/>
    <w:rsid w:val="00C1135C"/>
    <w:rsid w:val="00C11433"/>
    <w:rsid w:val="00C1260E"/>
    <w:rsid w:val="00C12869"/>
    <w:rsid w:val="00C1464F"/>
    <w:rsid w:val="00C208F1"/>
    <w:rsid w:val="00C20DF3"/>
    <w:rsid w:val="00C2211B"/>
    <w:rsid w:val="00C22DA4"/>
    <w:rsid w:val="00C24247"/>
    <w:rsid w:val="00C24302"/>
    <w:rsid w:val="00C24D7E"/>
    <w:rsid w:val="00C24DE2"/>
    <w:rsid w:val="00C251AE"/>
    <w:rsid w:val="00C257F7"/>
    <w:rsid w:val="00C25B5D"/>
    <w:rsid w:val="00C26A45"/>
    <w:rsid w:val="00C2713E"/>
    <w:rsid w:val="00C27547"/>
    <w:rsid w:val="00C279F4"/>
    <w:rsid w:val="00C30561"/>
    <w:rsid w:val="00C30A6E"/>
    <w:rsid w:val="00C33805"/>
    <w:rsid w:val="00C33E99"/>
    <w:rsid w:val="00C365AC"/>
    <w:rsid w:val="00C36DE9"/>
    <w:rsid w:val="00C3744D"/>
    <w:rsid w:val="00C40B43"/>
    <w:rsid w:val="00C40B5B"/>
    <w:rsid w:val="00C410D5"/>
    <w:rsid w:val="00C4178B"/>
    <w:rsid w:val="00C41AEF"/>
    <w:rsid w:val="00C43B1B"/>
    <w:rsid w:val="00C45432"/>
    <w:rsid w:val="00C45637"/>
    <w:rsid w:val="00C47334"/>
    <w:rsid w:val="00C4735A"/>
    <w:rsid w:val="00C52006"/>
    <w:rsid w:val="00C52E0C"/>
    <w:rsid w:val="00C5325D"/>
    <w:rsid w:val="00C539E8"/>
    <w:rsid w:val="00C53A92"/>
    <w:rsid w:val="00C547F9"/>
    <w:rsid w:val="00C55450"/>
    <w:rsid w:val="00C55770"/>
    <w:rsid w:val="00C5581F"/>
    <w:rsid w:val="00C55A8B"/>
    <w:rsid w:val="00C564DA"/>
    <w:rsid w:val="00C56DDA"/>
    <w:rsid w:val="00C57620"/>
    <w:rsid w:val="00C62A08"/>
    <w:rsid w:val="00C636CB"/>
    <w:rsid w:val="00C63CA1"/>
    <w:rsid w:val="00C63EE5"/>
    <w:rsid w:val="00C63FC2"/>
    <w:rsid w:val="00C6524C"/>
    <w:rsid w:val="00C65471"/>
    <w:rsid w:val="00C65A2F"/>
    <w:rsid w:val="00C663EA"/>
    <w:rsid w:val="00C66F99"/>
    <w:rsid w:val="00C67553"/>
    <w:rsid w:val="00C67C14"/>
    <w:rsid w:val="00C70BE7"/>
    <w:rsid w:val="00C716B5"/>
    <w:rsid w:val="00C73670"/>
    <w:rsid w:val="00C7407A"/>
    <w:rsid w:val="00C7515D"/>
    <w:rsid w:val="00C761A6"/>
    <w:rsid w:val="00C77721"/>
    <w:rsid w:val="00C80D1D"/>
    <w:rsid w:val="00C81607"/>
    <w:rsid w:val="00C819FF"/>
    <w:rsid w:val="00C83315"/>
    <w:rsid w:val="00C83451"/>
    <w:rsid w:val="00C83C54"/>
    <w:rsid w:val="00C83DD2"/>
    <w:rsid w:val="00C843BF"/>
    <w:rsid w:val="00C86838"/>
    <w:rsid w:val="00C86F6C"/>
    <w:rsid w:val="00C87C47"/>
    <w:rsid w:val="00C903D1"/>
    <w:rsid w:val="00C90CB4"/>
    <w:rsid w:val="00C90D1C"/>
    <w:rsid w:val="00C918C8"/>
    <w:rsid w:val="00C91DBA"/>
    <w:rsid w:val="00C932BE"/>
    <w:rsid w:val="00C93827"/>
    <w:rsid w:val="00C93C0B"/>
    <w:rsid w:val="00C93E87"/>
    <w:rsid w:val="00C94A4B"/>
    <w:rsid w:val="00C94FA8"/>
    <w:rsid w:val="00C9501C"/>
    <w:rsid w:val="00C9535E"/>
    <w:rsid w:val="00C95778"/>
    <w:rsid w:val="00C96696"/>
    <w:rsid w:val="00C96A4B"/>
    <w:rsid w:val="00C96A88"/>
    <w:rsid w:val="00C97462"/>
    <w:rsid w:val="00C97AC3"/>
    <w:rsid w:val="00CA23CC"/>
    <w:rsid w:val="00CA26C6"/>
    <w:rsid w:val="00CA2C0A"/>
    <w:rsid w:val="00CA602C"/>
    <w:rsid w:val="00CA60B5"/>
    <w:rsid w:val="00CA77E0"/>
    <w:rsid w:val="00CB00BB"/>
    <w:rsid w:val="00CB01D6"/>
    <w:rsid w:val="00CB0D1A"/>
    <w:rsid w:val="00CB29DA"/>
    <w:rsid w:val="00CB3237"/>
    <w:rsid w:val="00CB38E5"/>
    <w:rsid w:val="00CB42FA"/>
    <w:rsid w:val="00CB465A"/>
    <w:rsid w:val="00CB578D"/>
    <w:rsid w:val="00CB5C4C"/>
    <w:rsid w:val="00CB5CC1"/>
    <w:rsid w:val="00CB64EC"/>
    <w:rsid w:val="00CB65B4"/>
    <w:rsid w:val="00CB7491"/>
    <w:rsid w:val="00CB770F"/>
    <w:rsid w:val="00CC0C04"/>
    <w:rsid w:val="00CC1F79"/>
    <w:rsid w:val="00CC44D6"/>
    <w:rsid w:val="00CC45B5"/>
    <w:rsid w:val="00CC4D08"/>
    <w:rsid w:val="00CC4EE6"/>
    <w:rsid w:val="00CC5D5F"/>
    <w:rsid w:val="00CC60E3"/>
    <w:rsid w:val="00CC6D6B"/>
    <w:rsid w:val="00CC74B6"/>
    <w:rsid w:val="00CC7F32"/>
    <w:rsid w:val="00CD02EC"/>
    <w:rsid w:val="00CD0549"/>
    <w:rsid w:val="00CD0B0B"/>
    <w:rsid w:val="00CD22B9"/>
    <w:rsid w:val="00CD3DC2"/>
    <w:rsid w:val="00CD42BB"/>
    <w:rsid w:val="00CD535B"/>
    <w:rsid w:val="00CD53AA"/>
    <w:rsid w:val="00CD5E5C"/>
    <w:rsid w:val="00CD608A"/>
    <w:rsid w:val="00CD6833"/>
    <w:rsid w:val="00CD6A7A"/>
    <w:rsid w:val="00CD6B8E"/>
    <w:rsid w:val="00CE0D9E"/>
    <w:rsid w:val="00CE3E6D"/>
    <w:rsid w:val="00CE49BA"/>
    <w:rsid w:val="00CE4A2B"/>
    <w:rsid w:val="00CE4ED7"/>
    <w:rsid w:val="00CE5133"/>
    <w:rsid w:val="00CE54DB"/>
    <w:rsid w:val="00CE5BF1"/>
    <w:rsid w:val="00CE61D5"/>
    <w:rsid w:val="00CE6669"/>
    <w:rsid w:val="00CE680E"/>
    <w:rsid w:val="00CE6DB8"/>
    <w:rsid w:val="00CE73A7"/>
    <w:rsid w:val="00CF031C"/>
    <w:rsid w:val="00CF2EE0"/>
    <w:rsid w:val="00CF3788"/>
    <w:rsid w:val="00CF3E73"/>
    <w:rsid w:val="00CF5278"/>
    <w:rsid w:val="00CF55D3"/>
    <w:rsid w:val="00CF5BC5"/>
    <w:rsid w:val="00CF5E8A"/>
    <w:rsid w:val="00CF68AA"/>
    <w:rsid w:val="00CF68E8"/>
    <w:rsid w:val="00D002E8"/>
    <w:rsid w:val="00D0132D"/>
    <w:rsid w:val="00D01DD4"/>
    <w:rsid w:val="00D02158"/>
    <w:rsid w:val="00D03775"/>
    <w:rsid w:val="00D03F8C"/>
    <w:rsid w:val="00D0599A"/>
    <w:rsid w:val="00D05D88"/>
    <w:rsid w:val="00D05FC3"/>
    <w:rsid w:val="00D07EBC"/>
    <w:rsid w:val="00D10592"/>
    <w:rsid w:val="00D11349"/>
    <w:rsid w:val="00D1422B"/>
    <w:rsid w:val="00D143A9"/>
    <w:rsid w:val="00D14AB1"/>
    <w:rsid w:val="00D153E0"/>
    <w:rsid w:val="00D158AC"/>
    <w:rsid w:val="00D1660A"/>
    <w:rsid w:val="00D21B70"/>
    <w:rsid w:val="00D22E21"/>
    <w:rsid w:val="00D23475"/>
    <w:rsid w:val="00D24204"/>
    <w:rsid w:val="00D246AA"/>
    <w:rsid w:val="00D24AE9"/>
    <w:rsid w:val="00D252E0"/>
    <w:rsid w:val="00D2530C"/>
    <w:rsid w:val="00D25B83"/>
    <w:rsid w:val="00D27097"/>
    <w:rsid w:val="00D27E2C"/>
    <w:rsid w:val="00D30766"/>
    <w:rsid w:val="00D30D84"/>
    <w:rsid w:val="00D31B83"/>
    <w:rsid w:val="00D322C2"/>
    <w:rsid w:val="00D32C82"/>
    <w:rsid w:val="00D334AE"/>
    <w:rsid w:val="00D34672"/>
    <w:rsid w:val="00D34973"/>
    <w:rsid w:val="00D35A2D"/>
    <w:rsid w:val="00D3738D"/>
    <w:rsid w:val="00D37705"/>
    <w:rsid w:val="00D37864"/>
    <w:rsid w:val="00D37F72"/>
    <w:rsid w:val="00D40A96"/>
    <w:rsid w:val="00D4103A"/>
    <w:rsid w:val="00D41688"/>
    <w:rsid w:val="00D423F8"/>
    <w:rsid w:val="00D42818"/>
    <w:rsid w:val="00D42E58"/>
    <w:rsid w:val="00D43642"/>
    <w:rsid w:val="00D43C56"/>
    <w:rsid w:val="00D442AC"/>
    <w:rsid w:val="00D44EDD"/>
    <w:rsid w:val="00D4588E"/>
    <w:rsid w:val="00D45FA2"/>
    <w:rsid w:val="00D461A4"/>
    <w:rsid w:val="00D46692"/>
    <w:rsid w:val="00D46C80"/>
    <w:rsid w:val="00D4773A"/>
    <w:rsid w:val="00D47F6F"/>
    <w:rsid w:val="00D50235"/>
    <w:rsid w:val="00D51940"/>
    <w:rsid w:val="00D51BC4"/>
    <w:rsid w:val="00D51ECD"/>
    <w:rsid w:val="00D529A9"/>
    <w:rsid w:val="00D530B2"/>
    <w:rsid w:val="00D54737"/>
    <w:rsid w:val="00D54A75"/>
    <w:rsid w:val="00D54B35"/>
    <w:rsid w:val="00D552CA"/>
    <w:rsid w:val="00D55FCC"/>
    <w:rsid w:val="00D562DA"/>
    <w:rsid w:val="00D56B11"/>
    <w:rsid w:val="00D57F9B"/>
    <w:rsid w:val="00D610A6"/>
    <w:rsid w:val="00D61859"/>
    <w:rsid w:val="00D6306C"/>
    <w:rsid w:val="00D6331C"/>
    <w:rsid w:val="00D640AE"/>
    <w:rsid w:val="00D6482F"/>
    <w:rsid w:val="00D64A6A"/>
    <w:rsid w:val="00D65133"/>
    <w:rsid w:val="00D65F20"/>
    <w:rsid w:val="00D6605E"/>
    <w:rsid w:val="00D660B2"/>
    <w:rsid w:val="00D66159"/>
    <w:rsid w:val="00D664F6"/>
    <w:rsid w:val="00D67521"/>
    <w:rsid w:val="00D67E28"/>
    <w:rsid w:val="00D7089C"/>
    <w:rsid w:val="00D70D09"/>
    <w:rsid w:val="00D722B1"/>
    <w:rsid w:val="00D73320"/>
    <w:rsid w:val="00D7523F"/>
    <w:rsid w:val="00D75A70"/>
    <w:rsid w:val="00D76FDF"/>
    <w:rsid w:val="00D7724E"/>
    <w:rsid w:val="00D772E4"/>
    <w:rsid w:val="00D77F29"/>
    <w:rsid w:val="00D80063"/>
    <w:rsid w:val="00D803B7"/>
    <w:rsid w:val="00D818BD"/>
    <w:rsid w:val="00D82082"/>
    <w:rsid w:val="00D84E71"/>
    <w:rsid w:val="00D85C97"/>
    <w:rsid w:val="00D86240"/>
    <w:rsid w:val="00D8643F"/>
    <w:rsid w:val="00D8656B"/>
    <w:rsid w:val="00D87FED"/>
    <w:rsid w:val="00D906B7"/>
    <w:rsid w:val="00D910F9"/>
    <w:rsid w:val="00D925AC"/>
    <w:rsid w:val="00D92602"/>
    <w:rsid w:val="00D93C9B"/>
    <w:rsid w:val="00D9511F"/>
    <w:rsid w:val="00D95E3F"/>
    <w:rsid w:val="00D964C9"/>
    <w:rsid w:val="00D973F3"/>
    <w:rsid w:val="00D97A97"/>
    <w:rsid w:val="00DA18ED"/>
    <w:rsid w:val="00DA23BD"/>
    <w:rsid w:val="00DA2536"/>
    <w:rsid w:val="00DA29D3"/>
    <w:rsid w:val="00DA2CAF"/>
    <w:rsid w:val="00DA3240"/>
    <w:rsid w:val="00DA3A56"/>
    <w:rsid w:val="00DA4607"/>
    <w:rsid w:val="00DA478D"/>
    <w:rsid w:val="00DA7602"/>
    <w:rsid w:val="00DA776B"/>
    <w:rsid w:val="00DA79F0"/>
    <w:rsid w:val="00DB16D9"/>
    <w:rsid w:val="00DB19A2"/>
    <w:rsid w:val="00DB3ABE"/>
    <w:rsid w:val="00DB41D3"/>
    <w:rsid w:val="00DB4771"/>
    <w:rsid w:val="00DB4B4F"/>
    <w:rsid w:val="00DB4FF2"/>
    <w:rsid w:val="00DB5362"/>
    <w:rsid w:val="00DB551D"/>
    <w:rsid w:val="00DB59AB"/>
    <w:rsid w:val="00DB64F3"/>
    <w:rsid w:val="00DB6E8A"/>
    <w:rsid w:val="00DB74D8"/>
    <w:rsid w:val="00DC332E"/>
    <w:rsid w:val="00DC4097"/>
    <w:rsid w:val="00DC666B"/>
    <w:rsid w:val="00DC7AC9"/>
    <w:rsid w:val="00DD0AE3"/>
    <w:rsid w:val="00DD3897"/>
    <w:rsid w:val="00DD3974"/>
    <w:rsid w:val="00DD3D4B"/>
    <w:rsid w:val="00DD6694"/>
    <w:rsid w:val="00DD7686"/>
    <w:rsid w:val="00DD7A0F"/>
    <w:rsid w:val="00DE068A"/>
    <w:rsid w:val="00DE0762"/>
    <w:rsid w:val="00DE1D0D"/>
    <w:rsid w:val="00DE1D4B"/>
    <w:rsid w:val="00DE1EF0"/>
    <w:rsid w:val="00DE2472"/>
    <w:rsid w:val="00DE38C7"/>
    <w:rsid w:val="00DE3D00"/>
    <w:rsid w:val="00DE47B9"/>
    <w:rsid w:val="00DE4CF5"/>
    <w:rsid w:val="00DE5243"/>
    <w:rsid w:val="00DE7FBD"/>
    <w:rsid w:val="00DF1408"/>
    <w:rsid w:val="00DF15CB"/>
    <w:rsid w:val="00DF1820"/>
    <w:rsid w:val="00DF2322"/>
    <w:rsid w:val="00DF2B9C"/>
    <w:rsid w:val="00DF34AB"/>
    <w:rsid w:val="00DF443E"/>
    <w:rsid w:val="00DF6ACB"/>
    <w:rsid w:val="00DF6B87"/>
    <w:rsid w:val="00E00608"/>
    <w:rsid w:val="00E00E32"/>
    <w:rsid w:val="00E011D6"/>
    <w:rsid w:val="00E01391"/>
    <w:rsid w:val="00E01F25"/>
    <w:rsid w:val="00E0317E"/>
    <w:rsid w:val="00E04108"/>
    <w:rsid w:val="00E04811"/>
    <w:rsid w:val="00E056D2"/>
    <w:rsid w:val="00E05CE1"/>
    <w:rsid w:val="00E05D1A"/>
    <w:rsid w:val="00E07C2F"/>
    <w:rsid w:val="00E104E3"/>
    <w:rsid w:val="00E1241D"/>
    <w:rsid w:val="00E1370C"/>
    <w:rsid w:val="00E13BB1"/>
    <w:rsid w:val="00E14090"/>
    <w:rsid w:val="00E141B9"/>
    <w:rsid w:val="00E14246"/>
    <w:rsid w:val="00E165BF"/>
    <w:rsid w:val="00E16DAD"/>
    <w:rsid w:val="00E16E88"/>
    <w:rsid w:val="00E16EDA"/>
    <w:rsid w:val="00E201A6"/>
    <w:rsid w:val="00E2144B"/>
    <w:rsid w:val="00E21B89"/>
    <w:rsid w:val="00E221D2"/>
    <w:rsid w:val="00E2235B"/>
    <w:rsid w:val="00E22E84"/>
    <w:rsid w:val="00E24515"/>
    <w:rsid w:val="00E2513B"/>
    <w:rsid w:val="00E25D35"/>
    <w:rsid w:val="00E26419"/>
    <w:rsid w:val="00E268E8"/>
    <w:rsid w:val="00E27053"/>
    <w:rsid w:val="00E2744E"/>
    <w:rsid w:val="00E27D31"/>
    <w:rsid w:val="00E301A1"/>
    <w:rsid w:val="00E30855"/>
    <w:rsid w:val="00E33F60"/>
    <w:rsid w:val="00E3676F"/>
    <w:rsid w:val="00E41993"/>
    <w:rsid w:val="00E41DC8"/>
    <w:rsid w:val="00E42673"/>
    <w:rsid w:val="00E4267E"/>
    <w:rsid w:val="00E42C88"/>
    <w:rsid w:val="00E42E5D"/>
    <w:rsid w:val="00E43089"/>
    <w:rsid w:val="00E4376B"/>
    <w:rsid w:val="00E43865"/>
    <w:rsid w:val="00E43B46"/>
    <w:rsid w:val="00E441F1"/>
    <w:rsid w:val="00E44DDA"/>
    <w:rsid w:val="00E450AE"/>
    <w:rsid w:val="00E455D6"/>
    <w:rsid w:val="00E45DE1"/>
    <w:rsid w:val="00E51DFB"/>
    <w:rsid w:val="00E52305"/>
    <w:rsid w:val="00E52DED"/>
    <w:rsid w:val="00E54159"/>
    <w:rsid w:val="00E54C33"/>
    <w:rsid w:val="00E54F96"/>
    <w:rsid w:val="00E55836"/>
    <w:rsid w:val="00E55D51"/>
    <w:rsid w:val="00E55E91"/>
    <w:rsid w:val="00E576C0"/>
    <w:rsid w:val="00E57B4F"/>
    <w:rsid w:val="00E62494"/>
    <w:rsid w:val="00E633E0"/>
    <w:rsid w:val="00E63AF5"/>
    <w:rsid w:val="00E63CF6"/>
    <w:rsid w:val="00E65770"/>
    <w:rsid w:val="00E66887"/>
    <w:rsid w:val="00E66DBF"/>
    <w:rsid w:val="00E6711B"/>
    <w:rsid w:val="00E671D5"/>
    <w:rsid w:val="00E67F14"/>
    <w:rsid w:val="00E700A4"/>
    <w:rsid w:val="00E7078C"/>
    <w:rsid w:val="00E716B3"/>
    <w:rsid w:val="00E73841"/>
    <w:rsid w:val="00E743FC"/>
    <w:rsid w:val="00E74767"/>
    <w:rsid w:val="00E7488E"/>
    <w:rsid w:val="00E74A3B"/>
    <w:rsid w:val="00E75319"/>
    <w:rsid w:val="00E761A4"/>
    <w:rsid w:val="00E76550"/>
    <w:rsid w:val="00E769EB"/>
    <w:rsid w:val="00E76F77"/>
    <w:rsid w:val="00E80A6D"/>
    <w:rsid w:val="00E80FA7"/>
    <w:rsid w:val="00E83084"/>
    <w:rsid w:val="00E83245"/>
    <w:rsid w:val="00E83DE1"/>
    <w:rsid w:val="00E840B3"/>
    <w:rsid w:val="00E84D9F"/>
    <w:rsid w:val="00E84EC4"/>
    <w:rsid w:val="00E850C4"/>
    <w:rsid w:val="00E8555E"/>
    <w:rsid w:val="00E859B5"/>
    <w:rsid w:val="00E85F8E"/>
    <w:rsid w:val="00E8601F"/>
    <w:rsid w:val="00E862D8"/>
    <w:rsid w:val="00E87790"/>
    <w:rsid w:val="00E90A99"/>
    <w:rsid w:val="00E91748"/>
    <w:rsid w:val="00E9269D"/>
    <w:rsid w:val="00E9271B"/>
    <w:rsid w:val="00E9275D"/>
    <w:rsid w:val="00E9298E"/>
    <w:rsid w:val="00E957BB"/>
    <w:rsid w:val="00E9685D"/>
    <w:rsid w:val="00E97F85"/>
    <w:rsid w:val="00EA0465"/>
    <w:rsid w:val="00EA0EB8"/>
    <w:rsid w:val="00EA109A"/>
    <w:rsid w:val="00EA1D38"/>
    <w:rsid w:val="00EA2FB5"/>
    <w:rsid w:val="00EA30BC"/>
    <w:rsid w:val="00EA3CFD"/>
    <w:rsid w:val="00EA3EC5"/>
    <w:rsid w:val="00EA4159"/>
    <w:rsid w:val="00EA505D"/>
    <w:rsid w:val="00EA5D4E"/>
    <w:rsid w:val="00EA62FF"/>
    <w:rsid w:val="00EA79E8"/>
    <w:rsid w:val="00EB1D10"/>
    <w:rsid w:val="00EB3110"/>
    <w:rsid w:val="00EB4C5E"/>
    <w:rsid w:val="00EB58C8"/>
    <w:rsid w:val="00EB6AE2"/>
    <w:rsid w:val="00EB78C1"/>
    <w:rsid w:val="00EB7B8D"/>
    <w:rsid w:val="00EB7BFD"/>
    <w:rsid w:val="00EC0780"/>
    <w:rsid w:val="00EC0B02"/>
    <w:rsid w:val="00EC0D6D"/>
    <w:rsid w:val="00EC100E"/>
    <w:rsid w:val="00EC27C7"/>
    <w:rsid w:val="00EC36F1"/>
    <w:rsid w:val="00EC4B54"/>
    <w:rsid w:val="00EC6410"/>
    <w:rsid w:val="00EC6E31"/>
    <w:rsid w:val="00EC700A"/>
    <w:rsid w:val="00EC746F"/>
    <w:rsid w:val="00EC799F"/>
    <w:rsid w:val="00ED2B6D"/>
    <w:rsid w:val="00ED3ABC"/>
    <w:rsid w:val="00ED4CFF"/>
    <w:rsid w:val="00ED53CB"/>
    <w:rsid w:val="00ED5EE1"/>
    <w:rsid w:val="00ED78E4"/>
    <w:rsid w:val="00EE0BD3"/>
    <w:rsid w:val="00EE1F9C"/>
    <w:rsid w:val="00EE2068"/>
    <w:rsid w:val="00EE391C"/>
    <w:rsid w:val="00EE5482"/>
    <w:rsid w:val="00EE5CE6"/>
    <w:rsid w:val="00EE675D"/>
    <w:rsid w:val="00EE7A42"/>
    <w:rsid w:val="00EF0180"/>
    <w:rsid w:val="00EF03AD"/>
    <w:rsid w:val="00EF2959"/>
    <w:rsid w:val="00EF2BD2"/>
    <w:rsid w:val="00EF2FDF"/>
    <w:rsid w:val="00EF45B9"/>
    <w:rsid w:val="00EF4FC8"/>
    <w:rsid w:val="00EF597D"/>
    <w:rsid w:val="00EF6987"/>
    <w:rsid w:val="00EF6A98"/>
    <w:rsid w:val="00F00299"/>
    <w:rsid w:val="00F01826"/>
    <w:rsid w:val="00F028D0"/>
    <w:rsid w:val="00F0326D"/>
    <w:rsid w:val="00F03D24"/>
    <w:rsid w:val="00F040B5"/>
    <w:rsid w:val="00F04C6E"/>
    <w:rsid w:val="00F0564D"/>
    <w:rsid w:val="00F05CFF"/>
    <w:rsid w:val="00F0668D"/>
    <w:rsid w:val="00F06B3E"/>
    <w:rsid w:val="00F103D5"/>
    <w:rsid w:val="00F10D4A"/>
    <w:rsid w:val="00F10D59"/>
    <w:rsid w:val="00F120F2"/>
    <w:rsid w:val="00F126E6"/>
    <w:rsid w:val="00F147AB"/>
    <w:rsid w:val="00F14A26"/>
    <w:rsid w:val="00F151DC"/>
    <w:rsid w:val="00F154BE"/>
    <w:rsid w:val="00F1561B"/>
    <w:rsid w:val="00F157CB"/>
    <w:rsid w:val="00F176DA"/>
    <w:rsid w:val="00F201BC"/>
    <w:rsid w:val="00F21B4A"/>
    <w:rsid w:val="00F24CDE"/>
    <w:rsid w:val="00F25C81"/>
    <w:rsid w:val="00F271B9"/>
    <w:rsid w:val="00F31283"/>
    <w:rsid w:val="00F313A3"/>
    <w:rsid w:val="00F31516"/>
    <w:rsid w:val="00F31A08"/>
    <w:rsid w:val="00F31E5B"/>
    <w:rsid w:val="00F31FD4"/>
    <w:rsid w:val="00F32882"/>
    <w:rsid w:val="00F33E46"/>
    <w:rsid w:val="00F3446D"/>
    <w:rsid w:val="00F346E5"/>
    <w:rsid w:val="00F354CA"/>
    <w:rsid w:val="00F36576"/>
    <w:rsid w:val="00F36897"/>
    <w:rsid w:val="00F36959"/>
    <w:rsid w:val="00F36BD1"/>
    <w:rsid w:val="00F36ECB"/>
    <w:rsid w:val="00F40FC5"/>
    <w:rsid w:val="00F41F9E"/>
    <w:rsid w:val="00F42E9C"/>
    <w:rsid w:val="00F4300C"/>
    <w:rsid w:val="00F43EA0"/>
    <w:rsid w:val="00F43FA1"/>
    <w:rsid w:val="00F46CBC"/>
    <w:rsid w:val="00F4712C"/>
    <w:rsid w:val="00F475CC"/>
    <w:rsid w:val="00F50166"/>
    <w:rsid w:val="00F502E8"/>
    <w:rsid w:val="00F50479"/>
    <w:rsid w:val="00F5086F"/>
    <w:rsid w:val="00F50D2E"/>
    <w:rsid w:val="00F5107C"/>
    <w:rsid w:val="00F51D14"/>
    <w:rsid w:val="00F53335"/>
    <w:rsid w:val="00F535AE"/>
    <w:rsid w:val="00F539C8"/>
    <w:rsid w:val="00F55145"/>
    <w:rsid w:val="00F56755"/>
    <w:rsid w:val="00F5698F"/>
    <w:rsid w:val="00F56E09"/>
    <w:rsid w:val="00F56F08"/>
    <w:rsid w:val="00F60D1A"/>
    <w:rsid w:val="00F60E17"/>
    <w:rsid w:val="00F60E62"/>
    <w:rsid w:val="00F61085"/>
    <w:rsid w:val="00F61591"/>
    <w:rsid w:val="00F61C11"/>
    <w:rsid w:val="00F62D1F"/>
    <w:rsid w:val="00F62D73"/>
    <w:rsid w:val="00F64737"/>
    <w:rsid w:val="00F64E8D"/>
    <w:rsid w:val="00F6540E"/>
    <w:rsid w:val="00F65846"/>
    <w:rsid w:val="00F65AD3"/>
    <w:rsid w:val="00F6629B"/>
    <w:rsid w:val="00F6657C"/>
    <w:rsid w:val="00F66CE3"/>
    <w:rsid w:val="00F67BF1"/>
    <w:rsid w:val="00F707A4"/>
    <w:rsid w:val="00F7201E"/>
    <w:rsid w:val="00F72292"/>
    <w:rsid w:val="00F72934"/>
    <w:rsid w:val="00F7344F"/>
    <w:rsid w:val="00F736D9"/>
    <w:rsid w:val="00F73755"/>
    <w:rsid w:val="00F73959"/>
    <w:rsid w:val="00F743AA"/>
    <w:rsid w:val="00F7492D"/>
    <w:rsid w:val="00F74F4E"/>
    <w:rsid w:val="00F74FE6"/>
    <w:rsid w:val="00F750F4"/>
    <w:rsid w:val="00F7587C"/>
    <w:rsid w:val="00F80909"/>
    <w:rsid w:val="00F8234C"/>
    <w:rsid w:val="00F833D6"/>
    <w:rsid w:val="00F83639"/>
    <w:rsid w:val="00F8556D"/>
    <w:rsid w:val="00F91A5E"/>
    <w:rsid w:val="00F93C12"/>
    <w:rsid w:val="00F95865"/>
    <w:rsid w:val="00F968E3"/>
    <w:rsid w:val="00F97FA2"/>
    <w:rsid w:val="00FA0172"/>
    <w:rsid w:val="00FA20A2"/>
    <w:rsid w:val="00FA2409"/>
    <w:rsid w:val="00FA2605"/>
    <w:rsid w:val="00FA2E85"/>
    <w:rsid w:val="00FA30DF"/>
    <w:rsid w:val="00FA374A"/>
    <w:rsid w:val="00FA3997"/>
    <w:rsid w:val="00FA40D4"/>
    <w:rsid w:val="00FA6D43"/>
    <w:rsid w:val="00FA79FD"/>
    <w:rsid w:val="00FB0EE5"/>
    <w:rsid w:val="00FB1586"/>
    <w:rsid w:val="00FB20CF"/>
    <w:rsid w:val="00FB32EB"/>
    <w:rsid w:val="00FB3BD8"/>
    <w:rsid w:val="00FB48DE"/>
    <w:rsid w:val="00FB50F8"/>
    <w:rsid w:val="00FB52F7"/>
    <w:rsid w:val="00FB6A91"/>
    <w:rsid w:val="00FB77AB"/>
    <w:rsid w:val="00FC0EBF"/>
    <w:rsid w:val="00FC3A46"/>
    <w:rsid w:val="00FC3B6E"/>
    <w:rsid w:val="00FC421C"/>
    <w:rsid w:val="00FC4350"/>
    <w:rsid w:val="00FC48B2"/>
    <w:rsid w:val="00FC4E55"/>
    <w:rsid w:val="00FC4E77"/>
    <w:rsid w:val="00FC5DCB"/>
    <w:rsid w:val="00FC624F"/>
    <w:rsid w:val="00FC6C47"/>
    <w:rsid w:val="00FC7DA5"/>
    <w:rsid w:val="00FC7EE5"/>
    <w:rsid w:val="00FD0323"/>
    <w:rsid w:val="00FD2558"/>
    <w:rsid w:val="00FD261D"/>
    <w:rsid w:val="00FD3E13"/>
    <w:rsid w:val="00FD400E"/>
    <w:rsid w:val="00FD40EB"/>
    <w:rsid w:val="00FD52DB"/>
    <w:rsid w:val="00FD5474"/>
    <w:rsid w:val="00FD645F"/>
    <w:rsid w:val="00FD67CB"/>
    <w:rsid w:val="00FD71E0"/>
    <w:rsid w:val="00FD7FD0"/>
    <w:rsid w:val="00FE08E8"/>
    <w:rsid w:val="00FE0BFD"/>
    <w:rsid w:val="00FE2A58"/>
    <w:rsid w:val="00FE2F27"/>
    <w:rsid w:val="00FE3CF6"/>
    <w:rsid w:val="00FE5BE0"/>
    <w:rsid w:val="00FE61EB"/>
    <w:rsid w:val="00FE6648"/>
    <w:rsid w:val="00FE707C"/>
    <w:rsid w:val="00FF0B0F"/>
    <w:rsid w:val="00FF0DE3"/>
    <w:rsid w:val="00FF18C8"/>
    <w:rsid w:val="00FF19AA"/>
    <w:rsid w:val="00FF1B15"/>
    <w:rsid w:val="00FF79B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81385"/>
  <w15:docId w15:val="{296343B8-7E42-447E-9934-0EF11C48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25E9F"/>
    <w:pPr>
      <w:spacing w:after="0" w:line="240" w:lineRule="auto"/>
    </w:pPr>
  </w:style>
  <w:style w:type="character" w:customStyle="1" w:styleId="NoSpacingChar">
    <w:name w:val="No Spacing Char"/>
    <w:link w:val="NoSpacing"/>
    <w:uiPriority w:val="1"/>
    <w:locked/>
    <w:rsid w:val="00F74FE6"/>
  </w:style>
  <w:style w:type="paragraph" w:styleId="ListParagraph">
    <w:name w:val="List Paragraph"/>
    <w:aliases w:val="Resume Title,List Paragraph1,Colorful List - Accent 11,Normal numbered"/>
    <w:basedOn w:val="Normal"/>
    <w:link w:val="ListParagraphChar"/>
    <w:uiPriority w:val="34"/>
    <w:qFormat/>
    <w:rsid w:val="00F74FE6"/>
    <w:pPr>
      <w:ind w:left="720"/>
      <w:contextualSpacing/>
    </w:pPr>
  </w:style>
  <w:style w:type="table" w:styleId="TableGrid">
    <w:name w:val="Table Grid"/>
    <w:basedOn w:val="TableNormal"/>
    <w:uiPriority w:val="39"/>
    <w:rsid w:val="00F74FE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D0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sume Title Char,List Paragraph1 Char,Colorful List - Accent 11 Char,Normal numbered Char"/>
    <w:link w:val="ListParagraph"/>
    <w:uiPriority w:val="34"/>
    <w:qFormat/>
    <w:locked/>
    <w:rsid w:val="00E83084"/>
  </w:style>
  <w:style w:type="paragraph" w:styleId="Revision">
    <w:name w:val="Revision"/>
    <w:hidden/>
    <w:uiPriority w:val="99"/>
    <w:semiHidden/>
    <w:rsid w:val="00F50D2E"/>
    <w:pPr>
      <w:spacing w:after="0" w:line="240" w:lineRule="auto"/>
    </w:pPr>
  </w:style>
  <w:style w:type="paragraph" w:styleId="CommentText">
    <w:name w:val="annotation text"/>
    <w:basedOn w:val="Normal"/>
    <w:link w:val="CommentTextChar"/>
    <w:uiPriority w:val="99"/>
    <w:semiHidden/>
    <w:unhideWhenUsed/>
    <w:rsid w:val="00E44DDA"/>
    <w:pPr>
      <w:spacing w:line="240" w:lineRule="auto"/>
    </w:pPr>
    <w:rPr>
      <w:sz w:val="20"/>
      <w:szCs w:val="20"/>
    </w:rPr>
  </w:style>
  <w:style w:type="character" w:customStyle="1" w:styleId="CommentTextChar">
    <w:name w:val="Comment Text Char"/>
    <w:basedOn w:val="DefaultParagraphFont"/>
    <w:link w:val="CommentText"/>
    <w:uiPriority w:val="99"/>
    <w:semiHidden/>
    <w:rsid w:val="00E44DDA"/>
    <w:rPr>
      <w:sz w:val="20"/>
      <w:szCs w:val="20"/>
    </w:rPr>
  </w:style>
  <w:style w:type="character" w:styleId="CommentReference">
    <w:name w:val="annotation reference"/>
    <w:basedOn w:val="DefaultParagraphFont"/>
    <w:uiPriority w:val="99"/>
    <w:semiHidden/>
    <w:unhideWhenUsed/>
    <w:rsid w:val="00E44DDA"/>
    <w:rPr>
      <w:sz w:val="16"/>
      <w:szCs w:val="16"/>
    </w:rPr>
  </w:style>
  <w:style w:type="table" w:customStyle="1" w:styleId="TableGrid1">
    <w:name w:val="Table Grid1"/>
    <w:basedOn w:val="TableNormal"/>
    <w:next w:val="TableGrid"/>
    <w:qFormat/>
    <w:rsid w:val="004F3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6352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3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642"/>
    <w:rPr>
      <w:rFonts w:ascii="Segoe UI" w:hAnsi="Segoe UI" w:cs="Segoe UI"/>
      <w:sz w:val="18"/>
      <w:szCs w:val="18"/>
    </w:rPr>
  </w:style>
  <w:style w:type="paragraph" w:styleId="Footer">
    <w:name w:val="footer"/>
    <w:basedOn w:val="Normal"/>
    <w:link w:val="FooterChar"/>
    <w:uiPriority w:val="99"/>
    <w:rsid w:val="00606F60"/>
    <w:pPr>
      <w:tabs>
        <w:tab w:val="center" w:pos="4320"/>
        <w:tab w:val="right" w:pos="8640"/>
      </w:tabs>
      <w:spacing w:after="0" w:line="240" w:lineRule="auto"/>
      <w:ind w:left="720"/>
      <w:jc w:val="both"/>
    </w:pPr>
    <w:rPr>
      <w:rFonts w:ascii="Times New Roman" w:eastAsia="Times New Roman" w:hAnsi="Times New Roman" w:cs="Times New Roman"/>
      <w:sz w:val="20"/>
      <w:szCs w:val="20"/>
      <w:lang w:val="en-US"/>
    </w:rPr>
  </w:style>
  <w:style w:type="character" w:customStyle="1" w:styleId="FooterChar">
    <w:name w:val="Footer Char"/>
    <w:basedOn w:val="DefaultParagraphFont"/>
    <w:link w:val="Footer"/>
    <w:uiPriority w:val="99"/>
    <w:rsid w:val="00606F60"/>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AC0B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B47"/>
  </w:style>
  <w:style w:type="table" w:customStyle="1" w:styleId="TableGrid4">
    <w:name w:val="Table Grid4"/>
    <w:basedOn w:val="TableNormal"/>
    <w:next w:val="TableGrid"/>
    <w:uiPriority w:val="59"/>
    <w:rsid w:val="009E0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3963">
      <w:bodyDiv w:val="1"/>
      <w:marLeft w:val="0"/>
      <w:marRight w:val="0"/>
      <w:marTop w:val="0"/>
      <w:marBottom w:val="0"/>
      <w:divBdr>
        <w:top w:val="none" w:sz="0" w:space="0" w:color="auto"/>
        <w:left w:val="none" w:sz="0" w:space="0" w:color="auto"/>
        <w:bottom w:val="none" w:sz="0" w:space="0" w:color="auto"/>
        <w:right w:val="none" w:sz="0" w:space="0" w:color="auto"/>
      </w:divBdr>
    </w:div>
    <w:div w:id="734427650">
      <w:bodyDiv w:val="1"/>
      <w:marLeft w:val="0"/>
      <w:marRight w:val="0"/>
      <w:marTop w:val="0"/>
      <w:marBottom w:val="0"/>
      <w:divBdr>
        <w:top w:val="none" w:sz="0" w:space="0" w:color="auto"/>
        <w:left w:val="none" w:sz="0" w:space="0" w:color="auto"/>
        <w:bottom w:val="none" w:sz="0" w:space="0" w:color="auto"/>
        <w:right w:val="none" w:sz="0" w:space="0" w:color="auto"/>
      </w:divBdr>
    </w:div>
    <w:div w:id="800542034">
      <w:bodyDiv w:val="1"/>
      <w:marLeft w:val="0"/>
      <w:marRight w:val="0"/>
      <w:marTop w:val="0"/>
      <w:marBottom w:val="0"/>
      <w:divBdr>
        <w:top w:val="none" w:sz="0" w:space="0" w:color="auto"/>
        <w:left w:val="none" w:sz="0" w:space="0" w:color="auto"/>
        <w:bottom w:val="none" w:sz="0" w:space="0" w:color="auto"/>
        <w:right w:val="none" w:sz="0" w:space="0" w:color="auto"/>
      </w:divBdr>
    </w:div>
    <w:div w:id="866792615">
      <w:bodyDiv w:val="1"/>
      <w:marLeft w:val="0"/>
      <w:marRight w:val="0"/>
      <w:marTop w:val="0"/>
      <w:marBottom w:val="0"/>
      <w:divBdr>
        <w:top w:val="none" w:sz="0" w:space="0" w:color="auto"/>
        <w:left w:val="none" w:sz="0" w:space="0" w:color="auto"/>
        <w:bottom w:val="none" w:sz="0" w:space="0" w:color="auto"/>
        <w:right w:val="none" w:sz="0" w:space="0" w:color="auto"/>
      </w:divBdr>
    </w:div>
    <w:div w:id="1124231911">
      <w:bodyDiv w:val="1"/>
      <w:marLeft w:val="0"/>
      <w:marRight w:val="0"/>
      <w:marTop w:val="0"/>
      <w:marBottom w:val="0"/>
      <w:divBdr>
        <w:top w:val="none" w:sz="0" w:space="0" w:color="auto"/>
        <w:left w:val="none" w:sz="0" w:space="0" w:color="auto"/>
        <w:bottom w:val="none" w:sz="0" w:space="0" w:color="auto"/>
        <w:right w:val="none" w:sz="0" w:space="0" w:color="auto"/>
      </w:divBdr>
    </w:div>
    <w:div w:id="1471751528">
      <w:bodyDiv w:val="1"/>
      <w:marLeft w:val="0"/>
      <w:marRight w:val="0"/>
      <w:marTop w:val="0"/>
      <w:marBottom w:val="0"/>
      <w:divBdr>
        <w:top w:val="none" w:sz="0" w:space="0" w:color="auto"/>
        <w:left w:val="none" w:sz="0" w:space="0" w:color="auto"/>
        <w:bottom w:val="none" w:sz="0" w:space="0" w:color="auto"/>
        <w:right w:val="none" w:sz="0" w:space="0" w:color="auto"/>
      </w:divBdr>
    </w:div>
    <w:div w:id="1581018537">
      <w:bodyDiv w:val="1"/>
      <w:marLeft w:val="0"/>
      <w:marRight w:val="0"/>
      <w:marTop w:val="0"/>
      <w:marBottom w:val="0"/>
      <w:divBdr>
        <w:top w:val="none" w:sz="0" w:space="0" w:color="auto"/>
        <w:left w:val="none" w:sz="0" w:space="0" w:color="auto"/>
        <w:bottom w:val="none" w:sz="0" w:space="0" w:color="auto"/>
        <w:right w:val="none" w:sz="0" w:space="0" w:color="auto"/>
      </w:divBdr>
    </w:div>
    <w:div w:id="1742361607">
      <w:bodyDiv w:val="1"/>
      <w:marLeft w:val="0"/>
      <w:marRight w:val="0"/>
      <w:marTop w:val="0"/>
      <w:marBottom w:val="0"/>
      <w:divBdr>
        <w:top w:val="none" w:sz="0" w:space="0" w:color="auto"/>
        <w:left w:val="none" w:sz="0" w:space="0" w:color="auto"/>
        <w:bottom w:val="none" w:sz="0" w:space="0" w:color="auto"/>
        <w:right w:val="none" w:sz="0" w:space="0" w:color="auto"/>
      </w:divBdr>
    </w:div>
    <w:div w:id="2006400536">
      <w:bodyDiv w:val="1"/>
      <w:marLeft w:val="0"/>
      <w:marRight w:val="0"/>
      <w:marTop w:val="0"/>
      <w:marBottom w:val="0"/>
      <w:divBdr>
        <w:top w:val="none" w:sz="0" w:space="0" w:color="auto"/>
        <w:left w:val="none" w:sz="0" w:space="0" w:color="auto"/>
        <w:bottom w:val="none" w:sz="0" w:space="0" w:color="auto"/>
        <w:right w:val="none" w:sz="0" w:space="0" w:color="auto"/>
      </w:divBdr>
    </w:div>
    <w:div w:id="2112893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8DB856EEF72D47ADF0E037D8FBC989" ma:contentTypeVersion="4" ma:contentTypeDescription="Create a new document." ma:contentTypeScope="" ma:versionID="f02a1755586c3642709390f0cfd91d2c">
  <xsd:schema xmlns:xsd="http://www.w3.org/2001/XMLSchema" xmlns:xs="http://www.w3.org/2001/XMLSchema" xmlns:p="http://schemas.microsoft.com/office/2006/metadata/properties" xmlns:ns3="78d5a1fd-4a6e-4ac6-8616-7748b1daa7ba" targetNamespace="http://schemas.microsoft.com/office/2006/metadata/properties" ma:root="true" ma:fieldsID="e9347919d07c0a89e3ae3d79b71e13df" ns3:_="">
    <xsd:import namespace="78d5a1fd-4a6e-4ac6-8616-7748b1daa7b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d5a1fd-4a6e-4ac6-8616-7748b1daa7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D9726-FAD4-4005-AF8C-2F1BADE32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d5a1fd-4a6e-4ac6-8616-7748b1daa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FE3F11-C7C1-4BE8-8EB4-46819378F9AD}">
  <ds:schemaRefs>
    <ds:schemaRef ds:uri="http://schemas.microsoft.com/sharepoint/v3/contenttype/forms"/>
  </ds:schemaRefs>
</ds:datastoreItem>
</file>

<file path=customXml/itemProps3.xml><?xml version="1.0" encoding="utf-8"?>
<ds:datastoreItem xmlns:ds="http://schemas.openxmlformats.org/officeDocument/2006/customXml" ds:itemID="{4420C091-1874-4CE5-B36F-C9241314118B}">
  <ds:schemaRefs>
    <ds:schemaRef ds:uri="http://www.w3.org/XML/1998/namespace"/>
    <ds:schemaRef ds:uri="http://purl.org/dc/dcmitype/"/>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78d5a1fd-4a6e-4ac6-8616-7748b1daa7ba"/>
  </ds:schemaRefs>
</ds:datastoreItem>
</file>

<file path=customXml/itemProps4.xml><?xml version="1.0" encoding="utf-8"?>
<ds:datastoreItem xmlns:ds="http://schemas.openxmlformats.org/officeDocument/2006/customXml" ds:itemID="{99E424D7-B0FC-4F96-B2F3-79E4A57FA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46</Pages>
  <Words>16754</Words>
  <Characters>95499</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112029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subject/>
  <dc:creator>COA - National Tobacco Administration</dc:creator>
  <cp:keywords/>
  <dc:description/>
  <cp:lastModifiedBy>Evy Rose L. Lacanlale</cp:lastModifiedBy>
  <cp:revision>136</cp:revision>
  <cp:lastPrinted>2022-06-24T08:34:00Z</cp:lastPrinted>
  <dcterms:created xsi:type="dcterms:W3CDTF">2022-06-22T10:02:00Z</dcterms:created>
  <dcterms:modified xsi:type="dcterms:W3CDTF">2022-06-28T10:05:00Z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0x010100B58DB856EEF72D47ADF0E037D8FBC989</vt:lpwstr>
  </property>
</Properties>
</file>